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1A" w:rsidRPr="0066701A" w:rsidRDefault="00AE6197" w:rsidP="006670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1632C77" wp14:editId="34ADA933">
            <wp:simplePos x="0" y="0"/>
            <wp:positionH relativeFrom="page">
              <wp:posOffset>3472180</wp:posOffset>
            </wp:positionH>
            <wp:positionV relativeFrom="page">
              <wp:posOffset>339090</wp:posOffset>
            </wp:positionV>
            <wp:extent cx="794385" cy="800735"/>
            <wp:effectExtent l="0" t="0" r="5715" b="0"/>
            <wp:wrapTopAndBottom/>
            <wp:docPr id="3" name="Рисунок 3" descr="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CDD">
        <w:rPr>
          <w:rFonts w:ascii="Times New Roman" w:eastAsia="Times New Roman" w:hAnsi="Times New Roman" w:cs="Times New Roman"/>
          <w:sz w:val="24"/>
          <w:szCs w:val="24"/>
          <w:lang w:eastAsia="ru-RU"/>
        </w:rPr>
        <w:t xml:space="preserve">  </w:t>
      </w:r>
    </w:p>
    <w:p w:rsidR="0066701A" w:rsidRPr="0066701A" w:rsidRDefault="0066701A" w:rsidP="0066701A">
      <w:pPr>
        <w:spacing w:after="0" w:line="240" w:lineRule="auto"/>
        <w:jc w:val="center"/>
        <w:rPr>
          <w:rFonts w:ascii="Times New Roman" w:eastAsia="Times New Roman" w:hAnsi="Times New Roman" w:cs="Times New Roman"/>
          <w:sz w:val="24"/>
          <w:szCs w:val="24"/>
          <w:lang w:eastAsia="ru-RU"/>
        </w:rPr>
      </w:pPr>
    </w:p>
    <w:p w:rsidR="0066701A" w:rsidRPr="0066701A" w:rsidRDefault="0066701A" w:rsidP="0066701A">
      <w:pPr>
        <w:pBdr>
          <w:bottom w:val="single" w:sz="12" w:space="1" w:color="auto"/>
        </w:pBdr>
        <w:spacing w:after="0" w:line="240" w:lineRule="auto"/>
        <w:jc w:val="center"/>
        <w:rPr>
          <w:rFonts w:ascii="Times New Roman" w:eastAsia="Times New Roman" w:hAnsi="Times New Roman" w:cs="Times New Roman"/>
          <w:b/>
          <w:sz w:val="32"/>
          <w:szCs w:val="20"/>
          <w:lang w:eastAsia="ru-RU"/>
        </w:rPr>
      </w:pPr>
      <w:r w:rsidRPr="0066701A">
        <w:rPr>
          <w:rFonts w:ascii="Times New Roman" w:eastAsia="Times New Roman" w:hAnsi="Times New Roman" w:cs="Times New Roman"/>
          <w:b/>
          <w:sz w:val="32"/>
          <w:szCs w:val="20"/>
          <w:lang w:eastAsia="ru-RU"/>
        </w:rPr>
        <w:t>КОНТРОЛЬНО-СЧЕТНАЯ ПАЛАТА</w:t>
      </w:r>
    </w:p>
    <w:p w:rsidR="0066701A" w:rsidRPr="0066701A" w:rsidRDefault="0066701A" w:rsidP="0066701A">
      <w:pPr>
        <w:pBdr>
          <w:bottom w:val="single" w:sz="12" w:space="1" w:color="auto"/>
        </w:pBdr>
        <w:spacing w:after="0" w:line="240" w:lineRule="auto"/>
        <w:jc w:val="center"/>
        <w:rPr>
          <w:rFonts w:ascii="Times New Roman" w:eastAsia="Times New Roman" w:hAnsi="Times New Roman" w:cs="Times New Roman"/>
          <w:b/>
          <w:sz w:val="32"/>
          <w:szCs w:val="20"/>
          <w:lang w:eastAsia="ru-RU"/>
        </w:rPr>
      </w:pPr>
      <w:r w:rsidRPr="0066701A">
        <w:rPr>
          <w:rFonts w:ascii="Times New Roman" w:eastAsia="Times New Roman" w:hAnsi="Times New Roman" w:cs="Times New Roman"/>
          <w:b/>
          <w:sz w:val="32"/>
          <w:szCs w:val="20"/>
          <w:lang w:eastAsia="ru-RU"/>
        </w:rPr>
        <w:t>Кемеровской области</w:t>
      </w:r>
    </w:p>
    <w:p w:rsidR="0066701A" w:rsidRPr="0066701A" w:rsidRDefault="0066701A" w:rsidP="0066701A">
      <w:pPr>
        <w:pBdr>
          <w:bottom w:val="single" w:sz="12" w:space="1" w:color="auto"/>
        </w:pBdr>
        <w:spacing w:after="0" w:line="240" w:lineRule="auto"/>
        <w:jc w:val="center"/>
        <w:rPr>
          <w:rFonts w:ascii="Times New Roman" w:eastAsia="Times New Roman" w:hAnsi="Times New Roman" w:cs="Times New Roman"/>
          <w:sz w:val="32"/>
          <w:szCs w:val="20"/>
          <w:lang w:eastAsia="ru-RU"/>
        </w:rPr>
      </w:pPr>
    </w:p>
    <w:p w:rsidR="0066701A" w:rsidRPr="0066701A" w:rsidRDefault="0066701A" w:rsidP="0066701A">
      <w:pPr>
        <w:spacing w:after="0" w:line="240" w:lineRule="auto"/>
        <w:rPr>
          <w:rFonts w:ascii="Times New Roman" w:eastAsia="Times New Roman" w:hAnsi="Times New Roman" w:cs="Times New Roman"/>
          <w:sz w:val="24"/>
          <w:szCs w:val="24"/>
          <w:lang w:eastAsia="ru-RU"/>
        </w:rPr>
      </w:pPr>
    </w:p>
    <w:p w:rsidR="0066701A" w:rsidRPr="0066701A" w:rsidRDefault="0066701A" w:rsidP="0066701A">
      <w:pPr>
        <w:spacing w:after="0" w:line="240" w:lineRule="auto"/>
        <w:rPr>
          <w:rFonts w:ascii="Times New Roman" w:eastAsia="Times New Roman" w:hAnsi="Times New Roman" w:cs="Times New Roman"/>
          <w:sz w:val="24"/>
          <w:szCs w:val="24"/>
          <w:lang w:eastAsia="ru-RU"/>
        </w:rPr>
      </w:pPr>
      <w:r w:rsidRPr="0066701A">
        <w:rPr>
          <w:rFonts w:ascii="Times New Roman" w:eastAsia="Times New Roman" w:hAnsi="Times New Roman" w:cs="Times New Roman"/>
          <w:sz w:val="24"/>
          <w:szCs w:val="24"/>
          <w:lang w:eastAsia="ru-RU"/>
        </w:rPr>
        <w:t xml:space="preserve">              </w:t>
      </w:r>
      <w:r w:rsidR="00CF1461">
        <w:rPr>
          <w:rFonts w:ascii="Times New Roman" w:eastAsia="Times New Roman" w:hAnsi="Times New Roman" w:cs="Times New Roman"/>
          <w:sz w:val="24"/>
          <w:szCs w:val="24"/>
          <w:lang w:eastAsia="ru-RU"/>
        </w:rPr>
        <w:tab/>
      </w:r>
      <w:r w:rsidR="00CF1461">
        <w:rPr>
          <w:rFonts w:ascii="Times New Roman" w:eastAsia="Times New Roman" w:hAnsi="Times New Roman" w:cs="Times New Roman"/>
          <w:sz w:val="24"/>
          <w:szCs w:val="24"/>
          <w:lang w:eastAsia="ru-RU"/>
        </w:rPr>
        <w:tab/>
      </w:r>
      <w:r w:rsidRPr="0066701A">
        <w:rPr>
          <w:rFonts w:ascii="Times New Roman" w:eastAsia="Times New Roman" w:hAnsi="Times New Roman" w:cs="Times New Roman"/>
          <w:sz w:val="24"/>
          <w:szCs w:val="24"/>
          <w:lang w:eastAsia="ru-RU"/>
        </w:rPr>
        <w:t xml:space="preserve">                                                650064,  г. Кемерово, пр. Советский, 60  </w:t>
      </w:r>
    </w:p>
    <w:p w:rsidR="0066701A" w:rsidRPr="0066701A" w:rsidRDefault="0066701A" w:rsidP="0066701A">
      <w:pPr>
        <w:spacing w:after="0" w:line="240" w:lineRule="auto"/>
        <w:rPr>
          <w:rFonts w:ascii="Times New Roman" w:eastAsia="Times New Roman" w:hAnsi="Times New Roman" w:cs="Times New Roman"/>
          <w:sz w:val="24"/>
          <w:szCs w:val="24"/>
          <w:lang w:eastAsia="ru-RU"/>
        </w:rPr>
      </w:pPr>
      <w:r w:rsidRPr="0066701A">
        <w:rPr>
          <w:rFonts w:ascii="Times New Roman" w:eastAsia="Times New Roman" w:hAnsi="Times New Roman" w:cs="Times New Roman"/>
          <w:b/>
          <w:sz w:val="24"/>
          <w:szCs w:val="24"/>
          <w:lang w:eastAsia="ru-RU"/>
        </w:rPr>
        <w:t xml:space="preserve">       </w:t>
      </w:r>
      <w:r w:rsidRPr="0066701A">
        <w:rPr>
          <w:rFonts w:ascii="Times New Roman" w:eastAsia="Times New Roman" w:hAnsi="Times New Roman" w:cs="Times New Roman"/>
          <w:sz w:val="24"/>
          <w:szCs w:val="24"/>
          <w:lang w:eastAsia="ru-RU"/>
        </w:rPr>
        <w:t xml:space="preserve">от </w:t>
      </w:r>
      <w:r w:rsidR="00B66DC3">
        <w:rPr>
          <w:rFonts w:ascii="Times New Roman" w:eastAsia="Times New Roman" w:hAnsi="Times New Roman" w:cs="Times New Roman"/>
          <w:sz w:val="24"/>
          <w:szCs w:val="24"/>
          <w:lang w:eastAsia="ru-RU"/>
        </w:rPr>
        <w:t>1</w:t>
      </w:r>
      <w:r w:rsidR="0034193A">
        <w:rPr>
          <w:rFonts w:ascii="Times New Roman" w:eastAsia="Times New Roman" w:hAnsi="Times New Roman" w:cs="Times New Roman"/>
          <w:sz w:val="24"/>
          <w:szCs w:val="24"/>
          <w:lang w:eastAsia="ru-RU"/>
        </w:rPr>
        <w:t>6</w:t>
      </w:r>
      <w:r w:rsidRPr="0066701A">
        <w:rPr>
          <w:rFonts w:ascii="Times New Roman" w:eastAsia="Times New Roman" w:hAnsi="Times New Roman" w:cs="Times New Roman"/>
          <w:sz w:val="24"/>
          <w:szCs w:val="24"/>
          <w:lang w:eastAsia="ru-RU"/>
        </w:rPr>
        <w:t xml:space="preserve"> мая 201</w:t>
      </w:r>
      <w:r w:rsidR="0034193A">
        <w:rPr>
          <w:rFonts w:ascii="Times New Roman" w:eastAsia="Times New Roman" w:hAnsi="Times New Roman" w:cs="Times New Roman"/>
          <w:sz w:val="24"/>
          <w:szCs w:val="24"/>
          <w:lang w:eastAsia="ru-RU"/>
        </w:rPr>
        <w:t>6</w:t>
      </w:r>
      <w:r w:rsidRPr="0066701A">
        <w:rPr>
          <w:rFonts w:ascii="Times New Roman" w:eastAsia="Times New Roman" w:hAnsi="Times New Roman" w:cs="Times New Roman"/>
          <w:sz w:val="24"/>
          <w:szCs w:val="24"/>
          <w:lang w:eastAsia="ru-RU"/>
        </w:rPr>
        <w:t xml:space="preserve"> г.                                                            тел./факс  36-49-53                                                                  </w:t>
      </w:r>
    </w:p>
    <w:p w:rsidR="0066701A" w:rsidRPr="0066701A" w:rsidRDefault="0066701A" w:rsidP="0066701A">
      <w:pPr>
        <w:spacing w:after="0" w:line="240" w:lineRule="auto"/>
        <w:rPr>
          <w:rFonts w:ascii="Times New Roman" w:eastAsia="Times New Roman" w:hAnsi="Times New Roman" w:cs="Times New Roman"/>
          <w:sz w:val="24"/>
          <w:szCs w:val="24"/>
          <w:lang w:eastAsia="ru-RU"/>
        </w:rPr>
      </w:pPr>
    </w:p>
    <w:p w:rsidR="0066701A" w:rsidRPr="00BF64E4" w:rsidRDefault="0066701A" w:rsidP="0066701A">
      <w:pPr>
        <w:spacing w:after="0" w:line="240" w:lineRule="auto"/>
        <w:rPr>
          <w:rFonts w:ascii="Times New Roman" w:eastAsia="Times New Roman" w:hAnsi="Times New Roman" w:cs="Times New Roman"/>
          <w:sz w:val="26"/>
          <w:szCs w:val="26"/>
          <w:lang w:eastAsia="ru-RU"/>
        </w:rPr>
      </w:pPr>
    </w:p>
    <w:p w:rsidR="0066701A" w:rsidRPr="00BF64E4" w:rsidRDefault="0066701A" w:rsidP="00515173">
      <w:pPr>
        <w:keepNext/>
        <w:spacing w:after="0" w:line="240" w:lineRule="auto"/>
        <w:jc w:val="center"/>
        <w:outlineLvl w:val="0"/>
        <w:rPr>
          <w:rFonts w:ascii="Times New Roman" w:eastAsia="Times New Roman" w:hAnsi="Times New Roman" w:cs="Times New Roman"/>
          <w:b/>
          <w:kern w:val="28"/>
          <w:sz w:val="26"/>
          <w:szCs w:val="26"/>
          <w:lang w:eastAsia="ru-RU"/>
        </w:rPr>
      </w:pPr>
      <w:r w:rsidRPr="00BF64E4">
        <w:rPr>
          <w:rFonts w:ascii="Times New Roman" w:eastAsia="Times New Roman" w:hAnsi="Times New Roman" w:cs="Times New Roman"/>
          <w:b/>
          <w:kern w:val="28"/>
          <w:sz w:val="26"/>
          <w:szCs w:val="26"/>
          <w:lang w:eastAsia="ru-RU"/>
        </w:rPr>
        <w:t>Заключение</w:t>
      </w:r>
      <w:r w:rsidR="00515173">
        <w:rPr>
          <w:rFonts w:ascii="Times New Roman" w:eastAsia="Times New Roman" w:hAnsi="Times New Roman" w:cs="Times New Roman"/>
          <w:b/>
          <w:kern w:val="28"/>
          <w:sz w:val="26"/>
          <w:szCs w:val="26"/>
          <w:lang w:eastAsia="ru-RU"/>
        </w:rPr>
        <w:t xml:space="preserve"> </w:t>
      </w:r>
      <w:r w:rsidRPr="00BF64E4">
        <w:rPr>
          <w:rFonts w:ascii="Times New Roman" w:eastAsia="Times New Roman" w:hAnsi="Times New Roman" w:cs="Times New Roman"/>
          <w:b/>
          <w:kern w:val="28"/>
          <w:sz w:val="26"/>
          <w:szCs w:val="26"/>
          <w:lang w:eastAsia="ru-RU"/>
        </w:rPr>
        <w:t>по результатам внешней проверки годового отчета об исполнении</w:t>
      </w:r>
    </w:p>
    <w:p w:rsidR="0066701A" w:rsidRPr="00BF64E4" w:rsidRDefault="0066701A" w:rsidP="0066701A">
      <w:pPr>
        <w:keepNext/>
        <w:spacing w:after="0" w:line="240" w:lineRule="auto"/>
        <w:jc w:val="center"/>
        <w:outlineLvl w:val="0"/>
        <w:rPr>
          <w:rFonts w:ascii="Times New Roman" w:eastAsia="Times New Roman" w:hAnsi="Times New Roman" w:cs="Times New Roman"/>
          <w:b/>
          <w:kern w:val="28"/>
          <w:sz w:val="26"/>
          <w:szCs w:val="26"/>
          <w:lang w:eastAsia="ru-RU"/>
        </w:rPr>
      </w:pPr>
      <w:r w:rsidRPr="00BF64E4">
        <w:rPr>
          <w:rFonts w:ascii="Times New Roman" w:eastAsia="Times New Roman" w:hAnsi="Times New Roman" w:cs="Times New Roman"/>
          <w:b/>
          <w:kern w:val="28"/>
          <w:sz w:val="26"/>
          <w:szCs w:val="26"/>
          <w:lang w:eastAsia="ru-RU"/>
        </w:rPr>
        <w:t>областного бюджета за 201</w:t>
      </w:r>
      <w:r w:rsidR="0034193A">
        <w:rPr>
          <w:rFonts w:ascii="Times New Roman" w:eastAsia="Times New Roman" w:hAnsi="Times New Roman" w:cs="Times New Roman"/>
          <w:b/>
          <w:kern w:val="28"/>
          <w:sz w:val="26"/>
          <w:szCs w:val="26"/>
          <w:lang w:eastAsia="ru-RU"/>
        </w:rPr>
        <w:t>5</w:t>
      </w:r>
      <w:r w:rsidRPr="00BF64E4">
        <w:rPr>
          <w:rFonts w:ascii="Times New Roman" w:eastAsia="Times New Roman" w:hAnsi="Times New Roman" w:cs="Times New Roman"/>
          <w:b/>
          <w:kern w:val="28"/>
          <w:sz w:val="26"/>
          <w:szCs w:val="26"/>
          <w:lang w:eastAsia="ru-RU"/>
        </w:rPr>
        <w:t xml:space="preserve"> </w:t>
      </w:r>
      <w:bookmarkStart w:id="0" w:name="_GoBack"/>
      <w:bookmarkEnd w:id="0"/>
      <w:r w:rsidRPr="00BF64E4">
        <w:rPr>
          <w:rFonts w:ascii="Times New Roman" w:eastAsia="Times New Roman" w:hAnsi="Times New Roman" w:cs="Times New Roman"/>
          <w:b/>
          <w:kern w:val="28"/>
          <w:sz w:val="26"/>
          <w:szCs w:val="26"/>
          <w:lang w:eastAsia="ru-RU"/>
        </w:rPr>
        <w:t>год</w:t>
      </w:r>
    </w:p>
    <w:p w:rsidR="0066701A" w:rsidRPr="00BF64E4" w:rsidRDefault="0066701A" w:rsidP="0066701A">
      <w:pPr>
        <w:spacing w:after="0" w:line="240" w:lineRule="auto"/>
        <w:ind w:left="720" w:right="-766"/>
        <w:jc w:val="center"/>
        <w:rPr>
          <w:rFonts w:ascii="Times New Roman" w:eastAsia="Times New Roman" w:hAnsi="Times New Roman" w:cs="Times New Roman"/>
          <w:b/>
          <w:sz w:val="26"/>
          <w:szCs w:val="26"/>
          <w:lang w:eastAsia="ru-RU"/>
        </w:rPr>
      </w:pPr>
    </w:p>
    <w:p w:rsidR="0066701A" w:rsidRPr="00BF64E4" w:rsidRDefault="0066701A" w:rsidP="0066701A">
      <w:pPr>
        <w:spacing w:after="0" w:line="240" w:lineRule="auto"/>
        <w:ind w:left="720" w:right="-766"/>
        <w:rPr>
          <w:rFonts w:ascii="Times New Roman" w:eastAsia="Times New Roman" w:hAnsi="Times New Roman" w:cs="Times New Roman"/>
          <w:b/>
          <w:sz w:val="26"/>
          <w:szCs w:val="26"/>
          <w:lang w:eastAsia="ru-RU"/>
        </w:rPr>
      </w:pPr>
      <w:r w:rsidRPr="00BF64E4">
        <w:rPr>
          <w:rFonts w:ascii="Times New Roman" w:eastAsia="Times New Roman" w:hAnsi="Times New Roman" w:cs="Times New Roman"/>
          <w:b/>
          <w:sz w:val="26"/>
          <w:szCs w:val="26"/>
          <w:lang w:eastAsia="ru-RU"/>
        </w:rPr>
        <w:t xml:space="preserve">                                            Общие положения</w:t>
      </w:r>
    </w:p>
    <w:p w:rsidR="0066701A" w:rsidRPr="00BF64E4" w:rsidRDefault="0066701A" w:rsidP="0066701A">
      <w:pPr>
        <w:spacing w:after="0" w:line="240" w:lineRule="auto"/>
        <w:rPr>
          <w:rFonts w:ascii="Times New Roman" w:eastAsia="Times New Roman" w:hAnsi="Times New Roman" w:cs="Times New Roman"/>
          <w:sz w:val="26"/>
          <w:szCs w:val="26"/>
          <w:lang w:eastAsia="ru-RU"/>
        </w:rPr>
      </w:pPr>
    </w:p>
    <w:p w:rsidR="0066701A" w:rsidRPr="00BF64E4" w:rsidRDefault="0066701A" w:rsidP="0066701A">
      <w:pPr>
        <w:tabs>
          <w:tab w:val="left" w:pos="6860"/>
        </w:tabs>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BF64E4">
        <w:rPr>
          <w:rFonts w:ascii="Times New Roman" w:eastAsia="Times New Roman" w:hAnsi="Times New Roman" w:cs="Times New Roman"/>
          <w:sz w:val="26"/>
          <w:szCs w:val="26"/>
          <w:lang w:eastAsia="ru-RU"/>
        </w:rPr>
        <w:t>Заключение на годовой отчет об исполнении областного бюджета за 201</w:t>
      </w:r>
      <w:r w:rsidR="0034193A">
        <w:rPr>
          <w:rFonts w:ascii="Times New Roman" w:eastAsia="Times New Roman" w:hAnsi="Times New Roman" w:cs="Times New Roman"/>
          <w:sz w:val="26"/>
          <w:szCs w:val="26"/>
          <w:lang w:eastAsia="ru-RU"/>
        </w:rPr>
        <w:t>5</w:t>
      </w:r>
      <w:r w:rsidRPr="00BF64E4">
        <w:rPr>
          <w:rFonts w:ascii="Times New Roman" w:eastAsia="Times New Roman" w:hAnsi="Times New Roman" w:cs="Times New Roman"/>
          <w:sz w:val="26"/>
          <w:szCs w:val="26"/>
          <w:lang w:eastAsia="ru-RU"/>
        </w:rPr>
        <w:t xml:space="preserve"> год подготовлено в соответствии с нормами Бюджетного кодекса Российской Федерации, Налогового кодекса Российской Федерации, Гражданского кодекса Российской Федерации, Устава Кемеровской области, </w:t>
      </w:r>
      <w:r w:rsidRPr="00BF64E4">
        <w:rPr>
          <w:rFonts w:ascii="Times New Roman CYR" w:eastAsia="Times New Roman" w:hAnsi="Times New Roman CYR" w:cs="Times New Roman CYR"/>
          <w:sz w:val="26"/>
          <w:szCs w:val="26"/>
          <w:lang w:eastAsia="ru-RU"/>
        </w:rPr>
        <w:t xml:space="preserve">Закона Кемеровской области от 14 ноября </w:t>
      </w:r>
      <w:smartTag w:uri="urn:schemas-microsoft-com:office:smarttags" w:element="metricconverter">
        <w:smartTagPr>
          <w:attr w:name="ProductID" w:val="2005 г"/>
        </w:smartTagPr>
        <w:r w:rsidRPr="00BF64E4">
          <w:rPr>
            <w:rFonts w:ascii="Times New Roman CYR" w:eastAsia="Times New Roman" w:hAnsi="Times New Roman CYR" w:cs="Times New Roman CYR"/>
            <w:sz w:val="26"/>
            <w:szCs w:val="26"/>
            <w:lang w:eastAsia="ru-RU"/>
          </w:rPr>
          <w:t>2005 г</w:t>
        </w:r>
      </w:smartTag>
      <w:r w:rsidRPr="00BF64E4">
        <w:rPr>
          <w:rFonts w:ascii="Times New Roman CYR" w:eastAsia="Times New Roman" w:hAnsi="Times New Roman CYR" w:cs="Times New Roman CYR"/>
          <w:sz w:val="26"/>
          <w:szCs w:val="26"/>
          <w:lang w:eastAsia="ru-RU"/>
        </w:rPr>
        <w:t>. №</w:t>
      </w:r>
      <w:r w:rsidRPr="00BF64E4">
        <w:rPr>
          <w:rFonts w:ascii="Times New Roman" w:eastAsia="Times New Roman" w:hAnsi="Times New Roman" w:cs="Times New Roman"/>
          <w:sz w:val="26"/>
          <w:szCs w:val="26"/>
          <w:lang w:val="en-US" w:eastAsia="ru-RU"/>
        </w:rPr>
        <w:t> </w:t>
      </w:r>
      <w:r w:rsidRPr="00BF64E4">
        <w:rPr>
          <w:rFonts w:ascii="Times New Roman" w:eastAsia="Times New Roman" w:hAnsi="Times New Roman" w:cs="Times New Roman"/>
          <w:sz w:val="26"/>
          <w:szCs w:val="26"/>
          <w:lang w:eastAsia="ru-RU"/>
        </w:rPr>
        <w:t>111-ОЗ</w:t>
      </w:r>
      <w:r w:rsidRPr="00BF64E4">
        <w:rPr>
          <w:rFonts w:ascii="Times New Roman CYR" w:eastAsia="Times New Roman" w:hAnsi="Times New Roman CYR" w:cs="Times New Roman CYR"/>
          <w:sz w:val="26"/>
          <w:szCs w:val="26"/>
          <w:lang w:eastAsia="ru-RU"/>
        </w:rPr>
        <w:t xml:space="preserve"> </w:t>
      </w:r>
      <w:r w:rsidRPr="00BF64E4">
        <w:rPr>
          <w:rFonts w:ascii="Times New Roman" w:eastAsia="Times New Roman" w:hAnsi="Times New Roman" w:cs="Times New Roman"/>
          <w:sz w:val="26"/>
          <w:szCs w:val="26"/>
          <w:lang w:eastAsia="ru-RU"/>
        </w:rPr>
        <w:t>«</w:t>
      </w:r>
      <w:r w:rsidRPr="00BF64E4">
        <w:rPr>
          <w:rFonts w:ascii="Times New Roman CYR" w:eastAsia="Times New Roman" w:hAnsi="Times New Roman CYR" w:cs="Times New Roman CYR"/>
          <w:sz w:val="26"/>
          <w:szCs w:val="26"/>
          <w:lang w:eastAsia="ru-RU"/>
        </w:rPr>
        <w:t xml:space="preserve">О бюджетном процессе в Кемеровской области», Законом Кемеровской области от 24 ноября </w:t>
      </w:r>
      <w:smartTag w:uri="urn:schemas-microsoft-com:office:smarttags" w:element="metricconverter">
        <w:smartTagPr>
          <w:attr w:name="ProductID" w:val="2005 г"/>
        </w:smartTagPr>
        <w:r w:rsidRPr="00BF64E4">
          <w:rPr>
            <w:rFonts w:ascii="Times New Roman CYR" w:eastAsia="Times New Roman" w:hAnsi="Times New Roman CYR" w:cs="Times New Roman CYR"/>
            <w:sz w:val="26"/>
            <w:szCs w:val="26"/>
            <w:lang w:eastAsia="ru-RU"/>
          </w:rPr>
          <w:t>2005 г</w:t>
        </w:r>
      </w:smartTag>
      <w:r w:rsidRPr="00BF64E4">
        <w:rPr>
          <w:rFonts w:ascii="Times New Roman CYR" w:eastAsia="Times New Roman" w:hAnsi="Times New Roman CYR" w:cs="Times New Roman CYR"/>
          <w:sz w:val="26"/>
          <w:szCs w:val="26"/>
          <w:lang w:eastAsia="ru-RU"/>
        </w:rPr>
        <w:t>. № 134-ОЗ «О межбюджетных отношениях в Кемеровской области» и иными нормативными правовыми актами Российской Федерации и Кемеровской области.</w:t>
      </w:r>
    </w:p>
    <w:p w:rsidR="0066701A" w:rsidRPr="00BF64E4" w:rsidRDefault="0066701A" w:rsidP="0066701A">
      <w:pPr>
        <w:spacing w:after="0" w:line="240" w:lineRule="auto"/>
        <w:ind w:firstLine="708"/>
        <w:jc w:val="both"/>
        <w:rPr>
          <w:rFonts w:ascii="Times New Roman" w:eastAsia="Times New Roman" w:hAnsi="Times New Roman" w:cs="Times New Roman"/>
          <w:sz w:val="26"/>
          <w:szCs w:val="26"/>
          <w:lang w:eastAsia="ru-RU"/>
        </w:rPr>
      </w:pPr>
      <w:r w:rsidRPr="00BF64E4">
        <w:rPr>
          <w:rFonts w:ascii="Times New Roman" w:eastAsia="Times New Roman" w:hAnsi="Times New Roman" w:cs="Times New Roman"/>
          <w:sz w:val="26"/>
          <w:szCs w:val="26"/>
          <w:lang w:eastAsia="ru-RU"/>
        </w:rPr>
        <w:t>Организацию исполнения и исполнение областного бюджета осуществляло главное финансовое управление Кемеровской области. Данная функция определена Законом Кемеровской области от 10.06.2004 № 32-ОЗ "Об установлении полномочий финансовых органов Кемеровской области" и Положением о главном финансовом управлении Кемеровской области, утвержденном Постановлением Коллегии Администрации Кемеровской области от 09.10.2007 № 283.</w:t>
      </w:r>
    </w:p>
    <w:p w:rsidR="0066701A" w:rsidRPr="00BF64E4" w:rsidRDefault="0066701A" w:rsidP="0066701A">
      <w:pPr>
        <w:spacing w:after="0" w:line="240" w:lineRule="auto"/>
        <w:ind w:firstLine="708"/>
        <w:jc w:val="both"/>
        <w:rPr>
          <w:rFonts w:ascii="Times New Roman" w:eastAsia="Times New Roman" w:hAnsi="Times New Roman" w:cs="Times New Roman"/>
          <w:sz w:val="26"/>
          <w:szCs w:val="26"/>
          <w:lang w:eastAsia="ru-RU"/>
        </w:rPr>
      </w:pPr>
      <w:r w:rsidRPr="00BF64E4">
        <w:rPr>
          <w:rFonts w:ascii="Times New Roman" w:eastAsia="Times New Roman" w:hAnsi="Times New Roman" w:cs="Times New Roman"/>
          <w:sz w:val="26"/>
          <w:szCs w:val="26"/>
          <w:lang w:eastAsia="ru-RU"/>
        </w:rPr>
        <w:t>В соответствии с требованиями ст.</w:t>
      </w:r>
      <w:r w:rsidR="0034193A">
        <w:rPr>
          <w:rFonts w:ascii="Times New Roman" w:eastAsia="Times New Roman" w:hAnsi="Times New Roman" w:cs="Times New Roman"/>
          <w:sz w:val="26"/>
          <w:szCs w:val="26"/>
          <w:lang w:eastAsia="ru-RU"/>
        </w:rPr>
        <w:t xml:space="preserve"> </w:t>
      </w:r>
      <w:r w:rsidRPr="00BF64E4">
        <w:rPr>
          <w:rFonts w:ascii="Times New Roman" w:eastAsia="Times New Roman" w:hAnsi="Times New Roman" w:cs="Times New Roman"/>
          <w:sz w:val="26"/>
          <w:szCs w:val="26"/>
          <w:lang w:eastAsia="ru-RU"/>
        </w:rPr>
        <w:t>ст. 168, 21</w:t>
      </w:r>
      <w:r w:rsidR="002C46FE" w:rsidRPr="00BF64E4">
        <w:rPr>
          <w:rFonts w:ascii="Times New Roman" w:eastAsia="Times New Roman" w:hAnsi="Times New Roman" w:cs="Times New Roman"/>
          <w:sz w:val="26"/>
          <w:szCs w:val="26"/>
          <w:lang w:eastAsia="ru-RU"/>
        </w:rPr>
        <w:t>5.1</w:t>
      </w:r>
      <w:r w:rsidRPr="00BF64E4">
        <w:rPr>
          <w:rFonts w:ascii="Times New Roman" w:eastAsia="Times New Roman" w:hAnsi="Times New Roman" w:cs="Times New Roman"/>
          <w:sz w:val="26"/>
          <w:szCs w:val="26"/>
          <w:lang w:eastAsia="ru-RU"/>
        </w:rPr>
        <w:t xml:space="preserve"> Бюджетного кодекса Российской Федерации кассовое обслуживание бюджета осуществлялось органами федерального казначейства на основании Соглашения от 07.12.2010 года, заключенного между Управлением Федерального казначейства по Кемеровской области и Администрацией Кемеровской области о передаче отдельных функции по исполнению областного бюджета. </w:t>
      </w:r>
    </w:p>
    <w:p w:rsidR="0066701A" w:rsidRPr="00BF64E4" w:rsidRDefault="0066701A" w:rsidP="0066701A">
      <w:pPr>
        <w:spacing w:after="0" w:line="240" w:lineRule="auto"/>
        <w:ind w:firstLine="708"/>
        <w:jc w:val="both"/>
        <w:rPr>
          <w:rFonts w:ascii="Times New Roman" w:eastAsia="Times New Roman" w:hAnsi="Times New Roman" w:cs="Times New Roman"/>
          <w:sz w:val="26"/>
          <w:szCs w:val="26"/>
          <w:lang w:eastAsia="ru-RU"/>
        </w:rPr>
      </w:pPr>
      <w:r w:rsidRPr="00BF64E4">
        <w:rPr>
          <w:rFonts w:ascii="Times New Roman" w:eastAsia="Times New Roman" w:hAnsi="Times New Roman" w:cs="Times New Roman"/>
          <w:sz w:val="26"/>
          <w:szCs w:val="26"/>
          <w:lang w:eastAsia="ru-RU"/>
        </w:rPr>
        <w:t xml:space="preserve">По составу и полноте форм бюджетная отчетность представлена в объеме форм, предусмотренных ст. 264.1 Бюджетного кодекса Российской Федерации, в пределах срока, установленного ст. 264.4 Бюджетного кодекса Российской Федерации и ст. 12-1 Закона Кемеровской области от 14.11.2005 </w:t>
      </w:r>
      <w:r w:rsidR="004229C9">
        <w:rPr>
          <w:rFonts w:ascii="Times New Roman" w:eastAsia="Times New Roman" w:hAnsi="Times New Roman" w:cs="Times New Roman"/>
          <w:sz w:val="26"/>
          <w:szCs w:val="26"/>
          <w:lang w:eastAsia="ru-RU"/>
        </w:rPr>
        <w:t>№</w:t>
      </w:r>
      <w:r w:rsidRPr="00BF64E4">
        <w:rPr>
          <w:rFonts w:ascii="Times New Roman" w:eastAsia="Times New Roman" w:hAnsi="Times New Roman" w:cs="Times New Roman"/>
          <w:sz w:val="26"/>
          <w:szCs w:val="26"/>
          <w:lang w:eastAsia="ru-RU"/>
        </w:rPr>
        <w:t xml:space="preserve"> 111-ОЗ "О бюджетном процессе в Кемеровской области" (с изменениями).</w:t>
      </w:r>
    </w:p>
    <w:p w:rsidR="0066701A" w:rsidRPr="00BF64E4" w:rsidRDefault="0066701A" w:rsidP="0066701A">
      <w:pPr>
        <w:spacing w:after="0" w:line="240" w:lineRule="auto"/>
        <w:ind w:firstLine="708"/>
        <w:jc w:val="both"/>
        <w:rPr>
          <w:rFonts w:ascii="Times New Roman" w:eastAsia="Times New Roman" w:hAnsi="Times New Roman" w:cs="Times New Roman"/>
          <w:sz w:val="26"/>
          <w:szCs w:val="26"/>
          <w:lang w:eastAsia="ru-RU"/>
        </w:rPr>
      </w:pPr>
    </w:p>
    <w:p w:rsidR="00D251BD" w:rsidRPr="00BF64E4" w:rsidRDefault="00D251BD" w:rsidP="0066701A">
      <w:pPr>
        <w:spacing w:after="0" w:line="240" w:lineRule="auto"/>
        <w:jc w:val="center"/>
        <w:rPr>
          <w:rFonts w:ascii="Times New Roman" w:eastAsia="Times New Roman" w:hAnsi="Times New Roman" w:cs="Times New Roman"/>
          <w:b/>
          <w:sz w:val="26"/>
          <w:szCs w:val="26"/>
          <w:lang w:eastAsia="ru-RU"/>
        </w:rPr>
      </w:pPr>
    </w:p>
    <w:p w:rsidR="0066701A" w:rsidRPr="00BF64E4" w:rsidRDefault="0066701A" w:rsidP="0066701A">
      <w:pPr>
        <w:spacing w:after="0" w:line="240" w:lineRule="auto"/>
        <w:jc w:val="center"/>
        <w:rPr>
          <w:rFonts w:ascii="Times New Roman" w:eastAsia="Times New Roman" w:hAnsi="Times New Roman" w:cs="Times New Roman"/>
          <w:b/>
          <w:sz w:val="26"/>
          <w:szCs w:val="26"/>
          <w:lang w:eastAsia="ru-RU"/>
        </w:rPr>
      </w:pPr>
      <w:r w:rsidRPr="00BF64E4">
        <w:rPr>
          <w:rFonts w:ascii="Times New Roman" w:eastAsia="Times New Roman" w:hAnsi="Times New Roman" w:cs="Times New Roman"/>
          <w:b/>
          <w:sz w:val="26"/>
          <w:szCs w:val="26"/>
          <w:lang w:eastAsia="ru-RU"/>
        </w:rPr>
        <w:t>Оценка исполнения бюджета по основным характеристикам</w:t>
      </w:r>
    </w:p>
    <w:p w:rsidR="0066701A" w:rsidRPr="00BF64E4" w:rsidRDefault="007D418B" w:rsidP="0066701A">
      <w:pPr>
        <w:spacing w:after="0" w:line="240" w:lineRule="auto"/>
        <w:ind w:left="360" w:firstLine="348"/>
        <w:jc w:val="both"/>
        <w:rPr>
          <w:rFonts w:ascii="Times New Roman" w:eastAsia="Times New Roman" w:hAnsi="Times New Roman" w:cs="Times New Roman"/>
          <w:b/>
          <w:sz w:val="26"/>
          <w:szCs w:val="26"/>
          <w:lang w:eastAsia="ru-RU"/>
        </w:rPr>
      </w:pPr>
      <w:r w:rsidRPr="00BF64E4">
        <w:rPr>
          <w:rFonts w:ascii="Times New Roman" w:eastAsia="Times New Roman" w:hAnsi="Times New Roman" w:cs="Times New Roman"/>
          <w:b/>
          <w:sz w:val="26"/>
          <w:szCs w:val="26"/>
          <w:lang w:eastAsia="ru-RU"/>
        </w:rPr>
        <w:t xml:space="preserve"> </w:t>
      </w:r>
    </w:p>
    <w:p w:rsidR="0066701A" w:rsidRPr="00BF64E4" w:rsidRDefault="0066701A" w:rsidP="0066701A">
      <w:pPr>
        <w:spacing w:after="0" w:line="240" w:lineRule="auto"/>
        <w:ind w:firstLine="720"/>
        <w:jc w:val="both"/>
        <w:rPr>
          <w:rFonts w:ascii="Times New Roman" w:eastAsia="Times New Roman" w:hAnsi="Times New Roman" w:cs="Times New Roman"/>
          <w:sz w:val="26"/>
          <w:szCs w:val="26"/>
          <w:lang w:eastAsia="ru-RU"/>
        </w:rPr>
      </w:pPr>
      <w:r w:rsidRPr="00BF64E4">
        <w:rPr>
          <w:rFonts w:ascii="Times New Roman" w:eastAsia="Times New Roman" w:hAnsi="Times New Roman" w:cs="Times New Roman"/>
          <w:sz w:val="26"/>
          <w:szCs w:val="26"/>
          <w:lang w:eastAsia="ru-RU"/>
        </w:rPr>
        <w:t xml:space="preserve">Согласно данных бюджетной отчетности (ф. 0503117) поступления по </w:t>
      </w:r>
      <w:r w:rsidR="007D418B" w:rsidRPr="00BF64E4">
        <w:rPr>
          <w:rFonts w:ascii="Times New Roman" w:eastAsia="Times New Roman" w:hAnsi="Times New Roman" w:cs="Times New Roman"/>
          <w:sz w:val="26"/>
          <w:szCs w:val="26"/>
          <w:lang w:eastAsia="ru-RU"/>
        </w:rPr>
        <w:t xml:space="preserve"> </w:t>
      </w:r>
      <w:r w:rsidRPr="00BF64E4">
        <w:rPr>
          <w:rFonts w:ascii="Times New Roman" w:eastAsia="Times New Roman" w:hAnsi="Times New Roman" w:cs="Times New Roman"/>
          <w:sz w:val="26"/>
          <w:szCs w:val="26"/>
          <w:lang w:eastAsia="ru-RU"/>
        </w:rPr>
        <w:t>доходам в 201</w:t>
      </w:r>
      <w:r w:rsidR="0034193A">
        <w:rPr>
          <w:rFonts w:ascii="Times New Roman" w:eastAsia="Times New Roman" w:hAnsi="Times New Roman" w:cs="Times New Roman"/>
          <w:sz w:val="26"/>
          <w:szCs w:val="26"/>
          <w:lang w:eastAsia="ru-RU"/>
        </w:rPr>
        <w:t>5</w:t>
      </w:r>
      <w:r w:rsidRPr="00BF64E4">
        <w:rPr>
          <w:rFonts w:ascii="Times New Roman" w:eastAsia="Times New Roman" w:hAnsi="Times New Roman" w:cs="Times New Roman"/>
          <w:sz w:val="26"/>
          <w:szCs w:val="26"/>
          <w:lang w:eastAsia="ru-RU"/>
        </w:rPr>
        <w:t xml:space="preserve"> году исполнены в сумме </w:t>
      </w:r>
      <w:r w:rsidR="00D03271">
        <w:rPr>
          <w:rFonts w:ascii="Times New Roman" w:eastAsia="Times New Roman" w:hAnsi="Times New Roman" w:cs="Times New Roman"/>
          <w:sz w:val="26"/>
          <w:szCs w:val="26"/>
          <w:lang w:eastAsia="ru-RU"/>
        </w:rPr>
        <w:t>102 590 987,5</w:t>
      </w:r>
      <w:r w:rsidRPr="00BF64E4">
        <w:rPr>
          <w:rFonts w:ascii="Times New Roman" w:eastAsia="Times New Roman" w:hAnsi="Times New Roman" w:cs="Times New Roman"/>
          <w:sz w:val="26"/>
          <w:szCs w:val="26"/>
          <w:lang w:eastAsia="ru-RU"/>
        </w:rPr>
        <w:t xml:space="preserve"> тыс. рублей, что по отношению к </w:t>
      </w:r>
      <w:r w:rsidRPr="00BF64E4">
        <w:rPr>
          <w:rFonts w:ascii="Times New Roman" w:eastAsia="Times New Roman" w:hAnsi="Times New Roman" w:cs="Times New Roman"/>
          <w:sz w:val="26"/>
          <w:szCs w:val="26"/>
          <w:lang w:eastAsia="ru-RU"/>
        </w:rPr>
        <w:lastRenderedPageBreak/>
        <w:t xml:space="preserve">утвержденным бюджетным назначениям в сумме </w:t>
      </w:r>
      <w:r w:rsidR="00D03271">
        <w:rPr>
          <w:rFonts w:ascii="Times New Roman" w:eastAsia="Times New Roman" w:hAnsi="Times New Roman" w:cs="Times New Roman"/>
          <w:sz w:val="26"/>
          <w:szCs w:val="26"/>
          <w:lang w:eastAsia="ru-RU"/>
        </w:rPr>
        <w:t>104 243 639,7</w:t>
      </w:r>
      <w:r w:rsidRPr="00BF64E4">
        <w:rPr>
          <w:rFonts w:ascii="Times New Roman" w:eastAsia="Times New Roman" w:hAnsi="Times New Roman" w:cs="Times New Roman"/>
          <w:sz w:val="26"/>
          <w:szCs w:val="26"/>
          <w:lang w:eastAsia="ru-RU"/>
        </w:rPr>
        <w:t xml:space="preserve"> тыс. рублей  составляет </w:t>
      </w:r>
      <w:r w:rsidR="00D03271">
        <w:rPr>
          <w:rFonts w:ascii="Times New Roman" w:eastAsia="Times New Roman" w:hAnsi="Times New Roman" w:cs="Times New Roman"/>
          <w:sz w:val="26"/>
          <w:szCs w:val="26"/>
          <w:lang w:eastAsia="ru-RU"/>
        </w:rPr>
        <w:t>98,4</w:t>
      </w:r>
      <w:r w:rsidR="00BE00B4" w:rsidRPr="00BF64E4">
        <w:rPr>
          <w:rFonts w:ascii="Times New Roman" w:eastAsia="Times New Roman" w:hAnsi="Times New Roman" w:cs="Times New Roman"/>
          <w:sz w:val="26"/>
          <w:szCs w:val="26"/>
          <w:lang w:eastAsia="ru-RU"/>
        </w:rPr>
        <w:t xml:space="preserve">%. </w:t>
      </w:r>
    </w:p>
    <w:p w:rsidR="0066701A" w:rsidRPr="00BF64E4" w:rsidRDefault="0066701A" w:rsidP="00612011">
      <w:pPr>
        <w:spacing w:after="0" w:line="240" w:lineRule="auto"/>
        <w:jc w:val="both"/>
        <w:rPr>
          <w:rFonts w:ascii="Times New Roman" w:eastAsia="Times New Roman" w:hAnsi="Times New Roman" w:cs="Times New Roman"/>
          <w:sz w:val="26"/>
          <w:szCs w:val="26"/>
          <w:lang w:eastAsia="ru-RU"/>
        </w:rPr>
      </w:pPr>
      <w:r w:rsidRPr="00BF64E4">
        <w:rPr>
          <w:rFonts w:ascii="Times New Roman" w:eastAsia="Times New Roman" w:hAnsi="Times New Roman" w:cs="Times New Roman"/>
          <w:sz w:val="26"/>
          <w:szCs w:val="26"/>
          <w:lang w:eastAsia="ru-RU"/>
        </w:rPr>
        <w:t xml:space="preserve"> </w:t>
      </w:r>
      <w:r w:rsidRPr="00BF64E4">
        <w:rPr>
          <w:rFonts w:ascii="Times New Roman" w:eastAsia="Times New Roman" w:hAnsi="Times New Roman" w:cs="Times New Roman"/>
          <w:sz w:val="26"/>
          <w:szCs w:val="26"/>
          <w:lang w:eastAsia="ru-RU"/>
        </w:rPr>
        <w:tab/>
        <w:t>По сравнению с 201</w:t>
      </w:r>
      <w:r w:rsidR="00D03271">
        <w:rPr>
          <w:rFonts w:ascii="Times New Roman" w:eastAsia="Times New Roman" w:hAnsi="Times New Roman" w:cs="Times New Roman"/>
          <w:sz w:val="26"/>
          <w:szCs w:val="26"/>
          <w:lang w:eastAsia="ru-RU"/>
        </w:rPr>
        <w:t>4</w:t>
      </w:r>
      <w:r w:rsidRPr="00BF64E4">
        <w:rPr>
          <w:rFonts w:ascii="Times New Roman" w:eastAsia="Times New Roman" w:hAnsi="Times New Roman" w:cs="Times New Roman"/>
          <w:sz w:val="26"/>
          <w:szCs w:val="26"/>
          <w:lang w:eastAsia="ru-RU"/>
        </w:rPr>
        <w:t xml:space="preserve"> г</w:t>
      </w:r>
      <w:r w:rsidR="00BE00B4" w:rsidRPr="00BF64E4">
        <w:rPr>
          <w:rFonts w:ascii="Times New Roman" w:eastAsia="Times New Roman" w:hAnsi="Times New Roman" w:cs="Times New Roman"/>
          <w:sz w:val="26"/>
          <w:szCs w:val="26"/>
          <w:lang w:eastAsia="ru-RU"/>
        </w:rPr>
        <w:t>одом доходы областного бюджета увеличились</w:t>
      </w:r>
      <w:r w:rsidRPr="00BF64E4">
        <w:rPr>
          <w:rFonts w:ascii="Times New Roman" w:eastAsia="Times New Roman" w:hAnsi="Times New Roman" w:cs="Times New Roman"/>
          <w:sz w:val="26"/>
          <w:szCs w:val="26"/>
          <w:lang w:eastAsia="ru-RU"/>
        </w:rPr>
        <w:t xml:space="preserve"> на </w:t>
      </w:r>
      <w:r w:rsidR="00D03271">
        <w:rPr>
          <w:rFonts w:ascii="Times New Roman" w:eastAsia="Times New Roman" w:hAnsi="Times New Roman" w:cs="Times New Roman"/>
          <w:sz w:val="26"/>
          <w:szCs w:val="26"/>
          <w:lang w:eastAsia="ru-RU"/>
        </w:rPr>
        <w:t xml:space="preserve">7 013 336,0 </w:t>
      </w:r>
      <w:r w:rsidRPr="00BF64E4">
        <w:rPr>
          <w:rFonts w:ascii="Times New Roman" w:eastAsia="Times New Roman" w:hAnsi="Times New Roman" w:cs="Times New Roman"/>
          <w:sz w:val="26"/>
          <w:szCs w:val="26"/>
          <w:lang w:eastAsia="ru-RU"/>
        </w:rPr>
        <w:t xml:space="preserve">тыс. рублей или на </w:t>
      </w:r>
      <w:r w:rsidR="00D03271">
        <w:rPr>
          <w:rFonts w:ascii="Times New Roman" w:eastAsia="Times New Roman" w:hAnsi="Times New Roman" w:cs="Times New Roman"/>
          <w:sz w:val="26"/>
          <w:szCs w:val="26"/>
          <w:lang w:eastAsia="ru-RU"/>
        </w:rPr>
        <w:t>7,3</w:t>
      </w:r>
      <w:r w:rsidRPr="00BF64E4">
        <w:rPr>
          <w:rFonts w:ascii="Times New Roman" w:eastAsia="Times New Roman" w:hAnsi="Times New Roman" w:cs="Times New Roman"/>
          <w:sz w:val="26"/>
          <w:szCs w:val="26"/>
          <w:lang w:eastAsia="ru-RU"/>
        </w:rPr>
        <w:t>%.</w:t>
      </w:r>
    </w:p>
    <w:p w:rsidR="007D418B" w:rsidRPr="00BF64E4" w:rsidRDefault="0066701A" w:rsidP="0066701A">
      <w:pPr>
        <w:spacing w:after="0" w:line="240" w:lineRule="auto"/>
        <w:ind w:firstLine="720"/>
        <w:jc w:val="both"/>
        <w:rPr>
          <w:rFonts w:ascii="Times New Roman" w:eastAsia="Times New Roman" w:hAnsi="Times New Roman" w:cs="Times New Roman"/>
          <w:sz w:val="26"/>
          <w:szCs w:val="26"/>
          <w:lang w:eastAsia="ru-RU"/>
        </w:rPr>
      </w:pPr>
      <w:r w:rsidRPr="00BF64E4">
        <w:rPr>
          <w:rFonts w:ascii="Times New Roman" w:eastAsia="Times New Roman" w:hAnsi="Times New Roman" w:cs="Times New Roman"/>
          <w:sz w:val="26"/>
          <w:szCs w:val="26"/>
          <w:lang w:eastAsia="ru-RU"/>
        </w:rPr>
        <w:t xml:space="preserve">Расходы бюджета в Отчете об исполнении бюджета (ф. 0503117) показаны в сумме </w:t>
      </w:r>
      <w:r w:rsidR="00D03271">
        <w:rPr>
          <w:rFonts w:ascii="Times New Roman" w:eastAsia="Times New Roman" w:hAnsi="Times New Roman" w:cs="Times New Roman"/>
          <w:sz w:val="26"/>
          <w:szCs w:val="26"/>
          <w:lang w:eastAsia="ru-RU"/>
        </w:rPr>
        <w:t>108 187 824,9</w:t>
      </w:r>
      <w:r w:rsidR="007D418B" w:rsidRPr="00BF64E4">
        <w:rPr>
          <w:rFonts w:ascii="Times New Roman" w:eastAsia="Times New Roman" w:hAnsi="Times New Roman" w:cs="Times New Roman"/>
          <w:sz w:val="26"/>
          <w:szCs w:val="26"/>
          <w:lang w:eastAsia="ru-RU"/>
        </w:rPr>
        <w:t xml:space="preserve"> </w:t>
      </w:r>
      <w:r w:rsidRPr="00BF64E4">
        <w:rPr>
          <w:rFonts w:ascii="Times New Roman" w:eastAsia="Times New Roman" w:hAnsi="Times New Roman" w:cs="Times New Roman"/>
          <w:sz w:val="26"/>
          <w:szCs w:val="26"/>
          <w:lang w:eastAsia="ru-RU"/>
        </w:rPr>
        <w:t xml:space="preserve">тыс. рублей, что по отношению к </w:t>
      </w:r>
      <w:r w:rsidR="00D03271">
        <w:rPr>
          <w:rFonts w:ascii="Times New Roman" w:eastAsia="Times New Roman" w:hAnsi="Times New Roman" w:cs="Times New Roman"/>
          <w:sz w:val="26"/>
          <w:szCs w:val="26"/>
          <w:lang w:eastAsia="ru-RU"/>
        </w:rPr>
        <w:t>утвержденным</w:t>
      </w:r>
      <w:r w:rsidR="00BE00B4" w:rsidRPr="00BF64E4">
        <w:rPr>
          <w:rFonts w:ascii="Times New Roman" w:eastAsia="Times New Roman" w:hAnsi="Times New Roman" w:cs="Times New Roman"/>
          <w:sz w:val="26"/>
          <w:szCs w:val="26"/>
          <w:lang w:eastAsia="ru-RU"/>
        </w:rPr>
        <w:t xml:space="preserve"> расходам </w:t>
      </w:r>
      <w:r w:rsidR="00D03271">
        <w:rPr>
          <w:rFonts w:ascii="Times New Roman" w:eastAsia="Times New Roman" w:hAnsi="Times New Roman" w:cs="Times New Roman"/>
          <w:sz w:val="26"/>
          <w:szCs w:val="26"/>
          <w:lang w:eastAsia="ru-RU"/>
        </w:rPr>
        <w:t>бюджета</w:t>
      </w:r>
      <w:r w:rsidRPr="00BF64E4">
        <w:rPr>
          <w:rFonts w:ascii="Times New Roman" w:eastAsia="Times New Roman" w:hAnsi="Times New Roman" w:cs="Times New Roman"/>
          <w:sz w:val="26"/>
          <w:szCs w:val="26"/>
          <w:lang w:eastAsia="ru-RU"/>
        </w:rPr>
        <w:t xml:space="preserve"> в сумме </w:t>
      </w:r>
      <w:r w:rsidR="00D03271">
        <w:rPr>
          <w:rFonts w:ascii="Times New Roman" w:eastAsia="Times New Roman" w:hAnsi="Times New Roman" w:cs="Times New Roman"/>
          <w:sz w:val="26"/>
          <w:szCs w:val="26"/>
          <w:lang w:eastAsia="ru-RU"/>
        </w:rPr>
        <w:t>114 596 889,9 тыс. рублей составляет 94,4</w:t>
      </w:r>
      <w:r w:rsidR="007D418B" w:rsidRPr="00BF64E4">
        <w:rPr>
          <w:rFonts w:ascii="Times New Roman" w:eastAsia="Times New Roman" w:hAnsi="Times New Roman" w:cs="Times New Roman"/>
          <w:sz w:val="26"/>
          <w:szCs w:val="26"/>
          <w:lang w:eastAsia="ru-RU"/>
        </w:rPr>
        <w:t xml:space="preserve">%.  </w:t>
      </w:r>
      <w:r w:rsidR="00D03271" w:rsidRPr="00BF64E4">
        <w:rPr>
          <w:rFonts w:ascii="Times New Roman" w:eastAsia="Times New Roman" w:hAnsi="Times New Roman" w:cs="Times New Roman"/>
          <w:sz w:val="26"/>
          <w:szCs w:val="26"/>
          <w:lang w:eastAsia="ru-RU"/>
        </w:rPr>
        <w:t>Неисполненные бюджетные</w:t>
      </w:r>
      <w:r w:rsidR="00D03271">
        <w:rPr>
          <w:rFonts w:ascii="Times New Roman" w:eastAsia="Times New Roman" w:hAnsi="Times New Roman" w:cs="Times New Roman"/>
          <w:sz w:val="26"/>
          <w:szCs w:val="26"/>
          <w:lang w:eastAsia="ru-RU"/>
        </w:rPr>
        <w:t xml:space="preserve"> </w:t>
      </w:r>
      <w:r w:rsidR="00D03271" w:rsidRPr="00BF64E4">
        <w:rPr>
          <w:rFonts w:ascii="Times New Roman" w:eastAsia="Times New Roman" w:hAnsi="Times New Roman" w:cs="Times New Roman"/>
          <w:sz w:val="26"/>
          <w:szCs w:val="26"/>
          <w:lang w:eastAsia="ru-RU"/>
        </w:rPr>
        <w:t>назначения составили</w:t>
      </w:r>
      <w:r w:rsidRPr="00BF64E4">
        <w:rPr>
          <w:rFonts w:ascii="Times New Roman" w:eastAsia="Times New Roman" w:hAnsi="Times New Roman" w:cs="Times New Roman"/>
          <w:sz w:val="26"/>
          <w:szCs w:val="26"/>
          <w:lang w:eastAsia="ru-RU"/>
        </w:rPr>
        <w:t xml:space="preserve"> </w:t>
      </w:r>
      <w:r w:rsidR="00D03271">
        <w:rPr>
          <w:rFonts w:ascii="Times New Roman" w:eastAsia="Times New Roman" w:hAnsi="Times New Roman" w:cs="Times New Roman"/>
          <w:sz w:val="26"/>
          <w:szCs w:val="26"/>
          <w:lang w:eastAsia="ru-RU"/>
        </w:rPr>
        <w:t>6 471 925,3</w:t>
      </w:r>
      <w:r w:rsidRPr="00BF64E4">
        <w:rPr>
          <w:rFonts w:ascii="Times New Roman" w:eastAsia="Times New Roman" w:hAnsi="Times New Roman" w:cs="Times New Roman"/>
          <w:sz w:val="26"/>
          <w:szCs w:val="26"/>
          <w:lang w:eastAsia="ru-RU"/>
        </w:rPr>
        <w:t xml:space="preserve"> тыс. рублей</w:t>
      </w:r>
      <w:r w:rsidR="00D03271">
        <w:rPr>
          <w:rFonts w:ascii="Times New Roman" w:eastAsia="Times New Roman" w:hAnsi="Times New Roman" w:cs="Times New Roman"/>
          <w:sz w:val="26"/>
          <w:szCs w:val="26"/>
          <w:lang w:eastAsia="ru-RU"/>
        </w:rPr>
        <w:t xml:space="preserve"> (5,6%)</w:t>
      </w:r>
      <w:r w:rsidRPr="00BF64E4">
        <w:rPr>
          <w:rFonts w:ascii="Times New Roman" w:eastAsia="Times New Roman" w:hAnsi="Times New Roman" w:cs="Times New Roman"/>
          <w:sz w:val="26"/>
          <w:szCs w:val="26"/>
          <w:lang w:eastAsia="ru-RU"/>
        </w:rPr>
        <w:t xml:space="preserve">. </w:t>
      </w:r>
    </w:p>
    <w:p w:rsidR="0066701A" w:rsidRPr="00BF64E4" w:rsidRDefault="0066701A" w:rsidP="0066701A">
      <w:pPr>
        <w:spacing w:after="0" w:line="240" w:lineRule="auto"/>
        <w:ind w:firstLine="720"/>
        <w:jc w:val="both"/>
        <w:rPr>
          <w:rFonts w:ascii="Times New Roman" w:eastAsia="Times New Roman" w:hAnsi="Times New Roman" w:cs="Times New Roman"/>
          <w:sz w:val="26"/>
          <w:szCs w:val="26"/>
          <w:lang w:eastAsia="ru-RU"/>
        </w:rPr>
      </w:pPr>
      <w:r w:rsidRPr="00BF64E4">
        <w:rPr>
          <w:rFonts w:ascii="Times New Roman" w:eastAsia="Times New Roman" w:hAnsi="Times New Roman" w:cs="Times New Roman"/>
          <w:sz w:val="26"/>
          <w:szCs w:val="26"/>
          <w:lang w:eastAsia="ru-RU"/>
        </w:rPr>
        <w:t>В 201</w:t>
      </w:r>
      <w:r w:rsidR="00D03271">
        <w:rPr>
          <w:rFonts w:ascii="Times New Roman" w:eastAsia="Times New Roman" w:hAnsi="Times New Roman" w:cs="Times New Roman"/>
          <w:sz w:val="26"/>
          <w:szCs w:val="26"/>
          <w:lang w:eastAsia="ru-RU"/>
        </w:rPr>
        <w:t>5</w:t>
      </w:r>
      <w:r w:rsidRPr="00BF64E4">
        <w:rPr>
          <w:rFonts w:ascii="Times New Roman" w:eastAsia="Times New Roman" w:hAnsi="Times New Roman" w:cs="Times New Roman"/>
          <w:sz w:val="26"/>
          <w:szCs w:val="26"/>
          <w:lang w:eastAsia="ru-RU"/>
        </w:rPr>
        <w:t xml:space="preserve"> году расходы областного бюджета </w:t>
      </w:r>
      <w:r w:rsidR="00DF0CE6" w:rsidRPr="00BF64E4">
        <w:rPr>
          <w:rFonts w:ascii="Times New Roman" w:eastAsia="Times New Roman" w:hAnsi="Times New Roman" w:cs="Times New Roman"/>
          <w:sz w:val="26"/>
          <w:szCs w:val="26"/>
          <w:lang w:eastAsia="ru-RU"/>
        </w:rPr>
        <w:t>увеличились</w:t>
      </w:r>
      <w:r w:rsidRPr="00BF64E4">
        <w:rPr>
          <w:rFonts w:ascii="Times New Roman" w:eastAsia="Times New Roman" w:hAnsi="Times New Roman" w:cs="Times New Roman"/>
          <w:sz w:val="26"/>
          <w:szCs w:val="26"/>
          <w:lang w:eastAsia="ru-RU"/>
        </w:rPr>
        <w:t xml:space="preserve"> по отношению к 201</w:t>
      </w:r>
      <w:r w:rsidR="00D03271">
        <w:rPr>
          <w:rFonts w:ascii="Times New Roman" w:eastAsia="Times New Roman" w:hAnsi="Times New Roman" w:cs="Times New Roman"/>
          <w:sz w:val="26"/>
          <w:szCs w:val="26"/>
          <w:lang w:eastAsia="ru-RU"/>
        </w:rPr>
        <w:t>4</w:t>
      </w:r>
      <w:r w:rsidRPr="00BF64E4">
        <w:rPr>
          <w:rFonts w:ascii="Times New Roman" w:eastAsia="Times New Roman" w:hAnsi="Times New Roman" w:cs="Times New Roman"/>
          <w:sz w:val="26"/>
          <w:szCs w:val="26"/>
          <w:lang w:eastAsia="ru-RU"/>
        </w:rPr>
        <w:t xml:space="preserve"> году на </w:t>
      </w:r>
      <w:r w:rsidR="00D03271">
        <w:rPr>
          <w:rFonts w:ascii="Times New Roman" w:eastAsia="Times New Roman" w:hAnsi="Times New Roman" w:cs="Times New Roman"/>
          <w:sz w:val="26"/>
          <w:szCs w:val="26"/>
          <w:lang w:eastAsia="ru-RU"/>
        </w:rPr>
        <w:t>1 635 456,6</w:t>
      </w:r>
      <w:r w:rsidR="007D418B" w:rsidRPr="00BF64E4">
        <w:rPr>
          <w:rFonts w:ascii="Times New Roman" w:eastAsia="Times New Roman" w:hAnsi="Times New Roman" w:cs="Times New Roman"/>
          <w:sz w:val="26"/>
          <w:szCs w:val="26"/>
          <w:lang w:eastAsia="ru-RU"/>
        </w:rPr>
        <w:t xml:space="preserve"> тыс. рублей или на </w:t>
      </w:r>
      <w:r w:rsidR="00D03271">
        <w:rPr>
          <w:rFonts w:ascii="Times New Roman" w:eastAsia="Times New Roman" w:hAnsi="Times New Roman" w:cs="Times New Roman"/>
          <w:sz w:val="26"/>
          <w:szCs w:val="26"/>
          <w:lang w:eastAsia="ru-RU"/>
        </w:rPr>
        <w:t>1,5</w:t>
      </w:r>
      <w:r w:rsidRPr="00BF64E4">
        <w:rPr>
          <w:rFonts w:ascii="Times New Roman" w:eastAsia="Times New Roman" w:hAnsi="Times New Roman" w:cs="Times New Roman"/>
          <w:sz w:val="26"/>
          <w:szCs w:val="26"/>
          <w:lang w:eastAsia="ru-RU"/>
        </w:rPr>
        <w:t>%.</w:t>
      </w:r>
    </w:p>
    <w:p w:rsidR="00752B62" w:rsidRPr="00943E47" w:rsidRDefault="00752B62" w:rsidP="00752B62">
      <w:pPr>
        <w:spacing w:after="0" w:line="240" w:lineRule="auto"/>
        <w:contextualSpacing/>
        <w:jc w:val="both"/>
        <w:rPr>
          <w:rFonts w:ascii="Times New Roman" w:hAnsi="Times New Roman" w:cs="Times New Roman"/>
          <w:sz w:val="26"/>
          <w:szCs w:val="26"/>
        </w:rPr>
      </w:pPr>
      <w:r w:rsidRPr="00BF64E4">
        <w:rPr>
          <w:rFonts w:ascii="Times New Roman" w:eastAsia="Times New Roman" w:hAnsi="Times New Roman" w:cs="Times New Roman"/>
          <w:sz w:val="26"/>
          <w:szCs w:val="26"/>
          <w:lang w:eastAsia="ru-RU"/>
        </w:rPr>
        <w:tab/>
      </w:r>
      <w:r w:rsidR="0066701A" w:rsidRPr="00943E47">
        <w:rPr>
          <w:rFonts w:ascii="Times New Roman" w:eastAsia="Times New Roman" w:hAnsi="Times New Roman" w:cs="Times New Roman"/>
          <w:sz w:val="26"/>
          <w:szCs w:val="26"/>
          <w:lang w:eastAsia="ru-RU"/>
        </w:rPr>
        <w:t xml:space="preserve">Результатом исполнения бюджета является дефицит областного бюджета в </w:t>
      </w:r>
      <w:r w:rsidR="00943E47" w:rsidRPr="00943E47">
        <w:rPr>
          <w:rFonts w:ascii="Times New Roman" w:eastAsia="Times New Roman" w:hAnsi="Times New Roman" w:cs="Times New Roman"/>
          <w:sz w:val="26"/>
          <w:szCs w:val="26"/>
          <w:lang w:eastAsia="ru-RU"/>
        </w:rPr>
        <w:t>сумме 5</w:t>
      </w:r>
      <w:r w:rsidR="00943E47" w:rsidRPr="00943E47">
        <w:rPr>
          <w:rFonts w:ascii="Times New Roman" w:hAnsi="Times New Roman" w:cs="Times New Roman"/>
          <w:sz w:val="26"/>
          <w:szCs w:val="26"/>
        </w:rPr>
        <w:t xml:space="preserve"> 596 837,4 </w:t>
      </w:r>
      <w:r w:rsidR="007265F7" w:rsidRPr="00943E47">
        <w:rPr>
          <w:rFonts w:ascii="Times New Roman" w:hAnsi="Times New Roman" w:cs="Times New Roman"/>
          <w:sz w:val="26"/>
          <w:szCs w:val="26"/>
        </w:rPr>
        <w:t>тыс. рублей</w:t>
      </w:r>
      <w:r w:rsidR="007265F7" w:rsidRPr="00943E47">
        <w:rPr>
          <w:rFonts w:ascii="Times New Roman" w:eastAsia="Times New Roman" w:hAnsi="Times New Roman" w:cs="Times New Roman"/>
          <w:sz w:val="26"/>
          <w:szCs w:val="26"/>
          <w:lang w:eastAsia="ru-RU"/>
        </w:rPr>
        <w:t xml:space="preserve"> </w:t>
      </w:r>
      <w:r w:rsidRPr="00943E47">
        <w:rPr>
          <w:rFonts w:ascii="Times New Roman" w:eastAsia="Times New Roman" w:hAnsi="Times New Roman" w:cs="Times New Roman"/>
          <w:sz w:val="26"/>
          <w:szCs w:val="26"/>
          <w:lang w:eastAsia="ru-RU"/>
        </w:rPr>
        <w:t>(</w:t>
      </w:r>
      <w:r w:rsidR="0066701A" w:rsidRPr="00943E47">
        <w:rPr>
          <w:rFonts w:ascii="Times New Roman" w:eastAsia="Times New Roman" w:hAnsi="Times New Roman" w:cs="Times New Roman"/>
          <w:sz w:val="26"/>
          <w:szCs w:val="26"/>
          <w:lang w:eastAsia="ru-RU"/>
        </w:rPr>
        <w:t xml:space="preserve">при запланированном объеме в сумме </w:t>
      </w:r>
      <w:r w:rsidR="00943E47" w:rsidRPr="00943E47">
        <w:rPr>
          <w:rFonts w:ascii="Times New Roman" w:hAnsi="Times New Roman" w:cs="Times New Roman"/>
          <w:sz w:val="26"/>
          <w:szCs w:val="26"/>
        </w:rPr>
        <w:t>10 353 250,2</w:t>
      </w:r>
      <w:r w:rsidR="007265F7" w:rsidRPr="00943E47">
        <w:rPr>
          <w:sz w:val="26"/>
          <w:szCs w:val="26"/>
        </w:rPr>
        <w:t xml:space="preserve"> </w:t>
      </w:r>
      <w:r w:rsidRPr="00943E47">
        <w:rPr>
          <w:rFonts w:ascii="Times New Roman" w:eastAsia="Times New Roman" w:hAnsi="Times New Roman" w:cs="Times New Roman"/>
          <w:sz w:val="26"/>
          <w:szCs w:val="26"/>
          <w:lang w:eastAsia="ru-RU"/>
        </w:rPr>
        <w:t>тыс. рублей)</w:t>
      </w:r>
      <w:r w:rsidR="0066701A" w:rsidRPr="00943E47">
        <w:rPr>
          <w:rFonts w:ascii="Times New Roman" w:eastAsia="Times New Roman" w:hAnsi="Times New Roman" w:cs="Times New Roman"/>
          <w:sz w:val="26"/>
          <w:szCs w:val="26"/>
          <w:lang w:eastAsia="ru-RU"/>
        </w:rPr>
        <w:t xml:space="preserve"> </w:t>
      </w:r>
      <w:r w:rsidRPr="00943E47">
        <w:rPr>
          <w:rFonts w:ascii="Times New Roman" w:hAnsi="Times New Roman" w:cs="Times New Roman"/>
          <w:sz w:val="26"/>
          <w:szCs w:val="26"/>
        </w:rPr>
        <w:t xml:space="preserve">или </w:t>
      </w:r>
      <w:r w:rsidR="00943E47" w:rsidRPr="00943E47">
        <w:rPr>
          <w:rFonts w:ascii="Times New Roman" w:hAnsi="Times New Roman" w:cs="Times New Roman"/>
          <w:sz w:val="26"/>
          <w:szCs w:val="26"/>
        </w:rPr>
        <w:t>7,1</w:t>
      </w:r>
      <w:r w:rsidRPr="00943E47">
        <w:rPr>
          <w:rFonts w:ascii="Times New Roman" w:hAnsi="Times New Roman" w:cs="Times New Roman"/>
          <w:sz w:val="26"/>
          <w:szCs w:val="26"/>
        </w:rPr>
        <w:t xml:space="preserve">% от объема доходов областного бюджета без учета безвозмездных поступлений, что соответствует положениям пункта 2 статьи 92.1 Бюджетного кодекса Российской Федерации. </w:t>
      </w:r>
    </w:p>
    <w:p w:rsidR="0066701A" w:rsidRPr="00943E47" w:rsidRDefault="0066701A" w:rsidP="00752B62">
      <w:pPr>
        <w:tabs>
          <w:tab w:val="left" w:pos="5400"/>
        </w:tabs>
        <w:spacing w:after="0" w:line="240" w:lineRule="auto"/>
        <w:ind w:firstLine="720"/>
        <w:jc w:val="both"/>
        <w:rPr>
          <w:rFonts w:ascii="Times New Roman" w:eastAsia="Times New Roman" w:hAnsi="Times New Roman" w:cs="Times New Roman"/>
          <w:sz w:val="26"/>
          <w:szCs w:val="26"/>
          <w:lang w:eastAsia="ru-RU"/>
        </w:rPr>
      </w:pPr>
      <w:r w:rsidRPr="00943E47">
        <w:rPr>
          <w:rFonts w:ascii="Times New Roman" w:eastAsia="Times New Roman" w:hAnsi="Times New Roman" w:cs="Times New Roman"/>
          <w:sz w:val="26"/>
          <w:szCs w:val="26"/>
          <w:lang w:eastAsia="ru-RU"/>
        </w:rPr>
        <w:t>При исполнении бюджета 201</w:t>
      </w:r>
      <w:r w:rsidR="009B062D" w:rsidRPr="00943E47">
        <w:rPr>
          <w:rFonts w:ascii="Times New Roman" w:eastAsia="Times New Roman" w:hAnsi="Times New Roman" w:cs="Times New Roman"/>
          <w:sz w:val="26"/>
          <w:szCs w:val="26"/>
          <w:lang w:eastAsia="ru-RU"/>
        </w:rPr>
        <w:t>5</w:t>
      </w:r>
      <w:r w:rsidRPr="00943E47">
        <w:rPr>
          <w:rFonts w:ascii="Times New Roman" w:eastAsia="Times New Roman" w:hAnsi="Times New Roman" w:cs="Times New Roman"/>
          <w:sz w:val="26"/>
          <w:szCs w:val="26"/>
          <w:lang w:eastAsia="ru-RU"/>
        </w:rPr>
        <w:t xml:space="preserve"> года обеспечено соблюдение принципа сбалансированности бюджета:</w:t>
      </w:r>
      <w:r w:rsidRPr="00943E47">
        <w:rPr>
          <w:rFonts w:ascii="Times New Roman" w:eastAsia="Times New Roman" w:hAnsi="Times New Roman" w:cs="Times New Roman"/>
          <w:color w:val="FF0000"/>
          <w:sz w:val="26"/>
          <w:szCs w:val="26"/>
          <w:lang w:eastAsia="ru-RU"/>
        </w:rPr>
        <w:t xml:space="preserve"> </w:t>
      </w:r>
      <w:r w:rsidR="009B062D" w:rsidRPr="00943E47">
        <w:rPr>
          <w:rFonts w:ascii="Times New Roman" w:eastAsia="Times New Roman" w:hAnsi="Times New Roman" w:cs="Times New Roman"/>
          <w:sz w:val="26"/>
          <w:szCs w:val="26"/>
          <w:lang w:eastAsia="ru-RU"/>
        </w:rPr>
        <w:t>объем, расходов в сумме 108 187 824,9</w:t>
      </w:r>
      <w:r w:rsidR="00462041" w:rsidRPr="00943E47">
        <w:rPr>
          <w:rFonts w:ascii="Times New Roman" w:eastAsia="Times New Roman" w:hAnsi="Times New Roman" w:cs="Times New Roman"/>
          <w:sz w:val="26"/>
          <w:szCs w:val="26"/>
          <w:lang w:eastAsia="ru-RU"/>
        </w:rPr>
        <w:t xml:space="preserve"> </w:t>
      </w:r>
      <w:r w:rsidRPr="00943E47">
        <w:rPr>
          <w:rFonts w:ascii="Times New Roman" w:eastAsia="Times New Roman" w:hAnsi="Times New Roman" w:cs="Times New Roman"/>
          <w:sz w:val="26"/>
          <w:szCs w:val="26"/>
          <w:lang w:eastAsia="ru-RU"/>
        </w:rPr>
        <w:t xml:space="preserve">тыс. рублей соответствует суммарному объему доходов в сумме </w:t>
      </w:r>
      <w:r w:rsidR="009B062D" w:rsidRPr="00943E47">
        <w:rPr>
          <w:rFonts w:ascii="Times New Roman" w:eastAsia="Times New Roman" w:hAnsi="Times New Roman" w:cs="Times New Roman"/>
          <w:sz w:val="26"/>
          <w:szCs w:val="26"/>
          <w:lang w:eastAsia="ru-RU"/>
        </w:rPr>
        <w:t xml:space="preserve">102 590 987,5 </w:t>
      </w:r>
      <w:r w:rsidRPr="00943E47">
        <w:rPr>
          <w:rFonts w:ascii="Times New Roman" w:eastAsia="Times New Roman" w:hAnsi="Times New Roman" w:cs="Times New Roman"/>
          <w:sz w:val="26"/>
          <w:szCs w:val="26"/>
          <w:lang w:eastAsia="ru-RU"/>
        </w:rPr>
        <w:t xml:space="preserve">тыс. рублей и поступлениям из источников финансирования дефицита бюджета в </w:t>
      </w:r>
      <w:r w:rsidR="009B062D" w:rsidRPr="00943E47">
        <w:rPr>
          <w:rFonts w:ascii="Times New Roman" w:eastAsia="Times New Roman" w:hAnsi="Times New Roman" w:cs="Times New Roman"/>
          <w:sz w:val="26"/>
          <w:szCs w:val="26"/>
          <w:lang w:eastAsia="ru-RU"/>
        </w:rPr>
        <w:t xml:space="preserve">сумме </w:t>
      </w:r>
      <w:r w:rsidR="00943E47" w:rsidRPr="00943E47">
        <w:rPr>
          <w:rFonts w:ascii="Times New Roman" w:eastAsia="Times New Roman" w:hAnsi="Times New Roman" w:cs="Times New Roman"/>
          <w:sz w:val="26"/>
          <w:szCs w:val="26"/>
          <w:lang w:eastAsia="ru-RU"/>
        </w:rPr>
        <w:t>5 596 837,4</w:t>
      </w:r>
      <w:r w:rsidR="00462041" w:rsidRPr="00943E47">
        <w:rPr>
          <w:rFonts w:ascii="Times New Roman" w:hAnsi="Times New Roman" w:cs="Times New Roman"/>
          <w:sz w:val="26"/>
          <w:szCs w:val="26"/>
        </w:rPr>
        <w:t xml:space="preserve"> </w:t>
      </w:r>
      <w:r w:rsidRPr="00943E47">
        <w:rPr>
          <w:rFonts w:ascii="Times New Roman" w:eastAsia="Times New Roman" w:hAnsi="Times New Roman" w:cs="Times New Roman"/>
          <w:sz w:val="26"/>
          <w:szCs w:val="26"/>
          <w:lang w:eastAsia="ru-RU"/>
        </w:rPr>
        <w:t>тыс. рублей.</w:t>
      </w:r>
    </w:p>
    <w:p w:rsidR="00752B62" w:rsidRPr="00BF64E4" w:rsidRDefault="00752B62" w:rsidP="0066701A">
      <w:pPr>
        <w:spacing w:after="0" w:line="240" w:lineRule="auto"/>
        <w:ind w:firstLine="720"/>
        <w:jc w:val="both"/>
        <w:rPr>
          <w:rFonts w:ascii="Times New Roman" w:eastAsia="Times New Roman" w:hAnsi="Times New Roman" w:cs="Times New Roman"/>
          <w:sz w:val="26"/>
          <w:szCs w:val="26"/>
          <w:lang w:eastAsia="ru-RU"/>
        </w:rPr>
      </w:pPr>
    </w:p>
    <w:p w:rsidR="009B062D" w:rsidRPr="00BB3DBE" w:rsidRDefault="009B062D" w:rsidP="009B062D">
      <w:pPr>
        <w:spacing w:after="0" w:line="240" w:lineRule="auto"/>
        <w:jc w:val="center"/>
        <w:rPr>
          <w:rFonts w:ascii="Times New Roman" w:hAnsi="Times New Roman"/>
          <w:b/>
          <w:sz w:val="26"/>
          <w:szCs w:val="26"/>
          <w:lang w:eastAsia="ru-RU"/>
        </w:rPr>
      </w:pPr>
      <w:r w:rsidRPr="00BB3DBE">
        <w:rPr>
          <w:rFonts w:ascii="Times New Roman" w:hAnsi="Times New Roman"/>
          <w:b/>
          <w:sz w:val="26"/>
          <w:szCs w:val="26"/>
          <w:lang w:eastAsia="ru-RU"/>
        </w:rPr>
        <w:t>Формирование и исполнение доходной части областного бюджета</w:t>
      </w:r>
    </w:p>
    <w:p w:rsidR="009B062D" w:rsidRPr="00BB3DBE" w:rsidRDefault="009B062D" w:rsidP="009B062D">
      <w:pPr>
        <w:spacing w:after="0" w:line="240" w:lineRule="auto"/>
        <w:jc w:val="center"/>
        <w:rPr>
          <w:rFonts w:ascii="Times New Roman" w:hAnsi="Times New Roman"/>
          <w:b/>
          <w:sz w:val="26"/>
          <w:szCs w:val="26"/>
          <w:lang w:eastAsia="ru-RU"/>
        </w:rPr>
      </w:pPr>
    </w:p>
    <w:p w:rsidR="009B062D" w:rsidRPr="00BB3DBE" w:rsidRDefault="009B062D" w:rsidP="009B062D">
      <w:pPr>
        <w:spacing w:after="0" w:line="240" w:lineRule="auto"/>
        <w:jc w:val="center"/>
        <w:rPr>
          <w:rFonts w:ascii="Times New Roman" w:hAnsi="Times New Roman"/>
          <w:b/>
          <w:i/>
          <w:sz w:val="26"/>
          <w:szCs w:val="26"/>
          <w:lang w:eastAsia="ru-RU"/>
        </w:rPr>
      </w:pPr>
      <w:r w:rsidRPr="00BB3DBE">
        <w:rPr>
          <w:rFonts w:ascii="Times New Roman" w:hAnsi="Times New Roman"/>
          <w:b/>
          <w:i/>
          <w:sz w:val="26"/>
          <w:szCs w:val="26"/>
          <w:lang w:eastAsia="ru-RU"/>
        </w:rPr>
        <w:t>Общая оценка исполнения доходной части областного бюджета</w:t>
      </w:r>
    </w:p>
    <w:p w:rsidR="009B062D" w:rsidRPr="00BB3DBE" w:rsidRDefault="009B062D" w:rsidP="009B062D">
      <w:pPr>
        <w:spacing w:after="0" w:line="240" w:lineRule="auto"/>
        <w:ind w:firstLine="720"/>
        <w:jc w:val="both"/>
        <w:rPr>
          <w:rFonts w:ascii="Times New Roman" w:hAnsi="Times New Roman"/>
          <w:sz w:val="26"/>
          <w:szCs w:val="26"/>
          <w:lang w:eastAsia="ru-RU"/>
        </w:rPr>
      </w:pP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В соответствии с Отчётом об исполнении бюджета Кемеровской области (ф. 0503117) доходы областного бюджета за 2015 год составили 102 590 987,5 тыс. рублей. К уровню 2014 года доходы увеличились на 7,3% (на 7 013 336,0 тыс. рублей.). </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Исполнение областного бюджета по доходам за 2015 год составило 98,4% по отношению к окончательно утверждённому Законом о бюджете объёму доходов в сумме 104 243 639,7 тыс. рублей (недополучено к плану 1 652 652,2 тыс. рублей).</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В течение 2015 года в Закон о бюджете 6 раз вносились изменения, в </w:t>
      </w:r>
      <w:proofErr w:type="spellStart"/>
      <w:r w:rsidRPr="00BB3DBE">
        <w:rPr>
          <w:rFonts w:ascii="Times New Roman" w:hAnsi="Times New Roman"/>
          <w:sz w:val="26"/>
          <w:szCs w:val="26"/>
          <w:lang w:eastAsia="ru-RU"/>
        </w:rPr>
        <w:t>т.ч</w:t>
      </w:r>
      <w:proofErr w:type="spellEnd"/>
      <w:r w:rsidRPr="00BB3DBE">
        <w:rPr>
          <w:rFonts w:ascii="Times New Roman" w:hAnsi="Times New Roman"/>
          <w:sz w:val="26"/>
          <w:szCs w:val="26"/>
          <w:lang w:eastAsia="ru-RU"/>
        </w:rPr>
        <w:t>. в план по доходам. В результате первоначально утверждённый объём доходов областного бюджета был увеличен  на 15,8%  (на  14 246 354,4 тыс. рублей). Увеличение планового показателя в основном связано с повышением прогноза по налоговым и неналоговым доходам (исходя из фактических объёмов поступлений), а также с предоставлением в течение 2015 года дополнительных межбюджетных трансфертов из федерального бюджета по сравнению с первоначально учтёнными их значениями</w:t>
      </w:r>
      <w:r w:rsidRPr="00BB3DBE">
        <w:rPr>
          <w:rFonts w:ascii="Times New Roman" w:hAnsi="Times New Roman"/>
          <w:sz w:val="26"/>
          <w:szCs w:val="26"/>
          <w:vertAlign w:val="superscript"/>
          <w:lang w:eastAsia="ru-RU"/>
        </w:rPr>
        <w:footnoteReference w:id="1"/>
      </w:r>
      <w:r w:rsidRPr="00BB3DBE">
        <w:rPr>
          <w:rFonts w:ascii="Times New Roman" w:hAnsi="Times New Roman"/>
          <w:sz w:val="26"/>
          <w:szCs w:val="26"/>
          <w:lang w:eastAsia="ru-RU"/>
        </w:rPr>
        <w:t xml:space="preserve"> при подготовке в 2014 году проекта Закона об областном бюджете. В частности увеличение плана по налоговым доходам в течение 2015 года составило 6,85 млрд. рублей (на 9,9%), в том числе по налогу на прибыль организаций – на 4,3 млрд. рублей (на 22,3%), по налогу на добычу полезных ископаемых – на 0,9 млрд. рублей (на 30,8%). По неналоговым доходам план был повышен на 0,97 млрд. рублей (на 30,8%) в основном в связи с крупными разовыми поступлениями штрафов за нарушение природоохранного законодательства. Увеличение плана по межбюджетным трансфертам в течение 2015 года в общей сумме составило 5,5</w:t>
      </w:r>
      <w:r w:rsidRPr="00BB3DBE">
        <w:rPr>
          <w:rFonts w:ascii="Times New Roman" w:hAnsi="Times New Roman"/>
          <w:sz w:val="26"/>
          <w:szCs w:val="26"/>
          <w:lang w:val="en-US" w:eastAsia="ru-RU"/>
        </w:rPr>
        <w:t> </w:t>
      </w:r>
      <w:r w:rsidRPr="00BB3DBE">
        <w:rPr>
          <w:rFonts w:ascii="Times New Roman" w:hAnsi="Times New Roman"/>
          <w:sz w:val="26"/>
          <w:szCs w:val="26"/>
          <w:lang w:eastAsia="ru-RU"/>
        </w:rPr>
        <w:t xml:space="preserve">млрд. рублей (на 37,4%) в основном  за счёт </w:t>
      </w:r>
      <w:r w:rsidRPr="00BB3DBE">
        <w:rPr>
          <w:rFonts w:ascii="Times New Roman" w:hAnsi="Times New Roman"/>
          <w:sz w:val="26"/>
          <w:szCs w:val="26"/>
          <w:lang w:eastAsia="ru-RU"/>
        </w:rPr>
        <w:lastRenderedPageBreak/>
        <w:t xml:space="preserve">предоставления субсидий, субвенций и иных межбюджетных трансфертов, не учтённых в первоначально принятой редакции закона о бюджете. Также в течение 2015 года в плане по доходам областного бюджета было учтено запланированное предоставление безвозмездных поступлений от негосударственной некоммерческой организации «Фонд развития моногородов» на сумму 0,53 млрд. рублей. </w:t>
      </w:r>
    </w:p>
    <w:p w:rsidR="009B062D" w:rsidRPr="00BB3DBE" w:rsidRDefault="009B062D" w:rsidP="009B062D">
      <w:pPr>
        <w:spacing w:after="0" w:line="240" w:lineRule="auto"/>
        <w:jc w:val="center"/>
        <w:rPr>
          <w:rFonts w:ascii="Times New Roman" w:hAnsi="Times New Roman"/>
          <w:b/>
          <w:i/>
          <w:sz w:val="26"/>
          <w:szCs w:val="26"/>
          <w:lang w:eastAsia="ru-RU"/>
        </w:rPr>
      </w:pPr>
    </w:p>
    <w:p w:rsidR="009B062D" w:rsidRPr="00BB3DBE" w:rsidRDefault="009B062D" w:rsidP="009B062D">
      <w:pPr>
        <w:spacing w:after="0" w:line="240" w:lineRule="auto"/>
        <w:jc w:val="center"/>
        <w:rPr>
          <w:rFonts w:ascii="Times New Roman" w:hAnsi="Times New Roman"/>
          <w:b/>
          <w:i/>
          <w:sz w:val="26"/>
          <w:szCs w:val="26"/>
          <w:lang w:eastAsia="ru-RU"/>
        </w:rPr>
      </w:pPr>
      <w:r w:rsidRPr="00BB3DBE">
        <w:rPr>
          <w:rFonts w:ascii="Times New Roman" w:hAnsi="Times New Roman"/>
          <w:b/>
          <w:i/>
          <w:sz w:val="26"/>
          <w:szCs w:val="26"/>
          <w:lang w:eastAsia="ru-RU"/>
        </w:rPr>
        <w:t xml:space="preserve">Анализ формирования и исполнения областного бюджета </w:t>
      </w:r>
    </w:p>
    <w:p w:rsidR="009B062D" w:rsidRPr="00BB3DBE" w:rsidRDefault="009B062D" w:rsidP="009B062D">
      <w:pPr>
        <w:spacing w:after="0" w:line="240" w:lineRule="auto"/>
        <w:jc w:val="center"/>
        <w:rPr>
          <w:rFonts w:ascii="Times New Roman" w:hAnsi="Times New Roman"/>
          <w:b/>
          <w:i/>
          <w:sz w:val="26"/>
          <w:szCs w:val="26"/>
          <w:lang w:eastAsia="ru-RU"/>
        </w:rPr>
      </w:pPr>
      <w:r w:rsidRPr="00BB3DBE">
        <w:rPr>
          <w:rFonts w:ascii="Times New Roman" w:hAnsi="Times New Roman"/>
          <w:b/>
          <w:i/>
          <w:sz w:val="26"/>
          <w:szCs w:val="26"/>
          <w:lang w:eastAsia="ru-RU"/>
        </w:rPr>
        <w:t>по видам доходов.</w:t>
      </w:r>
    </w:p>
    <w:p w:rsidR="009B062D" w:rsidRPr="00BB3DBE" w:rsidRDefault="009B062D" w:rsidP="009B062D">
      <w:pPr>
        <w:spacing w:after="0" w:line="240" w:lineRule="auto"/>
        <w:jc w:val="center"/>
        <w:rPr>
          <w:rFonts w:ascii="Times New Roman" w:hAnsi="Times New Roman"/>
          <w:b/>
          <w:i/>
          <w:sz w:val="26"/>
          <w:szCs w:val="26"/>
          <w:lang w:eastAsia="ru-RU"/>
        </w:rPr>
      </w:pP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Основные показатели исполнения доходной части областного бюджета на основании отчётности (ф. 0503117) приведены в таблице 1. Сведения о динамике и структуре доходов областного бюджета в 2014-2015 годах приведены в приложении к настоящему заключению.</w:t>
      </w:r>
    </w:p>
    <w:p w:rsidR="009B062D" w:rsidRPr="00BB3DBE" w:rsidRDefault="009B062D" w:rsidP="009B062D">
      <w:pPr>
        <w:spacing w:after="120" w:line="240" w:lineRule="auto"/>
        <w:ind w:left="283"/>
        <w:jc w:val="center"/>
        <w:rPr>
          <w:rFonts w:ascii="Times New Roman" w:hAnsi="Times New Roman"/>
          <w:b/>
          <w:sz w:val="20"/>
          <w:szCs w:val="20"/>
          <w:lang w:eastAsia="ru-RU"/>
        </w:rPr>
      </w:pPr>
      <w:r w:rsidRPr="00BB3DBE">
        <w:rPr>
          <w:rFonts w:ascii="Times New Roman" w:hAnsi="Times New Roman"/>
          <w:b/>
          <w:sz w:val="20"/>
          <w:szCs w:val="20"/>
          <w:lang w:eastAsia="ru-RU"/>
        </w:rPr>
        <w:tab/>
      </w:r>
      <w:r w:rsidRPr="00BB3DBE">
        <w:rPr>
          <w:rFonts w:ascii="Times New Roman" w:hAnsi="Times New Roman"/>
          <w:b/>
          <w:sz w:val="20"/>
          <w:szCs w:val="20"/>
          <w:lang w:eastAsia="ru-RU"/>
        </w:rPr>
        <w:tab/>
      </w:r>
      <w:r w:rsidRPr="00BB3DBE">
        <w:rPr>
          <w:rFonts w:ascii="Times New Roman" w:hAnsi="Times New Roman"/>
          <w:b/>
          <w:sz w:val="20"/>
          <w:szCs w:val="20"/>
          <w:lang w:eastAsia="ru-RU"/>
        </w:rPr>
        <w:tab/>
      </w:r>
      <w:r w:rsidRPr="00BB3DBE">
        <w:rPr>
          <w:rFonts w:ascii="Times New Roman" w:hAnsi="Times New Roman"/>
          <w:b/>
          <w:sz w:val="20"/>
          <w:szCs w:val="20"/>
          <w:lang w:eastAsia="ru-RU"/>
        </w:rPr>
        <w:tab/>
      </w:r>
      <w:r w:rsidRPr="00BB3DBE">
        <w:rPr>
          <w:rFonts w:ascii="Times New Roman" w:hAnsi="Times New Roman"/>
          <w:b/>
          <w:sz w:val="20"/>
          <w:szCs w:val="20"/>
          <w:lang w:eastAsia="ru-RU"/>
        </w:rPr>
        <w:tab/>
      </w:r>
      <w:r w:rsidRPr="00BB3DBE">
        <w:rPr>
          <w:rFonts w:ascii="Times New Roman" w:hAnsi="Times New Roman"/>
          <w:b/>
          <w:sz w:val="20"/>
          <w:szCs w:val="20"/>
          <w:lang w:eastAsia="ru-RU"/>
        </w:rPr>
        <w:tab/>
      </w:r>
      <w:r w:rsidRPr="00BB3DBE">
        <w:rPr>
          <w:rFonts w:ascii="Times New Roman" w:hAnsi="Times New Roman"/>
          <w:b/>
          <w:sz w:val="20"/>
          <w:szCs w:val="20"/>
          <w:lang w:eastAsia="ru-RU"/>
        </w:rPr>
        <w:tab/>
      </w:r>
      <w:r w:rsidRPr="00BB3DBE">
        <w:rPr>
          <w:rFonts w:ascii="Times New Roman" w:hAnsi="Times New Roman"/>
          <w:b/>
          <w:sz w:val="20"/>
          <w:szCs w:val="20"/>
          <w:lang w:eastAsia="ru-RU"/>
        </w:rPr>
        <w:tab/>
      </w:r>
      <w:r w:rsidRPr="00BB3DBE">
        <w:rPr>
          <w:rFonts w:ascii="Times New Roman" w:hAnsi="Times New Roman"/>
          <w:b/>
          <w:sz w:val="20"/>
          <w:szCs w:val="20"/>
          <w:lang w:eastAsia="ru-RU"/>
        </w:rPr>
        <w:tab/>
      </w:r>
      <w:r w:rsidRPr="00BB3DBE">
        <w:rPr>
          <w:rFonts w:ascii="Times New Roman" w:hAnsi="Times New Roman"/>
          <w:b/>
          <w:sz w:val="20"/>
          <w:szCs w:val="20"/>
          <w:lang w:eastAsia="ru-RU"/>
        </w:rPr>
        <w:tab/>
        <w:t xml:space="preserve">      </w:t>
      </w:r>
      <w:r w:rsidR="00EE4C5E">
        <w:rPr>
          <w:rFonts w:ascii="Times New Roman" w:hAnsi="Times New Roman"/>
          <w:b/>
          <w:sz w:val="20"/>
          <w:szCs w:val="20"/>
          <w:lang w:eastAsia="ru-RU"/>
        </w:rPr>
        <w:tab/>
      </w:r>
      <w:r w:rsidR="00EE4C5E">
        <w:rPr>
          <w:rFonts w:ascii="Times New Roman" w:hAnsi="Times New Roman"/>
          <w:b/>
          <w:sz w:val="20"/>
          <w:szCs w:val="20"/>
          <w:lang w:eastAsia="ru-RU"/>
        </w:rPr>
        <w:tab/>
      </w:r>
      <w:r w:rsidRPr="00BB3DBE">
        <w:rPr>
          <w:rFonts w:ascii="Times New Roman" w:hAnsi="Times New Roman"/>
          <w:b/>
          <w:sz w:val="20"/>
          <w:szCs w:val="20"/>
          <w:lang w:eastAsia="ru-RU"/>
        </w:rPr>
        <w:t xml:space="preserve"> Таблица 1 </w:t>
      </w:r>
      <w:r w:rsidRPr="00BB3DBE">
        <w:rPr>
          <w:rFonts w:ascii="Times New Roman" w:hAnsi="Times New Roman"/>
          <w:b/>
          <w:sz w:val="24"/>
          <w:szCs w:val="24"/>
          <w:lang w:eastAsia="ru-RU"/>
        </w:rPr>
        <w:t>Исполнение доходной части областного бюджета за 2015 года, тыс. рублей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992"/>
        <w:gridCol w:w="992"/>
        <w:gridCol w:w="993"/>
        <w:gridCol w:w="708"/>
        <w:gridCol w:w="709"/>
        <w:gridCol w:w="567"/>
        <w:gridCol w:w="992"/>
        <w:gridCol w:w="709"/>
        <w:gridCol w:w="992"/>
      </w:tblGrid>
      <w:tr w:rsidR="00EE4C5E" w:rsidRPr="00BB3DBE" w:rsidTr="00EE4C5E">
        <w:trPr>
          <w:trHeight w:val="1350"/>
        </w:trPr>
        <w:tc>
          <w:tcPr>
            <w:tcW w:w="993" w:type="dxa"/>
            <w:noWrap/>
          </w:tcPr>
          <w:p w:rsidR="009B062D" w:rsidRPr="00EE4C5E" w:rsidRDefault="009B062D" w:rsidP="009B062D">
            <w:pPr>
              <w:spacing w:after="0" w:line="240" w:lineRule="auto"/>
              <w:ind w:right="-108"/>
              <w:jc w:val="center"/>
              <w:rPr>
                <w:rFonts w:ascii="Times New Roman" w:hAnsi="Times New Roman" w:cs="Times New Roman"/>
                <w:sz w:val="16"/>
                <w:szCs w:val="16"/>
                <w:lang w:eastAsia="ru-RU"/>
              </w:rPr>
            </w:pPr>
            <w:proofErr w:type="spellStart"/>
            <w:r w:rsidRPr="00EE4C5E">
              <w:rPr>
                <w:rFonts w:ascii="Times New Roman" w:hAnsi="Times New Roman" w:cs="Times New Roman"/>
                <w:sz w:val="16"/>
                <w:szCs w:val="16"/>
                <w:lang w:eastAsia="ru-RU"/>
              </w:rPr>
              <w:t>Наимено-вание</w:t>
            </w:r>
            <w:proofErr w:type="spellEnd"/>
            <w:r w:rsidRPr="00EE4C5E">
              <w:rPr>
                <w:rFonts w:ascii="Times New Roman" w:hAnsi="Times New Roman" w:cs="Times New Roman"/>
                <w:sz w:val="16"/>
                <w:szCs w:val="16"/>
                <w:lang w:eastAsia="ru-RU"/>
              </w:rPr>
              <w:t xml:space="preserve"> показателя</w:t>
            </w:r>
          </w:p>
        </w:tc>
        <w:tc>
          <w:tcPr>
            <w:tcW w:w="992" w:type="dxa"/>
          </w:tcPr>
          <w:p w:rsidR="009B062D" w:rsidRPr="00EE4C5E" w:rsidRDefault="00A351BC" w:rsidP="009B062D">
            <w:pPr>
              <w:spacing w:after="0" w:line="240" w:lineRule="auto"/>
              <w:ind w:left="-108" w:right="-107"/>
              <w:jc w:val="center"/>
              <w:rPr>
                <w:rFonts w:ascii="Times New Roman" w:hAnsi="Times New Roman" w:cs="Times New Roman"/>
                <w:sz w:val="16"/>
                <w:szCs w:val="16"/>
                <w:lang w:eastAsia="ru-RU"/>
              </w:rPr>
            </w:pPr>
            <w:r>
              <w:rPr>
                <w:rFonts w:ascii="Times New Roman" w:hAnsi="Times New Roman" w:cs="Times New Roman"/>
                <w:sz w:val="16"/>
                <w:szCs w:val="16"/>
                <w:lang w:eastAsia="ru-RU"/>
              </w:rPr>
              <w:t>Фактически испол</w:t>
            </w:r>
            <w:r w:rsidR="009B062D" w:rsidRPr="00EE4C5E">
              <w:rPr>
                <w:rFonts w:ascii="Times New Roman" w:hAnsi="Times New Roman" w:cs="Times New Roman"/>
                <w:sz w:val="16"/>
                <w:szCs w:val="16"/>
                <w:lang w:eastAsia="ru-RU"/>
              </w:rPr>
              <w:t>нено за 2014 год</w:t>
            </w:r>
          </w:p>
        </w:tc>
        <w:tc>
          <w:tcPr>
            <w:tcW w:w="992" w:type="dxa"/>
          </w:tcPr>
          <w:p w:rsidR="009B062D" w:rsidRPr="00EE4C5E" w:rsidRDefault="00A351BC" w:rsidP="00A351BC">
            <w:pPr>
              <w:spacing w:after="0" w:line="240" w:lineRule="auto"/>
              <w:ind w:left="-108" w:right="-107"/>
              <w:jc w:val="cente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План </w:t>
            </w:r>
            <w:proofErr w:type="spellStart"/>
            <w:r>
              <w:rPr>
                <w:rFonts w:ascii="Times New Roman" w:hAnsi="Times New Roman" w:cs="Times New Roman"/>
                <w:sz w:val="16"/>
                <w:szCs w:val="16"/>
                <w:lang w:eastAsia="ru-RU"/>
              </w:rPr>
              <w:t>перво</w:t>
            </w:r>
            <w:proofErr w:type="spellEnd"/>
            <w:r>
              <w:rPr>
                <w:rFonts w:ascii="Times New Roman" w:hAnsi="Times New Roman" w:cs="Times New Roman"/>
                <w:sz w:val="16"/>
                <w:szCs w:val="16"/>
                <w:lang w:eastAsia="ru-RU"/>
              </w:rPr>
              <w:t>-началь</w:t>
            </w:r>
            <w:r w:rsidR="009B062D" w:rsidRPr="00EE4C5E">
              <w:rPr>
                <w:rFonts w:ascii="Times New Roman" w:hAnsi="Times New Roman" w:cs="Times New Roman"/>
                <w:sz w:val="16"/>
                <w:szCs w:val="16"/>
                <w:lang w:eastAsia="ru-RU"/>
              </w:rPr>
              <w:t>ный на 2015 год</w:t>
            </w:r>
          </w:p>
        </w:tc>
        <w:tc>
          <w:tcPr>
            <w:tcW w:w="992" w:type="dxa"/>
          </w:tcPr>
          <w:p w:rsidR="009B062D" w:rsidRPr="00EE4C5E" w:rsidRDefault="009B062D" w:rsidP="009B062D">
            <w:pPr>
              <w:spacing w:after="0" w:line="240" w:lineRule="auto"/>
              <w:ind w:left="-108" w:right="-107"/>
              <w:jc w:val="center"/>
              <w:rPr>
                <w:rFonts w:ascii="Times New Roman" w:hAnsi="Times New Roman" w:cs="Times New Roman"/>
                <w:bCs/>
                <w:sz w:val="16"/>
                <w:szCs w:val="16"/>
                <w:lang w:eastAsia="ru-RU"/>
              </w:rPr>
            </w:pPr>
            <w:r w:rsidRPr="00EE4C5E">
              <w:rPr>
                <w:rFonts w:ascii="Times New Roman" w:hAnsi="Times New Roman" w:cs="Times New Roman"/>
                <w:bCs/>
                <w:sz w:val="16"/>
                <w:szCs w:val="16"/>
                <w:lang w:eastAsia="ru-RU"/>
              </w:rPr>
              <w:t>План окон-</w:t>
            </w:r>
            <w:proofErr w:type="spellStart"/>
            <w:r w:rsidRPr="00EE4C5E">
              <w:rPr>
                <w:rFonts w:ascii="Times New Roman" w:hAnsi="Times New Roman" w:cs="Times New Roman"/>
                <w:bCs/>
                <w:sz w:val="16"/>
                <w:szCs w:val="16"/>
                <w:lang w:eastAsia="ru-RU"/>
              </w:rPr>
              <w:t>чательный</w:t>
            </w:r>
            <w:proofErr w:type="spellEnd"/>
            <w:r w:rsidRPr="00EE4C5E">
              <w:rPr>
                <w:rFonts w:ascii="Times New Roman" w:hAnsi="Times New Roman" w:cs="Times New Roman"/>
                <w:bCs/>
                <w:sz w:val="16"/>
                <w:szCs w:val="16"/>
                <w:lang w:eastAsia="ru-RU"/>
              </w:rPr>
              <w:t xml:space="preserve"> на 2015 год</w:t>
            </w:r>
          </w:p>
        </w:tc>
        <w:tc>
          <w:tcPr>
            <w:tcW w:w="993" w:type="dxa"/>
          </w:tcPr>
          <w:p w:rsidR="009B062D" w:rsidRPr="00EE4C5E" w:rsidRDefault="009B062D" w:rsidP="009B062D">
            <w:pPr>
              <w:spacing w:after="0" w:line="240" w:lineRule="auto"/>
              <w:ind w:left="-108" w:right="-107"/>
              <w:jc w:val="center"/>
              <w:rPr>
                <w:rFonts w:ascii="Times New Roman" w:hAnsi="Times New Roman" w:cs="Times New Roman"/>
                <w:bCs/>
                <w:sz w:val="16"/>
                <w:szCs w:val="16"/>
                <w:lang w:eastAsia="ru-RU"/>
              </w:rPr>
            </w:pPr>
            <w:proofErr w:type="spellStart"/>
            <w:r w:rsidRPr="00EE4C5E">
              <w:rPr>
                <w:rFonts w:ascii="Times New Roman" w:hAnsi="Times New Roman" w:cs="Times New Roman"/>
                <w:bCs/>
                <w:sz w:val="16"/>
                <w:szCs w:val="16"/>
                <w:lang w:eastAsia="ru-RU"/>
              </w:rPr>
              <w:t>Факти</w:t>
            </w:r>
            <w:proofErr w:type="spellEnd"/>
            <w:r w:rsidRPr="00EE4C5E">
              <w:rPr>
                <w:rFonts w:ascii="Times New Roman" w:hAnsi="Times New Roman" w:cs="Times New Roman"/>
                <w:bCs/>
                <w:sz w:val="16"/>
                <w:szCs w:val="16"/>
                <w:lang w:eastAsia="ru-RU"/>
              </w:rPr>
              <w:t>-чески исполнено за 2015 год</w:t>
            </w:r>
          </w:p>
        </w:tc>
        <w:tc>
          <w:tcPr>
            <w:tcW w:w="708" w:type="dxa"/>
          </w:tcPr>
          <w:p w:rsidR="009B062D" w:rsidRPr="00EE4C5E" w:rsidRDefault="009B062D" w:rsidP="009B062D">
            <w:pPr>
              <w:spacing w:after="0" w:line="240" w:lineRule="auto"/>
              <w:ind w:left="-108" w:right="-107"/>
              <w:jc w:val="center"/>
              <w:rPr>
                <w:rFonts w:ascii="Times New Roman" w:hAnsi="Times New Roman" w:cs="Times New Roman"/>
                <w:sz w:val="16"/>
                <w:szCs w:val="16"/>
                <w:lang w:eastAsia="ru-RU"/>
              </w:rPr>
            </w:pPr>
            <w:proofErr w:type="spellStart"/>
            <w:r w:rsidRPr="00EE4C5E">
              <w:rPr>
                <w:rFonts w:ascii="Times New Roman" w:hAnsi="Times New Roman" w:cs="Times New Roman"/>
                <w:sz w:val="16"/>
                <w:szCs w:val="16"/>
                <w:lang w:eastAsia="ru-RU"/>
              </w:rPr>
              <w:t>Удель-ный</w:t>
            </w:r>
            <w:proofErr w:type="spellEnd"/>
            <w:r w:rsidRPr="00EE4C5E">
              <w:rPr>
                <w:rFonts w:ascii="Times New Roman" w:hAnsi="Times New Roman" w:cs="Times New Roman"/>
                <w:sz w:val="16"/>
                <w:szCs w:val="16"/>
                <w:lang w:eastAsia="ru-RU"/>
              </w:rPr>
              <w:t xml:space="preserve"> вес по факти-ческому </w:t>
            </w:r>
            <w:proofErr w:type="spellStart"/>
            <w:r w:rsidRPr="00EE4C5E">
              <w:rPr>
                <w:rFonts w:ascii="Times New Roman" w:hAnsi="Times New Roman" w:cs="Times New Roman"/>
                <w:sz w:val="16"/>
                <w:szCs w:val="16"/>
                <w:lang w:eastAsia="ru-RU"/>
              </w:rPr>
              <w:t>испол</w:t>
            </w:r>
            <w:proofErr w:type="spellEnd"/>
            <w:r w:rsidRPr="00EE4C5E">
              <w:rPr>
                <w:rFonts w:ascii="Times New Roman" w:hAnsi="Times New Roman" w:cs="Times New Roman"/>
                <w:sz w:val="16"/>
                <w:szCs w:val="16"/>
                <w:lang w:eastAsia="ru-RU"/>
              </w:rPr>
              <w:t>-нению за 2015 год, %</w:t>
            </w:r>
          </w:p>
        </w:tc>
        <w:tc>
          <w:tcPr>
            <w:tcW w:w="709" w:type="dxa"/>
          </w:tcPr>
          <w:p w:rsidR="009B062D" w:rsidRPr="00EE4C5E" w:rsidRDefault="009B062D" w:rsidP="009B062D">
            <w:pPr>
              <w:spacing w:after="0" w:line="240" w:lineRule="auto"/>
              <w:ind w:left="-108" w:right="-107"/>
              <w:jc w:val="center"/>
              <w:rPr>
                <w:rFonts w:ascii="Times New Roman" w:hAnsi="Times New Roman" w:cs="Times New Roman"/>
                <w:sz w:val="16"/>
                <w:szCs w:val="16"/>
                <w:lang w:eastAsia="ru-RU"/>
              </w:rPr>
            </w:pPr>
            <w:proofErr w:type="spellStart"/>
            <w:r w:rsidRPr="00EE4C5E">
              <w:rPr>
                <w:rFonts w:ascii="Times New Roman" w:hAnsi="Times New Roman" w:cs="Times New Roman"/>
                <w:sz w:val="16"/>
                <w:szCs w:val="16"/>
                <w:lang w:eastAsia="ru-RU"/>
              </w:rPr>
              <w:t>Испол-нение</w:t>
            </w:r>
            <w:proofErr w:type="spellEnd"/>
            <w:r w:rsidRPr="00EE4C5E">
              <w:rPr>
                <w:rFonts w:ascii="Times New Roman" w:hAnsi="Times New Roman" w:cs="Times New Roman"/>
                <w:sz w:val="16"/>
                <w:szCs w:val="16"/>
                <w:lang w:eastAsia="ru-RU"/>
              </w:rPr>
              <w:t xml:space="preserve"> </w:t>
            </w:r>
            <w:proofErr w:type="spellStart"/>
            <w:r w:rsidRPr="00EE4C5E">
              <w:rPr>
                <w:rFonts w:ascii="Times New Roman" w:hAnsi="Times New Roman" w:cs="Times New Roman"/>
                <w:sz w:val="16"/>
                <w:szCs w:val="16"/>
                <w:lang w:eastAsia="ru-RU"/>
              </w:rPr>
              <w:t>перво-началь-ного</w:t>
            </w:r>
            <w:proofErr w:type="spellEnd"/>
            <w:r w:rsidRPr="00EE4C5E">
              <w:rPr>
                <w:rFonts w:ascii="Times New Roman" w:hAnsi="Times New Roman" w:cs="Times New Roman"/>
                <w:sz w:val="16"/>
                <w:szCs w:val="16"/>
                <w:lang w:eastAsia="ru-RU"/>
              </w:rPr>
              <w:t xml:space="preserve"> плана, %</w:t>
            </w:r>
          </w:p>
        </w:tc>
        <w:tc>
          <w:tcPr>
            <w:tcW w:w="567" w:type="dxa"/>
          </w:tcPr>
          <w:p w:rsidR="009B062D" w:rsidRPr="00EE4C5E" w:rsidRDefault="009B062D" w:rsidP="009B062D">
            <w:pPr>
              <w:spacing w:after="0" w:line="240" w:lineRule="auto"/>
              <w:ind w:left="-108" w:right="-107"/>
              <w:jc w:val="center"/>
              <w:rPr>
                <w:rFonts w:ascii="Times New Roman" w:hAnsi="Times New Roman" w:cs="Times New Roman"/>
                <w:bCs/>
                <w:sz w:val="16"/>
                <w:szCs w:val="16"/>
                <w:lang w:eastAsia="ru-RU"/>
              </w:rPr>
            </w:pPr>
            <w:proofErr w:type="spellStart"/>
            <w:r w:rsidRPr="00EE4C5E">
              <w:rPr>
                <w:rFonts w:ascii="Times New Roman" w:hAnsi="Times New Roman" w:cs="Times New Roman"/>
                <w:bCs/>
                <w:sz w:val="16"/>
                <w:szCs w:val="16"/>
                <w:lang w:eastAsia="ru-RU"/>
              </w:rPr>
              <w:t>Испол-нение</w:t>
            </w:r>
            <w:proofErr w:type="spellEnd"/>
            <w:r w:rsidRPr="00EE4C5E">
              <w:rPr>
                <w:rFonts w:ascii="Times New Roman" w:hAnsi="Times New Roman" w:cs="Times New Roman"/>
                <w:bCs/>
                <w:sz w:val="16"/>
                <w:szCs w:val="16"/>
                <w:lang w:eastAsia="ru-RU"/>
              </w:rPr>
              <w:t xml:space="preserve"> окон-</w:t>
            </w:r>
            <w:proofErr w:type="spellStart"/>
            <w:r w:rsidRPr="00EE4C5E">
              <w:rPr>
                <w:rFonts w:ascii="Times New Roman" w:hAnsi="Times New Roman" w:cs="Times New Roman"/>
                <w:bCs/>
                <w:sz w:val="16"/>
                <w:szCs w:val="16"/>
                <w:lang w:eastAsia="ru-RU"/>
              </w:rPr>
              <w:t>чатель</w:t>
            </w:r>
            <w:proofErr w:type="spellEnd"/>
            <w:r w:rsidRPr="00EE4C5E">
              <w:rPr>
                <w:rFonts w:ascii="Times New Roman" w:hAnsi="Times New Roman" w:cs="Times New Roman"/>
                <w:bCs/>
                <w:sz w:val="16"/>
                <w:szCs w:val="16"/>
                <w:lang w:eastAsia="ru-RU"/>
              </w:rPr>
              <w:t>-</w:t>
            </w:r>
            <w:proofErr w:type="spellStart"/>
            <w:r w:rsidRPr="00EE4C5E">
              <w:rPr>
                <w:rFonts w:ascii="Times New Roman" w:hAnsi="Times New Roman" w:cs="Times New Roman"/>
                <w:bCs/>
                <w:sz w:val="16"/>
                <w:szCs w:val="16"/>
                <w:lang w:eastAsia="ru-RU"/>
              </w:rPr>
              <w:t>ного</w:t>
            </w:r>
            <w:proofErr w:type="spellEnd"/>
            <w:r w:rsidRPr="00EE4C5E">
              <w:rPr>
                <w:rFonts w:ascii="Times New Roman" w:hAnsi="Times New Roman" w:cs="Times New Roman"/>
                <w:bCs/>
                <w:sz w:val="16"/>
                <w:szCs w:val="16"/>
                <w:lang w:eastAsia="ru-RU"/>
              </w:rPr>
              <w:t xml:space="preserve"> плана, %</w:t>
            </w:r>
          </w:p>
        </w:tc>
        <w:tc>
          <w:tcPr>
            <w:tcW w:w="992" w:type="dxa"/>
          </w:tcPr>
          <w:p w:rsidR="009B062D" w:rsidRPr="00EE4C5E" w:rsidRDefault="00EE4C5E" w:rsidP="00EE4C5E">
            <w:pPr>
              <w:spacing w:after="0" w:line="240" w:lineRule="auto"/>
              <w:ind w:left="-108" w:right="-107"/>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Откло</w:t>
            </w:r>
            <w:r w:rsidR="009B062D" w:rsidRPr="00EE4C5E">
              <w:rPr>
                <w:rFonts w:ascii="Times New Roman" w:hAnsi="Times New Roman" w:cs="Times New Roman"/>
                <w:sz w:val="16"/>
                <w:szCs w:val="16"/>
                <w:lang w:eastAsia="ru-RU"/>
              </w:rPr>
              <w:t xml:space="preserve">нение объёма факт. исполнения от </w:t>
            </w:r>
            <w:proofErr w:type="spellStart"/>
            <w:r w:rsidR="009B062D" w:rsidRPr="00EE4C5E">
              <w:rPr>
                <w:rFonts w:ascii="Times New Roman" w:hAnsi="Times New Roman" w:cs="Times New Roman"/>
                <w:sz w:val="16"/>
                <w:szCs w:val="16"/>
                <w:lang w:eastAsia="ru-RU"/>
              </w:rPr>
              <w:t>оконча</w:t>
            </w:r>
            <w:proofErr w:type="spellEnd"/>
            <w:r w:rsidR="009B062D" w:rsidRPr="00EE4C5E">
              <w:rPr>
                <w:rFonts w:ascii="Times New Roman" w:hAnsi="Times New Roman" w:cs="Times New Roman"/>
                <w:sz w:val="16"/>
                <w:szCs w:val="16"/>
                <w:lang w:eastAsia="ru-RU"/>
              </w:rPr>
              <w:t>-тельного плана</w:t>
            </w:r>
          </w:p>
        </w:tc>
        <w:tc>
          <w:tcPr>
            <w:tcW w:w="709" w:type="dxa"/>
          </w:tcPr>
          <w:p w:rsidR="009B062D" w:rsidRPr="00EE4C5E" w:rsidRDefault="009B062D" w:rsidP="009B062D">
            <w:pPr>
              <w:spacing w:after="0" w:line="240" w:lineRule="auto"/>
              <w:ind w:left="-108" w:right="-107"/>
              <w:jc w:val="center"/>
              <w:rPr>
                <w:rFonts w:ascii="Times New Roman" w:hAnsi="Times New Roman" w:cs="Times New Roman"/>
                <w:sz w:val="16"/>
                <w:szCs w:val="16"/>
                <w:lang w:eastAsia="ru-RU"/>
              </w:rPr>
            </w:pPr>
            <w:r w:rsidRPr="00EE4C5E">
              <w:rPr>
                <w:rFonts w:ascii="Times New Roman" w:hAnsi="Times New Roman" w:cs="Times New Roman"/>
                <w:sz w:val="16"/>
                <w:szCs w:val="16"/>
                <w:lang w:eastAsia="ru-RU"/>
              </w:rPr>
              <w:t xml:space="preserve">Факт </w:t>
            </w:r>
            <w:smartTag w:uri="urn:schemas-microsoft-com:office:smarttags" w:element="metricconverter">
              <w:smartTagPr>
                <w:attr w:name="ProductID" w:val="2015 г"/>
              </w:smartTagPr>
              <w:r w:rsidRPr="00EE4C5E">
                <w:rPr>
                  <w:rFonts w:ascii="Times New Roman" w:hAnsi="Times New Roman" w:cs="Times New Roman"/>
                  <w:sz w:val="16"/>
                  <w:szCs w:val="16"/>
                  <w:lang w:eastAsia="ru-RU"/>
                </w:rPr>
                <w:t>2015 г</w:t>
              </w:r>
            </w:smartTag>
            <w:r w:rsidRPr="00EE4C5E">
              <w:rPr>
                <w:rFonts w:ascii="Times New Roman" w:hAnsi="Times New Roman" w:cs="Times New Roman"/>
                <w:sz w:val="16"/>
                <w:szCs w:val="16"/>
                <w:lang w:eastAsia="ru-RU"/>
              </w:rPr>
              <w:t xml:space="preserve"> по </w:t>
            </w:r>
            <w:proofErr w:type="spellStart"/>
            <w:r w:rsidRPr="00EE4C5E">
              <w:rPr>
                <w:rFonts w:ascii="Times New Roman" w:hAnsi="Times New Roman" w:cs="Times New Roman"/>
                <w:sz w:val="16"/>
                <w:szCs w:val="16"/>
                <w:lang w:eastAsia="ru-RU"/>
              </w:rPr>
              <w:t>отноше-нию</w:t>
            </w:r>
            <w:proofErr w:type="spellEnd"/>
            <w:r w:rsidRPr="00EE4C5E">
              <w:rPr>
                <w:rFonts w:ascii="Times New Roman" w:hAnsi="Times New Roman" w:cs="Times New Roman"/>
                <w:sz w:val="16"/>
                <w:szCs w:val="16"/>
                <w:lang w:eastAsia="ru-RU"/>
              </w:rPr>
              <w:t xml:space="preserve"> к факту </w:t>
            </w:r>
          </w:p>
          <w:p w:rsidR="009B062D" w:rsidRPr="00EE4C5E" w:rsidRDefault="009B062D" w:rsidP="009B062D">
            <w:pPr>
              <w:spacing w:after="0" w:line="240" w:lineRule="auto"/>
              <w:ind w:left="-108" w:right="-107"/>
              <w:jc w:val="center"/>
              <w:rPr>
                <w:rFonts w:ascii="Times New Roman" w:hAnsi="Times New Roman" w:cs="Times New Roman"/>
                <w:sz w:val="16"/>
                <w:szCs w:val="16"/>
                <w:lang w:eastAsia="ru-RU"/>
              </w:rPr>
            </w:pPr>
            <w:r w:rsidRPr="00EE4C5E">
              <w:rPr>
                <w:rFonts w:ascii="Times New Roman" w:hAnsi="Times New Roman" w:cs="Times New Roman"/>
                <w:sz w:val="16"/>
                <w:szCs w:val="16"/>
                <w:lang w:eastAsia="ru-RU"/>
              </w:rPr>
              <w:t xml:space="preserve">за </w:t>
            </w:r>
            <w:smartTag w:uri="urn:schemas-microsoft-com:office:smarttags" w:element="metricconverter">
              <w:smartTagPr>
                <w:attr w:name="ProductID" w:val="2014 г"/>
              </w:smartTagPr>
              <w:r w:rsidRPr="00EE4C5E">
                <w:rPr>
                  <w:rFonts w:ascii="Times New Roman" w:hAnsi="Times New Roman" w:cs="Times New Roman"/>
                  <w:sz w:val="16"/>
                  <w:szCs w:val="16"/>
                  <w:lang w:eastAsia="ru-RU"/>
                </w:rPr>
                <w:t>2014 г</w:t>
              </w:r>
            </w:smartTag>
            <w:r w:rsidRPr="00EE4C5E">
              <w:rPr>
                <w:rFonts w:ascii="Times New Roman" w:hAnsi="Times New Roman" w:cs="Times New Roman"/>
                <w:sz w:val="16"/>
                <w:szCs w:val="16"/>
                <w:lang w:eastAsia="ru-RU"/>
              </w:rPr>
              <w:t>, %</w:t>
            </w:r>
          </w:p>
        </w:tc>
        <w:tc>
          <w:tcPr>
            <w:tcW w:w="992" w:type="dxa"/>
          </w:tcPr>
          <w:p w:rsidR="009B062D" w:rsidRPr="00EE4C5E" w:rsidRDefault="009B062D" w:rsidP="009B062D">
            <w:pPr>
              <w:spacing w:after="0" w:line="240" w:lineRule="auto"/>
              <w:ind w:left="-108" w:right="-107"/>
              <w:jc w:val="center"/>
              <w:rPr>
                <w:rFonts w:ascii="Times New Roman" w:hAnsi="Times New Roman" w:cs="Times New Roman"/>
                <w:sz w:val="16"/>
                <w:szCs w:val="16"/>
                <w:lang w:eastAsia="ru-RU"/>
              </w:rPr>
            </w:pPr>
            <w:r w:rsidRPr="00EE4C5E">
              <w:rPr>
                <w:rFonts w:ascii="Times New Roman" w:hAnsi="Times New Roman" w:cs="Times New Roman"/>
                <w:sz w:val="16"/>
                <w:szCs w:val="16"/>
                <w:lang w:eastAsia="ru-RU"/>
              </w:rPr>
              <w:t xml:space="preserve">Отклонение факта 2015 года от факта </w:t>
            </w:r>
          </w:p>
          <w:p w:rsidR="009B062D" w:rsidRPr="00EE4C5E" w:rsidRDefault="009B062D" w:rsidP="009B062D">
            <w:pPr>
              <w:spacing w:after="0" w:line="240" w:lineRule="auto"/>
              <w:ind w:left="-108" w:right="-107"/>
              <w:jc w:val="center"/>
              <w:rPr>
                <w:rFonts w:ascii="Times New Roman" w:hAnsi="Times New Roman" w:cs="Times New Roman"/>
                <w:sz w:val="16"/>
                <w:szCs w:val="16"/>
                <w:lang w:eastAsia="ru-RU"/>
              </w:rPr>
            </w:pPr>
            <w:r w:rsidRPr="00EE4C5E">
              <w:rPr>
                <w:rFonts w:ascii="Times New Roman" w:hAnsi="Times New Roman" w:cs="Times New Roman"/>
                <w:sz w:val="16"/>
                <w:szCs w:val="16"/>
                <w:lang w:eastAsia="ru-RU"/>
              </w:rPr>
              <w:t>2014 года</w:t>
            </w:r>
          </w:p>
        </w:tc>
      </w:tr>
      <w:tr w:rsidR="00EE4C5E" w:rsidRPr="00EE4C5E" w:rsidTr="00EE4C5E">
        <w:trPr>
          <w:trHeight w:val="255"/>
        </w:trPr>
        <w:tc>
          <w:tcPr>
            <w:tcW w:w="993" w:type="dxa"/>
            <w:vAlign w:val="center"/>
          </w:tcPr>
          <w:p w:rsidR="009B062D" w:rsidRPr="00EE4C5E" w:rsidRDefault="009B062D" w:rsidP="009B062D">
            <w:pPr>
              <w:spacing w:after="0" w:line="240" w:lineRule="auto"/>
              <w:ind w:right="-108"/>
              <w:rPr>
                <w:rFonts w:ascii="Times New Roman" w:hAnsi="Times New Roman" w:cs="Times New Roman"/>
                <w:b/>
                <w:sz w:val="16"/>
                <w:szCs w:val="16"/>
                <w:lang w:eastAsia="ru-RU"/>
              </w:rPr>
            </w:pPr>
            <w:r w:rsidRPr="00EE4C5E">
              <w:rPr>
                <w:rFonts w:ascii="Times New Roman" w:hAnsi="Times New Roman" w:cs="Times New Roman"/>
                <w:b/>
                <w:sz w:val="16"/>
                <w:szCs w:val="16"/>
                <w:lang w:eastAsia="ru-RU"/>
              </w:rPr>
              <w:t>Налоговые доходы</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70 498 867,0</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69 300 172,0</w:t>
            </w:r>
          </w:p>
        </w:tc>
        <w:tc>
          <w:tcPr>
            <w:tcW w:w="992"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76 151 216,0</w:t>
            </w:r>
          </w:p>
        </w:tc>
        <w:tc>
          <w:tcPr>
            <w:tcW w:w="993" w:type="dxa"/>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74 896 362,9</w:t>
            </w:r>
          </w:p>
        </w:tc>
        <w:tc>
          <w:tcPr>
            <w:tcW w:w="708"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73,0%</w:t>
            </w:r>
          </w:p>
        </w:tc>
        <w:tc>
          <w:tcPr>
            <w:tcW w:w="709"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108,1%</w:t>
            </w:r>
          </w:p>
        </w:tc>
        <w:tc>
          <w:tcPr>
            <w:tcW w:w="567"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98,4%</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-1 254 853,1</w:t>
            </w:r>
          </w:p>
        </w:tc>
        <w:tc>
          <w:tcPr>
            <w:tcW w:w="709" w:type="dxa"/>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106,2%</w:t>
            </w:r>
          </w:p>
        </w:tc>
        <w:tc>
          <w:tcPr>
            <w:tcW w:w="992" w:type="dxa"/>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4 397 495,8</w:t>
            </w:r>
          </w:p>
        </w:tc>
      </w:tr>
      <w:tr w:rsidR="00EE4C5E" w:rsidRPr="00EE4C5E" w:rsidTr="00EE4C5E">
        <w:trPr>
          <w:trHeight w:val="255"/>
        </w:trPr>
        <w:tc>
          <w:tcPr>
            <w:tcW w:w="993" w:type="dxa"/>
            <w:vAlign w:val="center"/>
          </w:tcPr>
          <w:p w:rsidR="009B062D" w:rsidRPr="00EE4C5E" w:rsidRDefault="009B062D" w:rsidP="009B062D">
            <w:pPr>
              <w:spacing w:after="0" w:line="240" w:lineRule="auto"/>
              <w:ind w:right="-108"/>
              <w:rPr>
                <w:rFonts w:ascii="Times New Roman" w:hAnsi="Times New Roman" w:cs="Times New Roman"/>
                <w:b/>
                <w:sz w:val="16"/>
                <w:szCs w:val="16"/>
                <w:lang w:eastAsia="ru-RU"/>
              </w:rPr>
            </w:pPr>
            <w:r w:rsidRPr="00EE4C5E">
              <w:rPr>
                <w:rFonts w:ascii="Times New Roman" w:hAnsi="Times New Roman" w:cs="Times New Roman"/>
                <w:b/>
                <w:sz w:val="16"/>
                <w:szCs w:val="16"/>
                <w:lang w:eastAsia="ru-RU"/>
              </w:rPr>
              <w:t>Неналоговые доходы</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3 512 103,7</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3 138 210,0</w:t>
            </w:r>
          </w:p>
        </w:tc>
        <w:tc>
          <w:tcPr>
            <w:tcW w:w="992"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4 106 192,0</w:t>
            </w:r>
          </w:p>
        </w:tc>
        <w:tc>
          <w:tcPr>
            <w:tcW w:w="993" w:type="dxa"/>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4 148 987,9</w:t>
            </w:r>
          </w:p>
        </w:tc>
        <w:tc>
          <w:tcPr>
            <w:tcW w:w="708"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4,0%</w:t>
            </w:r>
          </w:p>
        </w:tc>
        <w:tc>
          <w:tcPr>
            <w:tcW w:w="709"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132,2%</w:t>
            </w:r>
          </w:p>
        </w:tc>
        <w:tc>
          <w:tcPr>
            <w:tcW w:w="567"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101,0%</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42 795,9</w:t>
            </w:r>
          </w:p>
        </w:tc>
        <w:tc>
          <w:tcPr>
            <w:tcW w:w="709" w:type="dxa"/>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118,1%</w:t>
            </w:r>
          </w:p>
        </w:tc>
        <w:tc>
          <w:tcPr>
            <w:tcW w:w="992" w:type="dxa"/>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636 884,2</w:t>
            </w:r>
          </w:p>
        </w:tc>
      </w:tr>
      <w:tr w:rsidR="00EE4C5E" w:rsidRPr="00EE4C5E" w:rsidTr="00EE4C5E">
        <w:trPr>
          <w:trHeight w:val="255"/>
        </w:trPr>
        <w:tc>
          <w:tcPr>
            <w:tcW w:w="993" w:type="dxa"/>
            <w:vAlign w:val="center"/>
          </w:tcPr>
          <w:p w:rsidR="009B062D" w:rsidRPr="00EE4C5E" w:rsidRDefault="009B062D" w:rsidP="009B062D">
            <w:pPr>
              <w:spacing w:after="0" w:line="240" w:lineRule="auto"/>
              <w:ind w:right="-108"/>
              <w:rPr>
                <w:rFonts w:ascii="Times New Roman" w:hAnsi="Times New Roman" w:cs="Times New Roman"/>
                <w:b/>
                <w:sz w:val="16"/>
                <w:szCs w:val="16"/>
                <w:lang w:eastAsia="ru-RU"/>
              </w:rPr>
            </w:pPr>
            <w:proofErr w:type="spellStart"/>
            <w:r w:rsidRPr="00EE4C5E">
              <w:rPr>
                <w:rFonts w:ascii="Times New Roman" w:hAnsi="Times New Roman" w:cs="Times New Roman"/>
                <w:b/>
                <w:sz w:val="16"/>
                <w:szCs w:val="16"/>
                <w:lang w:eastAsia="ru-RU"/>
              </w:rPr>
              <w:t>Безвозмезд-ные</w:t>
            </w:r>
            <w:proofErr w:type="spellEnd"/>
            <w:r w:rsidRPr="00EE4C5E">
              <w:rPr>
                <w:rFonts w:ascii="Times New Roman" w:hAnsi="Times New Roman" w:cs="Times New Roman"/>
                <w:b/>
                <w:sz w:val="16"/>
                <w:szCs w:val="16"/>
                <w:lang w:eastAsia="ru-RU"/>
              </w:rPr>
              <w:t xml:space="preserve"> </w:t>
            </w:r>
            <w:proofErr w:type="spellStart"/>
            <w:r w:rsidRPr="00EE4C5E">
              <w:rPr>
                <w:rFonts w:ascii="Times New Roman" w:hAnsi="Times New Roman" w:cs="Times New Roman"/>
                <w:b/>
                <w:sz w:val="16"/>
                <w:szCs w:val="16"/>
                <w:lang w:eastAsia="ru-RU"/>
              </w:rPr>
              <w:t>поступ</w:t>
            </w:r>
            <w:proofErr w:type="spellEnd"/>
            <w:r w:rsidRPr="00EE4C5E">
              <w:rPr>
                <w:rFonts w:ascii="Times New Roman" w:hAnsi="Times New Roman" w:cs="Times New Roman"/>
                <w:b/>
                <w:sz w:val="16"/>
                <w:szCs w:val="16"/>
                <w:lang w:eastAsia="ru-RU"/>
              </w:rPr>
              <w:t>-</w:t>
            </w:r>
          </w:p>
          <w:p w:rsidR="009B062D" w:rsidRPr="00EE4C5E" w:rsidRDefault="009B062D" w:rsidP="009B062D">
            <w:pPr>
              <w:spacing w:after="0" w:line="240" w:lineRule="auto"/>
              <w:ind w:right="-108"/>
              <w:rPr>
                <w:rFonts w:ascii="Times New Roman" w:hAnsi="Times New Roman" w:cs="Times New Roman"/>
                <w:b/>
                <w:sz w:val="16"/>
                <w:szCs w:val="16"/>
                <w:lang w:eastAsia="ru-RU"/>
              </w:rPr>
            </w:pPr>
            <w:proofErr w:type="spellStart"/>
            <w:r w:rsidRPr="00EE4C5E">
              <w:rPr>
                <w:rFonts w:ascii="Times New Roman" w:hAnsi="Times New Roman" w:cs="Times New Roman"/>
                <w:b/>
                <w:sz w:val="16"/>
                <w:szCs w:val="16"/>
                <w:lang w:eastAsia="ru-RU"/>
              </w:rPr>
              <w:t>ления</w:t>
            </w:r>
            <w:proofErr w:type="spellEnd"/>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21 566 680,8</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17 558 903,3</w:t>
            </w:r>
          </w:p>
        </w:tc>
        <w:tc>
          <w:tcPr>
            <w:tcW w:w="992"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23 986 231,7</w:t>
            </w:r>
          </w:p>
        </w:tc>
        <w:tc>
          <w:tcPr>
            <w:tcW w:w="993" w:type="dxa"/>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23 545 636,8</w:t>
            </w:r>
          </w:p>
        </w:tc>
        <w:tc>
          <w:tcPr>
            <w:tcW w:w="708"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23,0%</w:t>
            </w:r>
          </w:p>
        </w:tc>
        <w:tc>
          <w:tcPr>
            <w:tcW w:w="709"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134,1%</w:t>
            </w:r>
          </w:p>
        </w:tc>
        <w:tc>
          <w:tcPr>
            <w:tcW w:w="567"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98,2%</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-440 594,9</w:t>
            </w:r>
          </w:p>
        </w:tc>
        <w:tc>
          <w:tcPr>
            <w:tcW w:w="709" w:type="dxa"/>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109,2%</w:t>
            </w:r>
          </w:p>
        </w:tc>
        <w:tc>
          <w:tcPr>
            <w:tcW w:w="992" w:type="dxa"/>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1 978 956,0</w:t>
            </w:r>
          </w:p>
        </w:tc>
      </w:tr>
      <w:tr w:rsidR="00EE4C5E" w:rsidRPr="00EE4C5E" w:rsidTr="00EE4C5E">
        <w:trPr>
          <w:trHeight w:val="450"/>
        </w:trPr>
        <w:tc>
          <w:tcPr>
            <w:tcW w:w="993" w:type="dxa"/>
            <w:vAlign w:val="center"/>
          </w:tcPr>
          <w:p w:rsidR="009B062D" w:rsidRPr="00EE4C5E" w:rsidRDefault="009B062D" w:rsidP="009B062D">
            <w:pPr>
              <w:spacing w:after="0" w:line="240" w:lineRule="auto"/>
              <w:ind w:right="-108"/>
              <w:rPr>
                <w:rFonts w:ascii="Times New Roman" w:hAnsi="Times New Roman" w:cs="Times New Roman"/>
                <w:i/>
                <w:sz w:val="16"/>
                <w:szCs w:val="16"/>
                <w:lang w:eastAsia="ru-RU"/>
              </w:rPr>
            </w:pPr>
            <w:r w:rsidRPr="00EE4C5E">
              <w:rPr>
                <w:rFonts w:ascii="Times New Roman" w:hAnsi="Times New Roman" w:cs="Times New Roman"/>
                <w:i/>
                <w:sz w:val="16"/>
                <w:szCs w:val="16"/>
                <w:lang w:eastAsia="ru-RU"/>
              </w:rPr>
              <w:t>в том числе:</w:t>
            </w:r>
          </w:p>
          <w:p w:rsidR="009B062D" w:rsidRPr="00EE4C5E" w:rsidRDefault="009B062D" w:rsidP="009B062D">
            <w:pPr>
              <w:spacing w:after="0" w:line="240" w:lineRule="auto"/>
              <w:ind w:right="-108"/>
              <w:rPr>
                <w:rFonts w:ascii="Times New Roman" w:hAnsi="Times New Roman" w:cs="Times New Roman"/>
                <w:i/>
                <w:sz w:val="16"/>
                <w:szCs w:val="16"/>
                <w:lang w:eastAsia="ru-RU"/>
              </w:rPr>
            </w:pPr>
            <w:r w:rsidRPr="00EE4C5E">
              <w:rPr>
                <w:rFonts w:ascii="Times New Roman" w:hAnsi="Times New Roman" w:cs="Times New Roman"/>
                <w:i/>
                <w:sz w:val="16"/>
                <w:szCs w:val="16"/>
                <w:lang w:eastAsia="ru-RU"/>
              </w:rPr>
              <w:t xml:space="preserve">- субвенции </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5 847 068,4</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5 223 681,2</w:t>
            </w:r>
          </w:p>
        </w:tc>
        <w:tc>
          <w:tcPr>
            <w:tcW w:w="992"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i/>
                <w:sz w:val="16"/>
                <w:szCs w:val="16"/>
              </w:rPr>
            </w:pPr>
            <w:r w:rsidRPr="00EE4C5E">
              <w:rPr>
                <w:rFonts w:ascii="Times New Roman" w:hAnsi="Times New Roman" w:cs="Times New Roman"/>
                <w:b/>
                <w:bCs/>
                <w:i/>
                <w:sz w:val="16"/>
                <w:szCs w:val="16"/>
              </w:rPr>
              <w:t>6 194 438,8</w:t>
            </w:r>
          </w:p>
        </w:tc>
        <w:tc>
          <w:tcPr>
            <w:tcW w:w="993" w:type="dxa"/>
            <w:vAlign w:val="bottom"/>
          </w:tcPr>
          <w:p w:rsidR="009B062D" w:rsidRPr="00EE4C5E" w:rsidRDefault="009B062D" w:rsidP="009B062D">
            <w:pPr>
              <w:spacing w:after="0" w:line="240" w:lineRule="auto"/>
              <w:ind w:left="-106" w:right="-102"/>
              <w:jc w:val="right"/>
              <w:rPr>
                <w:rFonts w:ascii="Times New Roman" w:hAnsi="Times New Roman" w:cs="Times New Roman"/>
                <w:b/>
                <w:bCs/>
                <w:i/>
                <w:sz w:val="16"/>
                <w:szCs w:val="16"/>
              </w:rPr>
            </w:pPr>
            <w:r w:rsidRPr="00EE4C5E">
              <w:rPr>
                <w:rFonts w:ascii="Times New Roman" w:hAnsi="Times New Roman" w:cs="Times New Roman"/>
                <w:b/>
                <w:bCs/>
                <w:i/>
                <w:sz w:val="16"/>
                <w:szCs w:val="16"/>
              </w:rPr>
              <w:t>6 153 560,0</w:t>
            </w:r>
          </w:p>
        </w:tc>
        <w:tc>
          <w:tcPr>
            <w:tcW w:w="708"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6,0%</w:t>
            </w:r>
          </w:p>
        </w:tc>
        <w:tc>
          <w:tcPr>
            <w:tcW w:w="709"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117,8%</w:t>
            </w:r>
          </w:p>
        </w:tc>
        <w:tc>
          <w:tcPr>
            <w:tcW w:w="567"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i/>
                <w:sz w:val="16"/>
                <w:szCs w:val="16"/>
              </w:rPr>
            </w:pPr>
            <w:r w:rsidRPr="00EE4C5E">
              <w:rPr>
                <w:rFonts w:ascii="Times New Roman" w:hAnsi="Times New Roman" w:cs="Times New Roman"/>
                <w:b/>
                <w:bCs/>
                <w:i/>
                <w:sz w:val="16"/>
                <w:szCs w:val="16"/>
              </w:rPr>
              <w:t>99,3%</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-40 878,8</w:t>
            </w:r>
          </w:p>
        </w:tc>
        <w:tc>
          <w:tcPr>
            <w:tcW w:w="709" w:type="dxa"/>
            <w:vAlign w:val="bottom"/>
          </w:tcPr>
          <w:p w:rsidR="009B062D" w:rsidRPr="00EE4C5E" w:rsidRDefault="009B062D" w:rsidP="009B062D">
            <w:pPr>
              <w:spacing w:after="0" w:line="240" w:lineRule="auto"/>
              <w:ind w:left="-106" w:right="-102"/>
              <w:jc w:val="right"/>
              <w:rPr>
                <w:rFonts w:ascii="Times New Roman" w:hAnsi="Times New Roman" w:cs="Times New Roman"/>
                <w:b/>
                <w:bCs/>
                <w:i/>
                <w:sz w:val="16"/>
                <w:szCs w:val="16"/>
              </w:rPr>
            </w:pPr>
            <w:r w:rsidRPr="00EE4C5E">
              <w:rPr>
                <w:rFonts w:ascii="Times New Roman" w:hAnsi="Times New Roman" w:cs="Times New Roman"/>
                <w:b/>
                <w:bCs/>
                <w:i/>
                <w:sz w:val="16"/>
                <w:szCs w:val="16"/>
              </w:rPr>
              <w:t>105,2%</w:t>
            </w:r>
          </w:p>
        </w:tc>
        <w:tc>
          <w:tcPr>
            <w:tcW w:w="992" w:type="dxa"/>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306 491,6</w:t>
            </w:r>
          </w:p>
        </w:tc>
      </w:tr>
      <w:tr w:rsidR="00EE4C5E" w:rsidRPr="00EE4C5E" w:rsidTr="00EE4C5E">
        <w:trPr>
          <w:trHeight w:val="255"/>
        </w:trPr>
        <w:tc>
          <w:tcPr>
            <w:tcW w:w="993" w:type="dxa"/>
            <w:vAlign w:val="center"/>
          </w:tcPr>
          <w:p w:rsidR="009B062D" w:rsidRPr="00EE4C5E" w:rsidRDefault="009B062D" w:rsidP="009B062D">
            <w:pPr>
              <w:spacing w:after="0" w:line="240" w:lineRule="auto"/>
              <w:ind w:right="-108"/>
              <w:rPr>
                <w:rFonts w:ascii="Times New Roman" w:hAnsi="Times New Roman" w:cs="Times New Roman"/>
                <w:b/>
                <w:sz w:val="16"/>
                <w:szCs w:val="16"/>
                <w:lang w:eastAsia="ru-RU"/>
              </w:rPr>
            </w:pPr>
            <w:r w:rsidRPr="00EE4C5E">
              <w:rPr>
                <w:rFonts w:ascii="Times New Roman" w:hAnsi="Times New Roman" w:cs="Times New Roman"/>
                <w:b/>
                <w:sz w:val="16"/>
                <w:szCs w:val="16"/>
                <w:lang w:eastAsia="ru-RU"/>
              </w:rPr>
              <w:t>ИТОГО доходов</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95 577 651,6</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89 997 285,3</w:t>
            </w:r>
          </w:p>
        </w:tc>
        <w:tc>
          <w:tcPr>
            <w:tcW w:w="992"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104 243 639,7</w:t>
            </w:r>
          </w:p>
        </w:tc>
        <w:tc>
          <w:tcPr>
            <w:tcW w:w="993" w:type="dxa"/>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102 590 987,5</w:t>
            </w:r>
          </w:p>
        </w:tc>
        <w:tc>
          <w:tcPr>
            <w:tcW w:w="708"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100,0%</w:t>
            </w:r>
          </w:p>
        </w:tc>
        <w:tc>
          <w:tcPr>
            <w:tcW w:w="709"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114,0%</w:t>
            </w:r>
          </w:p>
        </w:tc>
        <w:tc>
          <w:tcPr>
            <w:tcW w:w="567"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98,4%</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-1 652 652,2</w:t>
            </w:r>
          </w:p>
        </w:tc>
        <w:tc>
          <w:tcPr>
            <w:tcW w:w="709" w:type="dxa"/>
            <w:vAlign w:val="bottom"/>
          </w:tcPr>
          <w:p w:rsidR="009B062D" w:rsidRPr="00EE4C5E" w:rsidRDefault="009B062D" w:rsidP="009B062D">
            <w:pPr>
              <w:spacing w:after="0" w:line="240" w:lineRule="auto"/>
              <w:ind w:left="-106" w:right="-102"/>
              <w:jc w:val="right"/>
              <w:rPr>
                <w:rFonts w:ascii="Times New Roman" w:hAnsi="Times New Roman" w:cs="Times New Roman"/>
                <w:b/>
                <w:bCs/>
                <w:sz w:val="16"/>
                <w:szCs w:val="16"/>
              </w:rPr>
            </w:pPr>
            <w:r w:rsidRPr="00EE4C5E">
              <w:rPr>
                <w:rFonts w:ascii="Times New Roman" w:hAnsi="Times New Roman" w:cs="Times New Roman"/>
                <w:b/>
                <w:bCs/>
                <w:sz w:val="16"/>
                <w:szCs w:val="16"/>
              </w:rPr>
              <w:t>107,3%</w:t>
            </w:r>
          </w:p>
        </w:tc>
        <w:tc>
          <w:tcPr>
            <w:tcW w:w="992" w:type="dxa"/>
            <w:vAlign w:val="bottom"/>
          </w:tcPr>
          <w:p w:rsidR="009B062D" w:rsidRPr="00EE4C5E" w:rsidRDefault="009B062D" w:rsidP="009B062D">
            <w:pPr>
              <w:spacing w:after="0" w:line="240" w:lineRule="auto"/>
              <w:ind w:left="-56" w:right="-65"/>
              <w:jc w:val="right"/>
              <w:rPr>
                <w:rFonts w:ascii="Times New Roman" w:hAnsi="Times New Roman" w:cs="Times New Roman"/>
                <w:sz w:val="16"/>
                <w:szCs w:val="16"/>
              </w:rPr>
            </w:pPr>
            <w:r w:rsidRPr="00EE4C5E">
              <w:rPr>
                <w:rFonts w:ascii="Times New Roman" w:hAnsi="Times New Roman" w:cs="Times New Roman"/>
                <w:sz w:val="16"/>
                <w:szCs w:val="16"/>
              </w:rPr>
              <w:t>7 013 336,0</w:t>
            </w:r>
          </w:p>
        </w:tc>
      </w:tr>
      <w:tr w:rsidR="00EE4C5E" w:rsidRPr="00EE4C5E" w:rsidTr="00EE4C5E">
        <w:trPr>
          <w:trHeight w:val="255"/>
        </w:trPr>
        <w:tc>
          <w:tcPr>
            <w:tcW w:w="993" w:type="dxa"/>
            <w:vAlign w:val="center"/>
          </w:tcPr>
          <w:p w:rsidR="009B062D" w:rsidRPr="00EE4C5E" w:rsidRDefault="009B062D" w:rsidP="009B062D">
            <w:pPr>
              <w:spacing w:after="0" w:line="240" w:lineRule="auto"/>
              <w:ind w:right="-108"/>
              <w:rPr>
                <w:rFonts w:ascii="Times New Roman" w:hAnsi="Times New Roman" w:cs="Times New Roman"/>
                <w:i/>
                <w:sz w:val="16"/>
                <w:szCs w:val="16"/>
                <w:lang w:eastAsia="ru-RU"/>
              </w:rPr>
            </w:pPr>
            <w:r w:rsidRPr="00EE4C5E">
              <w:rPr>
                <w:rFonts w:ascii="Times New Roman" w:hAnsi="Times New Roman" w:cs="Times New Roman"/>
                <w:i/>
                <w:sz w:val="16"/>
                <w:szCs w:val="16"/>
                <w:lang w:eastAsia="ru-RU"/>
              </w:rPr>
              <w:t xml:space="preserve">в том числе </w:t>
            </w:r>
            <w:r w:rsidRPr="00EE4C5E">
              <w:rPr>
                <w:rFonts w:ascii="Times New Roman" w:hAnsi="Times New Roman" w:cs="Times New Roman"/>
                <w:i/>
                <w:sz w:val="16"/>
                <w:szCs w:val="16"/>
                <w:lang w:eastAsia="ru-RU"/>
              </w:rPr>
              <w:br/>
              <w:t xml:space="preserve">- собственные доходы </w:t>
            </w:r>
            <w:r w:rsidRPr="00EE4C5E">
              <w:rPr>
                <w:rFonts w:ascii="Times New Roman" w:hAnsi="Times New Roman" w:cs="Times New Roman"/>
                <w:i/>
                <w:sz w:val="16"/>
                <w:szCs w:val="16"/>
                <w:vertAlign w:val="superscript"/>
                <w:lang w:eastAsia="ru-RU"/>
              </w:rPr>
              <w:footnoteReference w:id="2"/>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89 730 583,2</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84 773 604,1</w:t>
            </w:r>
          </w:p>
        </w:tc>
        <w:tc>
          <w:tcPr>
            <w:tcW w:w="992"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i/>
                <w:sz w:val="16"/>
                <w:szCs w:val="16"/>
              </w:rPr>
            </w:pPr>
            <w:r w:rsidRPr="00EE4C5E">
              <w:rPr>
                <w:rFonts w:ascii="Times New Roman" w:hAnsi="Times New Roman" w:cs="Times New Roman"/>
                <w:b/>
                <w:bCs/>
                <w:i/>
                <w:sz w:val="16"/>
                <w:szCs w:val="16"/>
              </w:rPr>
              <w:t>98 049 200,9</w:t>
            </w:r>
          </w:p>
        </w:tc>
        <w:tc>
          <w:tcPr>
            <w:tcW w:w="993" w:type="dxa"/>
            <w:vAlign w:val="bottom"/>
          </w:tcPr>
          <w:p w:rsidR="009B062D" w:rsidRPr="00EE4C5E" w:rsidRDefault="009B062D" w:rsidP="009B062D">
            <w:pPr>
              <w:spacing w:after="0" w:line="240" w:lineRule="auto"/>
              <w:ind w:left="-106" w:right="-102"/>
              <w:jc w:val="right"/>
              <w:rPr>
                <w:rFonts w:ascii="Times New Roman" w:hAnsi="Times New Roman" w:cs="Times New Roman"/>
                <w:b/>
                <w:bCs/>
                <w:i/>
                <w:sz w:val="16"/>
                <w:szCs w:val="16"/>
              </w:rPr>
            </w:pPr>
            <w:r w:rsidRPr="00EE4C5E">
              <w:rPr>
                <w:rFonts w:ascii="Times New Roman" w:hAnsi="Times New Roman" w:cs="Times New Roman"/>
                <w:b/>
                <w:bCs/>
                <w:i/>
                <w:sz w:val="16"/>
                <w:szCs w:val="16"/>
              </w:rPr>
              <w:t>96 437 427,5</w:t>
            </w:r>
          </w:p>
        </w:tc>
        <w:tc>
          <w:tcPr>
            <w:tcW w:w="708"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94,0%</w:t>
            </w:r>
          </w:p>
        </w:tc>
        <w:tc>
          <w:tcPr>
            <w:tcW w:w="709"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113,8%</w:t>
            </w:r>
          </w:p>
        </w:tc>
        <w:tc>
          <w:tcPr>
            <w:tcW w:w="567"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i/>
                <w:sz w:val="16"/>
                <w:szCs w:val="16"/>
              </w:rPr>
            </w:pPr>
            <w:r w:rsidRPr="00EE4C5E">
              <w:rPr>
                <w:rFonts w:ascii="Times New Roman" w:hAnsi="Times New Roman" w:cs="Times New Roman"/>
                <w:b/>
                <w:bCs/>
                <w:i/>
                <w:sz w:val="16"/>
                <w:szCs w:val="16"/>
              </w:rPr>
              <w:t>98,4%</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-1 611 773,4</w:t>
            </w:r>
          </w:p>
        </w:tc>
        <w:tc>
          <w:tcPr>
            <w:tcW w:w="709" w:type="dxa"/>
            <w:vAlign w:val="bottom"/>
          </w:tcPr>
          <w:p w:rsidR="009B062D" w:rsidRPr="00EE4C5E" w:rsidRDefault="009B062D" w:rsidP="009B062D">
            <w:pPr>
              <w:spacing w:after="0" w:line="240" w:lineRule="auto"/>
              <w:ind w:left="-106" w:right="-102"/>
              <w:jc w:val="right"/>
              <w:rPr>
                <w:rFonts w:ascii="Times New Roman" w:hAnsi="Times New Roman" w:cs="Times New Roman"/>
                <w:b/>
                <w:bCs/>
                <w:i/>
                <w:sz w:val="16"/>
                <w:szCs w:val="16"/>
              </w:rPr>
            </w:pPr>
            <w:r w:rsidRPr="00EE4C5E">
              <w:rPr>
                <w:rFonts w:ascii="Times New Roman" w:hAnsi="Times New Roman" w:cs="Times New Roman"/>
                <w:b/>
                <w:bCs/>
                <w:i/>
                <w:sz w:val="16"/>
                <w:szCs w:val="16"/>
              </w:rPr>
              <w:t>107,5%</w:t>
            </w:r>
          </w:p>
        </w:tc>
        <w:tc>
          <w:tcPr>
            <w:tcW w:w="992" w:type="dxa"/>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6 706 844,4</w:t>
            </w:r>
          </w:p>
        </w:tc>
      </w:tr>
      <w:tr w:rsidR="00EE4C5E" w:rsidRPr="00EE4C5E" w:rsidTr="00EE4C5E">
        <w:trPr>
          <w:trHeight w:val="255"/>
        </w:trPr>
        <w:tc>
          <w:tcPr>
            <w:tcW w:w="993" w:type="dxa"/>
            <w:vAlign w:val="center"/>
          </w:tcPr>
          <w:p w:rsidR="009B062D" w:rsidRPr="00EE4C5E" w:rsidRDefault="009B062D" w:rsidP="009B062D">
            <w:pPr>
              <w:spacing w:after="0" w:line="240" w:lineRule="auto"/>
              <w:ind w:right="-108"/>
              <w:rPr>
                <w:rFonts w:ascii="Times New Roman" w:hAnsi="Times New Roman" w:cs="Times New Roman"/>
                <w:i/>
                <w:sz w:val="16"/>
                <w:szCs w:val="16"/>
                <w:lang w:eastAsia="ru-RU"/>
              </w:rPr>
            </w:pPr>
            <w:r w:rsidRPr="00EE4C5E">
              <w:rPr>
                <w:rFonts w:ascii="Times New Roman" w:hAnsi="Times New Roman" w:cs="Times New Roman"/>
                <w:i/>
                <w:sz w:val="16"/>
                <w:szCs w:val="16"/>
                <w:lang w:eastAsia="ru-RU"/>
              </w:rPr>
              <w:t>- -  в % к ИТОГО доходов</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93,9%</w:t>
            </w:r>
          </w:p>
        </w:tc>
        <w:tc>
          <w:tcPr>
            <w:tcW w:w="992" w:type="dxa"/>
            <w:noWrap/>
            <w:vAlign w:val="bottom"/>
          </w:tcPr>
          <w:p w:rsidR="009B062D" w:rsidRPr="00EE4C5E" w:rsidRDefault="009B062D" w:rsidP="009B062D">
            <w:pPr>
              <w:spacing w:after="0" w:line="240" w:lineRule="auto"/>
              <w:ind w:left="-56" w:right="-65"/>
              <w:jc w:val="right"/>
              <w:rPr>
                <w:rFonts w:ascii="Times New Roman" w:hAnsi="Times New Roman" w:cs="Times New Roman"/>
                <w:i/>
                <w:sz w:val="16"/>
                <w:szCs w:val="16"/>
              </w:rPr>
            </w:pPr>
            <w:r w:rsidRPr="00EE4C5E">
              <w:rPr>
                <w:rFonts w:ascii="Times New Roman" w:hAnsi="Times New Roman" w:cs="Times New Roman"/>
                <w:i/>
                <w:sz w:val="16"/>
                <w:szCs w:val="16"/>
              </w:rPr>
              <w:t>94,2%</w:t>
            </w:r>
          </w:p>
        </w:tc>
        <w:tc>
          <w:tcPr>
            <w:tcW w:w="992" w:type="dxa"/>
            <w:noWrap/>
            <w:vAlign w:val="bottom"/>
          </w:tcPr>
          <w:p w:rsidR="009B062D" w:rsidRPr="00EE4C5E" w:rsidRDefault="009B062D" w:rsidP="009B062D">
            <w:pPr>
              <w:spacing w:after="0" w:line="240" w:lineRule="auto"/>
              <w:ind w:left="-106" w:right="-102"/>
              <w:jc w:val="right"/>
              <w:rPr>
                <w:rFonts w:ascii="Times New Roman" w:hAnsi="Times New Roman" w:cs="Times New Roman"/>
                <w:b/>
                <w:bCs/>
                <w:i/>
                <w:sz w:val="16"/>
                <w:szCs w:val="16"/>
              </w:rPr>
            </w:pPr>
            <w:r w:rsidRPr="00EE4C5E">
              <w:rPr>
                <w:rFonts w:ascii="Times New Roman" w:hAnsi="Times New Roman" w:cs="Times New Roman"/>
                <w:b/>
                <w:bCs/>
                <w:i/>
                <w:sz w:val="16"/>
                <w:szCs w:val="16"/>
              </w:rPr>
              <w:t>94,1%</w:t>
            </w:r>
          </w:p>
        </w:tc>
        <w:tc>
          <w:tcPr>
            <w:tcW w:w="993" w:type="dxa"/>
            <w:vAlign w:val="bottom"/>
          </w:tcPr>
          <w:p w:rsidR="009B062D" w:rsidRPr="00EE4C5E" w:rsidRDefault="009B062D" w:rsidP="009B062D">
            <w:pPr>
              <w:spacing w:after="0" w:line="240" w:lineRule="auto"/>
              <w:ind w:left="-106" w:right="-102"/>
              <w:jc w:val="right"/>
              <w:rPr>
                <w:rFonts w:ascii="Times New Roman" w:hAnsi="Times New Roman" w:cs="Times New Roman"/>
                <w:b/>
                <w:bCs/>
                <w:i/>
                <w:sz w:val="16"/>
                <w:szCs w:val="16"/>
              </w:rPr>
            </w:pPr>
            <w:r w:rsidRPr="00EE4C5E">
              <w:rPr>
                <w:rFonts w:ascii="Times New Roman" w:hAnsi="Times New Roman" w:cs="Times New Roman"/>
                <w:b/>
                <w:bCs/>
                <w:i/>
                <w:sz w:val="16"/>
                <w:szCs w:val="16"/>
              </w:rPr>
              <w:t>94,0%</w:t>
            </w:r>
          </w:p>
        </w:tc>
        <w:tc>
          <w:tcPr>
            <w:tcW w:w="708" w:type="dxa"/>
            <w:noWrap/>
            <w:vAlign w:val="bottom"/>
          </w:tcPr>
          <w:p w:rsidR="009B062D" w:rsidRPr="00EE4C5E" w:rsidRDefault="009B062D" w:rsidP="009B062D">
            <w:pPr>
              <w:spacing w:after="0" w:line="240" w:lineRule="auto"/>
              <w:ind w:left="-56" w:right="-65"/>
              <w:jc w:val="center"/>
              <w:rPr>
                <w:rFonts w:ascii="Times New Roman" w:hAnsi="Times New Roman" w:cs="Times New Roman"/>
                <w:i/>
                <w:iCs/>
                <w:sz w:val="16"/>
                <w:szCs w:val="16"/>
              </w:rPr>
            </w:pPr>
            <w:r w:rsidRPr="00EE4C5E">
              <w:rPr>
                <w:rFonts w:ascii="Times New Roman" w:hAnsi="Times New Roman" w:cs="Times New Roman"/>
                <w:i/>
                <w:iCs/>
                <w:sz w:val="16"/>
                <w:szCs w:val="16"/>
              </w:rPr>
              <w:t>-</w:t>
            </w:r>
          </w:p>
        </w:tc>
        <w:tc>
          <w:tcPr>
            <w:tcW w:w="709" w:type="dxa"/>
            <w:noWrap/>
            <w:vAlign w:val="bottom"/>
          </w:tcPr>
          <w:p w:rsidR="009B062D" w:rsidRPr="00EE4C5E" w:rsidRDefault="009B062D" w:rsidP="009B062D">
            <w:pPr>
              <w:spacing w:after="0" w:line="240" w:lineRule="auto"/>
              <w:ind w:left="-56" w:right="-65"/>
              <w:jc w:val="center"/>
              <w:rPr>
                <w:rFonts w:ascii="Times New Roman" w:hAnsi="Times New Roman" w:cs="Times New Roman"/>
                <w:i/>
                <w:iCs/>
                <w:sz w:val="16"/>
                <w:szCs w:val="16"/>
              </w:rPr>
            </w:pPr>
            <w:r w:rsidRPr="00EE4C5E">
              <w:rPr>
                <w:rFonts w:ascii="Times New Roman" w:hAnsi="Times New Roman" w:cs="Times New Roman"/>
                <w:i/>
                <w:iCs/>
                <w:sz w:val="16"/>
                <w:szCs w:val="16"/>
              </w:rPr>
              <w:t>-</w:t>
            </w:r>
          </w:p>
        </w:tc>
        <w:tc>
          <w:tcPr>
            <w:tcW w:w="567" w:type="dxa"/>
            <w:noWrap/>
            <w:vAlign w:val="bottom"/>
          </w:tcPr>
          <w:p w:rsidR="009B062D" w:rsidRPr="00EE4C5E" w:rsidRDefault="009B062D" w:rsidP="009B062D">
            <w:pPr>
              <w:spacing w:after="0" w:line="240" w:lineRule="auto"/>
              <w:ind w:left="-56" w:right="-65"/>
              <w:jc w:val="center"/>
              <w:rPr>
                <w:rFonts w:ascii="Times New Roman" w:hAnsi="Times New Roman" w:cs="Times New Roman"/>
                <w:b/>
                <w:bCs/>
                <w:i/>
                <w:iCs/>
                <w:sz w:val="16"/>
                <w:szCs w:val="16"/>
              </w:rPr>
            </w:pPr>
            <w:r w:rsidRPr="00EE4C5E">
              <w:rPr>
                <w:rFonts w:ascii="Times New Roman" w:hAnsi="Times New Roman" w:cs="Times New Roman"/>
                <w:b/>
                <w:bCs/>
                <w:i/>
                <w:iCs/>
                <w:sz w:val="16"/>
                <w:szCs w:val="16"/>
              </w:rPr>
              <w:t>-</w:t>
            </w:r>
          </w:p>
        </w:tc>
        <w:tc>
          <w:tcPr>
            <w:tcW w:w="992" w:type="dxa"/>
            <w:noWrap/>
            <w:vAlign w:val="bottom"/>
          </w:tcPr>
          <w:p w:rsidR="009B062D" w:rsidRPr="00EE4C5E" w:rsidRDefault="009B062D" w:rsidP="009B062D">
            <w:pPr>
              <w:spacing w:after="0" w:line="240" w:lineRule="auto"/>
              <w:ind w:left="-56" w:right="-65"/>
              <w:jc w:val="center"/>
              <w:rPr>
                <w:rFonts w:ascii="Times New Roman" w:hAnsi="Times New Roman" w:cs="Times New Roman"/>
                <w:i/>
                <w:iCs/>
                <w:sz w:val="16"/>
                <w:szCs w:val="16"/>
              </w:rPr>
            </w:pPr>
            <w:r w:rsidRPr="00EE4C5E">
              <w:rPr>
                <w:rFonts w:ascii="Times New Roman" w:hAnsi="Times New Roman" w:cs="Times New Roman"/>
                <w:i/>
                <w:iCs/>
                <w:sz w:val="16"/>
                <w:szCs w:val="16"/>
              </w:rPr>
              <w:t>-</w:t>
            </w:r>
          </w:p>
        </w:tc>
        <w:tc>
          <w:tcPr>
            <w:tcW w:w="709" w:type="dxa"/>
            <w:vAlign w:val="bottom"/>
          </w:tcPr>
          <w:p w:rsidR="009B062D" w:rsidRPr="00EE4C5E" w:rsidRDefault="009B062D" w:rsidP="009B062D">
            <w:pPr>
              <w:spacing w:after="0" w:line="240" w:lineRule="auto"/>
              <w:ind w:left="-56" w:right="-65"/>
              <w:jc w:val="center"/>
              <w:rPr>
                <w:rFonts w:ascii="Times New Roman" w:hAnsi="Times New Roman" w:cs="Times New Roman"/>
                <w:b/>
                <w:i/>
                <w:iCs/>
                <w:sz w:val="16"/>
                <w:szCs w:val="16"/>
              </w:rPr>
            </w:pPr>
            <w:r w:rsidRPr="00EE4C5E">
              <w:rPr>
                <w:rFonts w:ascii="Times New Roman" w:hAnsi="Times New Roman" w:cs="Times New Roman"/>
                <w:b/>
                <w:i/>
                <w:iCs/>
                <w:sz w:val="16"/>
                <w:szCs w:val="16"/>
              </w:rPr>
              <w:t>-</w:t>
            </w:r>
          </w:p>
        </w:tc>
        <w:tc>
          <w:tcPr>
            <w:tcW w:w="992" w:type="dxa"/>
            <w:vAlign w:val="bottom"/>
          </w:tcPr>
          <w:p w:rsidR="009B062D" w:rsidRPr="00EE4C5E" w:rsidRDefault="009B062D" w:rsidP="009B062D">
            <w:pPr>
              <w:spacing w:after="0" w:line="240" w:lineRule="auto"/>
              <w:ind w:left="-56" w:right="-65"/>
              <w:jc w:val="center"/>
              <w:rPr>
                <w:rFonts w:ascii="Times New Roman" w:hAnsi="Times New Roman" w:cs="Times New Roman"/>
                <w:i/>
                <w:iCs/>
                <w:sz w:val="16"/>
                <w:szCs w:val="16"/>
              </w:rPr>
            </w:pPr>
            <w:r w:rsidRPr="00EE4C5E">
              <w:rPr>
                <w:rFonts w:ascii="Times New Roman" w:hAnsi="Times New Roman" w:cs="Times New Roman"/>
                <w:i/>
                <w:iCs/>
                <w:sz w:val="16"/>
                <w:szCs w:val="16"/>
              </w:rPr>
              <w:t>-</w:t>
            </w:r>
          </w:p>
        </w:tc>
      </w:tr>
    </w:tbl>
    <w:p w:rsidR="009B062D" w:rsidRPr="00EE4C5E" w:rsidRDefault="009B062D" w:rsidP="009B062D">
      <w:pPr>
        <w:spacing w:after="0" w:line="240" w:lineRule="auto"/>
        <w:ind w:firstLine="720"/>
        <w:jc w:val="both"/>
        <w:rPr>
          <w:rFonts w:ascii="Times New Roman" w:hAnsi="Times New Roman"/>
          <w:b/>
          <w:sz w:val="14"/>
          <w:szCs w:val="14"/>
          <w:lang w:eastAsia="ru-RU"/>
        </w:rPr>
      </w:pP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Объём доходов областного бюджета от собственных источников</w:t>
      </w:r>
      <w:r w:rsidRPr="00BB3DBE">
        <w:rPr>
          <w:rFonts w:ascii="Times New Roman" w:hAnsi="Times New Roman"/>
          <w:sz w:val="26"/>
          <w:szCs w:val="26"/>
          <w:vertAlign w:val="superscript"/>
          <w:lang w:eastAsia="ru-RU"/>
        </w:rPr>
        <w:footnoteReference w:id="3"/>
      </w:r>
      <w:r w:rsidRPr="00BB3DBE">
        <w:rPr>
          <w:rFonts w:ascii="Times New Roman" w:hAnsi="Times New Roman"/>
          <w:sz w:val="26"/>
          <w:szCs w:val="26"/>
          <w:lang w:eastAsia="ru-RU"/>
        </w:rPr>
        <w:t xml:space="preserve"> составил в 2015 году 80 013 149,5 тыс. рублей, увеличившись к уровню 2014 года на 6,3% (на 4 768 488,5 тыс. рублей) в основном в связи с ростом в 2014 году поступлений по налогам на прибыль организаций, на имущество организаций и на добычу полезных ископаемых. При этом доля указанных доходов в общей сумме доходов областного бюджета уменьшилась с 78,7% в 2014 году до 78,0% в 2015 году в связи с более высокими темпами роста безвозмездных поступлений из федерального бюджета, а также безвозмездным поступлением средств из Фонда развития моногородов, источником наполнения которого являются субсидии из федерального бюджета. </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b/>
          <w:sz w:val="26"/>
          <w:szCs w:val="26"/>
          <w:u w:val="single"/>
          <w:lang w:eastAsia="ru-RU"/>
        </w:rPr>
        <w:t>Налоговые доходы</w:t>
      </w:r>
      <w:r w:rsidRPr="00BB3DBE">
        <w:rPr>
          <w:rFonts w:ascii="Times New Roman" w:hAnsi="Times New Roman"/>
          <w:sz w:val="26"/>
          <w:szCs w:val="26"/>
          <w:lang w:eastAsia="ru-RU"/>
        </w:rPr>
        <w:t xml:space="preserve"> являются основным источником формирования доходной части областного бюджета. В 2015 году по налоговым доходам поступило 74 896 362,9 тыс. рублей, что составило 73,0% доходов областного бюджета (в 2014 году было 73,8%). По сравнению с 2014 годом налоговые доходы областного бюджета возросли </w:t>
      </w:r>
      <w:r w:rsidRPr="00BB3DBE">
        <w:rPr>
          <w:rFonts w:ascii="Times New Roman" w:hAnsi="Times New Roman"/>
          <w:sz w:val="26"/>
          <w:szCs w:val="26"/>
          <w:lang w:eastAsia="ru-RU"/>
        </w:rPr>
        <w:lastRenderedPageBreak/>
        <w:t xml:space="preserve">на 6,2% (на 4 397 495,8 тыс. рублей). Окончательное утверждённое плановое задание по налоговым доходам было исполнено на 98,4%. Недополучено к плану 1 254 853,1 тыс. рублей в основном за счёт невыполнения планов по поступлениям налогов на доходы физических лиц и на прибыль организаций.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 xml:space="preserve">Формирование доходной части областного бюджета осуществляется главным образом за счёт поступлений по трём налогам: на прибыль организаций, на доходы физических лиц и на имущество организаций. На их долю в 2015 году пришлось 59,1% всех доходов областного бюджета и 81,0% налоговых доходов (в 2014 году соответственно 60,1% и 81,5%).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u w:val="single"/>
          <w:lang w:eastAsia="ru-RU"/>
        </w:rPr>
        <w:t>Налог на прибыль организаций</w:t>
      </w:r>
      <w:r w:rsidRPr="00BB3DBE">
        <w:rPr>
          <w:rFonts w:ascii="Times New Roman" w:hAnsi="Times New Roman"/>
          <w:sz w:val="26"/>
          <w:szCs w:val="26"/>
          <w:lang w:eastAsia="ru-RU"/>
        </w:rPr>
        <w:t xml:space="preserve"> является вторым по объёму источником формирования доходной базы областного бюджета. В 2015 году на него пришлось 22,5% всех доходов областного бюджета и 30,8% всех налоговых доходов (в 2014 году было соответственно 20,1% и 27,2%).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 xml:space="preserve">Поступления по налогу на прибыль за 2015 год составили 23 067 574,0 тыс. рублей. Окончательное утверждённое плановое задание исполнено на 98,0% (недополучено 465 868,0 тыс. рублей). Исполнение первоначального плана составило 119,9%.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По сравнению с 2014 годом доходы по налогу на прибыль возросли на 20,1% (на 3 860 665,2 тыс. рублей), что главным образом связано с увеличением прибыли предприятий угледобывающей промышленности</w:t>
      </w:r>
      <w:r w:rsidRPr="00BB3DBE">
        <w:rPr>
          <w:rFonts w:ascii="Times New Roman" w:hAnsi="Times New Roman"/>
          <w:sz w:val="26"/>
          <w:szCs w:val="26"/>
          <w:vertAlign w:val="superscript"/>
          <w:lang w:eastAsia="ru-RU"/>
        </w:rPr>
        <w:footnoteReference w:id="4"/>
      </w:r>
      <w:r w:rsidRPr="00BB3DBE">
        <w:rPr>
          <w:rFonts w:ascii="Times New Roman" w:hAnsi="Times New Roman"/>
          <w:sz w:val="26"/>
          <w:szCs w:val="26"/>
          <w:lang w:eastAsia="ru-RU"/>
        </w:rPr>
        <w:t xml:space="preserve">.  Существенное увеличение прибыли по данным госстатистики в 2015 году произошло также и по предприятиям металлургического производства, однако это не привело к увеличению поступлений налога по этому виду деятельности, что может быть обусловлено особенностями расчёта налогооблагаемой прибыли (предприятия имеют право уменьшать налогооблагаемую прибыль на сумму полученных убытков прошлых лет).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Следует отметить, что рост прибыльности угледобывающих и металлургических предприятий произошёл на фоне сохранившейся 2015 году тенденции снижения цен на мировых рынках угля и продукции чёрной металлургии</w:t>
      </w:r>
      <w:r w:rsidRPr="00BB3DBE">
        <w:rPr>
          <w:rFonts w:ascii="Times New Roman" w:hAnsi="Times New Roman"/>
          <w:sz w:val="26"/>
          <w:szCs w:val="26"/>
          <w:vertAlign w:val="superscript"/>
          <w:lang w:eastAsia="ru-RU"/>
        </w:rPr>
        <w:footnoteReference w:id="5"/>
      </w:r>
      <w:r w:rsidRPr="00BB3DBE">
        <w:rPr>
          <w:rFonts w:ascii="Times New Roman" w:hAnsi="Times New Roman"/>
          <w:sz w:val="26"/>
          <w:szCs w:val="26"/>
          <w:lang w:eastAsia="ru-RU"/>
        </w:rPr>
        <w:t xml:space="preserve">. Улучшение финансовых </w:t>
      </w:r>
      <w:r w:rsidRPr="00BB3DBE">
        <w:rPr>
          <w:rFonts w:ascii="Times New Roman" w:hAnsi="Times New Roman"/>
          <w:sz w:val="26"/>
          <w:szCs w:val="26"/>
          <w:lang w:eastAsia="ru-RU"/>
        </w:rPr>
        <w:lastRenderedPageBreak/>
        <w:t>показателей данных предприятий было достигнуто за счёт роста экспортной выручки, произошедшего благодаря существенной девальвации рубля (средний курс доллара США по итогам 2015 года был на 61,3% выше, чем в среднем по итогам 2014 года)</w:t>
      </w:r>
      <w:r w:rsidRPr="00BB3DBE">
        <w:rPr>
          <w:rFonts w:ascii="Times New Roman" w:hAnsi="Times New Roman"/>
          <w:sz w:val="26"/>
          <w:szCs w:val="26"/>
          <w:vertAlign w:val="superscript"/>
          <w:lang w:eastAsia="ru-RU"/>
        </w:rPr>
        <w:t>5</w:t>
      </w:r>
      <w:r w:rsidRPr="00BB3DBE">
        <w:rPr>
          <w:rFonts w:ascii="Times New Roman" w:hAnsi="Times New Roman"/>
          <w:sz w:val="26"/>
          <w:szCs w:val="26"/>
          <w:lang w:eastAsia="ru-RU"/>
        </w:rPr>
        <w:t xml:space="preserve">. Увеличению прибыльности в угольной отрасли также способствовало увеличение объёмов добычи и обогащения угля благодаря модернизации и вводу в строй новых высокопроизводительных предприятий.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 xml:space="preserve">По данным отчётности ФНС РФ (форма 1-НОМ) увеличение поступлений в областной бюджет по налогу на прибыль в 2015 году к 2014 году по предприятиям, осуществляющим добычу угля произошло на 4 132,8 млн. рублей (почти в 2,2 раза). Это превышает общую сумму прироста доходов по данному налогу в 2015 году по всем видам экономической деятельности.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Существенное по объёму увеличение поступлений налога на прибыль в 2015 году к 2014 году было обеспечено также предприятиями: оптовой торговли (прирост на 1 244,5 млн. рублей или на 48%); производства цветных металлов (прирост на 297,5 млн. рублей или в 5,1 раза); производства и распределения газообразного топлива (прирост на 286,0 млн. рублей или в 23 раза); строительства (прирост на 249,0 млн. рублей или на 54,2%); электроэнергетики (прирост на 245,2 млн. рублей или на 11,9%); химического производства (прирост на 231,4 млн. рублей или в 7,1 раза). Улучшению финансовых показателей предприятий оптовой торговли, цветной металлургии, химии во многом способствовала значительная девальвация рубля (крупнейшие предприятия данных видов деятельности - это экспортёры угля, алюминия, минеральных удобрений). Рост прибыльности электроэнергетики обусловлен снижением цен на уголь на фоне роста тарифов на электроэнергию.</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Ещё одним существенным фактором увеличения поступлений налога на прибыль в областной бюджет в 2015 году послужили значительные объёмы авансовых платежей (переплат)</w:t>
      </w:r>
      <w:r w:rsidRPr="00BB3DBE">
        <w:rPr>
          <w:rStyle w:val="af9"/>
          <w:sz w:val="26"/>
          <w:szCs w:val="26"/>
        </w:rPr>
        <w:footnoteReference w:id="6"/>
      </w:r>
      <w:r w:rsidRPr="00BB3DBE">
        <w:rPr>
          <w:rFonts w:ascii="Times New Roman" w:hAnsi="Times New Roman"/>
          <w:sz w:val="26"/>
          <w:szCs w:val="26"/>
          <w:lang w:eastAsia="ru-RU"/>
        </w:rPr>
        <w:t xml:space="preserve">.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 xml:space="preserve">Наиболее негативное влияние на доходы областного бюджета по налогу на прибыль организаций оказало сокращение поступлений налога в 2015 году к 2014 году по предприятиям: финансового посредничества (банки и другие финансовые организации) (снижение на 1 449,9 млн. рублей или на 71,6%); чёрной металлургии (снижение на 1 321,0 млн. рублей или на 34,3%); транспорта и связи (снижение на 316,9 млн. рублей или на 26,3%). Фактически предприятия перечисленных видов экономической деятельности являются наиболее пострадавшими от наблюдаемых в последние 2 года кризисных явлений в экономике  (снижение реальных доходов населения, ограничение доступности финансовых ресурсов, рост стоимости импортного оборудования и займов в валюте вследствие девальвации рубля, падение спроса и цен на металлопродукцию и др.).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Необходимо отметить, что удельный вес предприятий угольной промышленности и металлургии в формировании доходов областного бюджета по налогу на прибыль организаций увеличился с 39,5% в 2014 году до 46,4% в 2015 году, причём на угольную промышленность в 2015 году пришлось 33,3% всех поступлений налога на прибыль. Это обуславливает высокий риск для сохранения достигнутого уровня доходов областного бюджета по налогу на прибыль, особенно если учесть, что прибыльность угольных и металлургических предприятий практически полностью зависит от параметров обменного курса рубля к мировым валютам.</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u w:val="single"/>
          <w:lang w:eastAsia="ru-RU"/>
        </w:rPr>
        <w:lastRenderedPageBreak/>
        <w:t>Налог на доходы физических лиц</w:t>
      </w:r>
      <w:r w:rsidRPr="00BB3DBE">
        <w:rPr>
          <w:rFonts w:ascii="Times New Roman" w:hAnsi="Times New Roman"/>
          <w:sz w:val="26"/>
          <w:szCs w:val="26"/>
          <w:lang w:eastAsia="ru-RU"/>
        </w:rPr>
        <w:t xml:space="preserve"> в 2015 году являлся крупнейшим источником формирования доходной части областного бюджета.</w:t>
      </w:r>
      <w:r w:rsidRPr="00BB3DBE">
        <w:rPr>
          <w:rFonts w:ascii="Times New Roman" w:hAnsi="Times New Roman"/>
          <w:b/>
          <w:sz w:val="26"/>
          <w:szCs w:val="26"/>
          <w:lang w:eastAsia="ru-RU"/>
        </w:rPr>
        <w:t xml:space="preserve"> </w:t>
      </w:r>
      <w:r w:rsidRPr="00BB3DBE">
        <w:rPr>
          <w:rFonts w:ascii="Times New Roman" w:hAnsi="Times New Roman"/>
          <w:sz w:val="26"/>
          <w:szCs w:val="26"/>
          <w:lang w:eastAsia="ru-RU"/>
        </w:rPr>
        <w:t>Платежи по данному налогу обеспечили в отчётном году 26,5% всех доходов областного бюджета и 36,3% всех налоговых доходов (в 2014 году было соответственно 30,7% и 41,6%).</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Поступления по НДФЛ за 2015 год составили 27 187 359,9 тыс. рублей. Окончательное утверждённое плановое задание исполнено на 96,9% (недополучено 869 630,1 тыс. рублей). В течение 2015 года план по данному налогу не изменялся. По сравнению с 2014 годом поступления по НДФЛ сократились на 7,4% (на 2 173 567,9 тыс. рублей). Снижение поступлений обусловлено сокращением  объёма разовых (нерегулярных) платежей, а также низкими темпами роста фонда оплаты труда в условиях экономического кризиса.</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Так, объём поступлений налога с доходов, полученных физическими лицами в соответствии со ст. 228 НК РФ (нерегулярные доходы от продаж собственности, выигрышей и т.п.), в 2015 году сократился на 2 016 051,6 тыс. рублей или на 71,6% (в 2014 году поступило более 2,3 млрд. рублей крупных разовых платежей с доходов от продажи пакетов акций, с дивидендов и др.).</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Ухудшение экономической ситуации в 2014-2015 годах оказало негативное влияние на динамику доходов населения области, в том числе на темпы роста фонда оплаты труда, составляющего основную часть налогооблагаемой базы по НДФЛ. Увеличение среднемесячной заработной платы в Кемеровской области в 2015 году к 2014 году составило всего 5,3%</w:t>
      </w:r>
      <w:r w:rsidRPr="00BB3DBE">
        <w:rPr>
          <w:rFonts w:ascii="Times New Roman" w:hAnsi="Times New Roman"/>
          <w:sz w:val="26"/>
          <w:szCs w:val="26"/>
          <w:vertAlign w:val="superscript"/>
          <w:lang w:eastAsia="ru-RU"/>
        </w:rPr>
        <w:footnoteReference w:id="7"/>
      </w:r>
      <w:r w:rsidRPr="00BB3DBE">
        <w:rPr>
          <w:rFonts w:ascii="Times New Roman" w:hAnsi="Times New Roman"/>
          <w:sz w:val="26"/>
          <w:szCs w:val="26"/>
          <w:lang w:eastAsia="ru-RU"/>
        </w:rPr>
        <w:t xml:space="preserve"> при годовой инфляции 14,6% (год к году)</w:t>
      </w:r>
      <w:r w:rsidRPr="00BB3DBE">
        <w:rPr>
          <w:rStyle w:val="af9"/>
          <w:sz w:val="26"/>
          <w:szCs w:val="26"/>
        </w:rPr>
        <w:footnoteReference w:id="8"/>
      </w:r>
      <w:r w:rsidRPr="00BB3DBE">
        <w:rPr>
          <w:rFonts w:ascii="Times New Roman" w:hAnsi="Times New Roman"/>
          <w:sz w:val="26"/>
          <w:szCs w:val="26"/>
          <w:lang w:eastAsia="ru-RU"/>
        </w:rPr>
        <w:t>. При этом численность занятых в организациях (включая субъекты малого предпринимательства) в 2015 году к 2014 году уменьшилась на 4%. В результате прирост фонда оплаты труда по Кемеровской области в 2015 году к 2014 году  составил 1,2% (столь низкие темпы роста сохраняются второй год подряд).</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Также отрицательно влияет на поступления по НДФЛ продолжающийся в течение двух лет рост задолженности (за 2014 год – на 17,3%, за 2015 год – на 19,5%), которая на 1 января 2016 года достигла 663,7 млн. рублей в доле областного бюджета.</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Акцизы</w:t>
      </w:r>
      <w:r w:rsidRPr="00BB3DBE">
        <w:rPr>
          <w:rFonts w:ascii="Times New Roman" w:hAnsi="Times New Roman"/>
          <w:sz w:val="26"/>
          <w:szCs w:val="26"/>
          <w:lang w:eastAsia="ru-RU"/>
        </w:rPr>
        <w:t xml:space="preserve"> по подакцизным товарам в 2015 году обеспечили 5,3% доходов областного бюджета (7,3% налоговых доходов). Объём поступивших доходов по акцизам составил 5 449 596,4 тыс. рублей или 101,1% от окончательного утверждённого плана (дополнительно получено 57 162,4,0 тыс. рублей). Исполнение первоначального плана составило 118,5%. К уровню 2014 года доходы по акцизам сократились на 164 660,6 тыс. рублей или на 2,9%. </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Объём доходов по акцизам, напрямую зачисляемым в областной бюджет, в 2015 году составил 1 864 448,4 тыс. рублей (34,2% от общего объёма поступлений акцизов). Окончательно утверждённый план был исполнен на 101,2% (дополнительно получено </w:t>
      </w:r>
      <w:r w:rsidRPr="00BB3DBE">
        <w:rPr>
          <w:rFonts w:ascii="Times New Roman" w:hAnsi="Times New Roman"/>
          <w:sz w:val="26"/>
          <w:szCs w:val="26"/>
          <w:lang w:eastAsia="ru-RU"/>
        </w:rPr>
        <w:lastRenderedPageBreak/>
        <w:t>22 014,4 тыс. рублей). Первоначальный план выполнен на 93,6%. По сравнению с 2014 годом поступления напрямую зачисляемых в областной бюджет акцизов снизились на 16,8% (на 375 737,5 тыс. рублей).  Невыполнение первоначального плана и снижение поступлений к предыдущему году обусловлено существенным сокращением производства в Кемеровской области водки, на которую приходится основная часть напрямую поступающих в областной бюджет акцизов</w:t>
      </w:r>
      <w:r w:rsidRPr="00BB3DBE">
        <w:rPr>
          <w:rStyle w:val="af9"/>
          <w:sz w:val="26"/>
          <w:szCs w:val="26"/>
        </w:rPr>
        <w:footnoteReference w:id="9"/>
      </w:r>
      <w:r w:rsidRPr="00BB3DBE">
        <w:rPr>
          <w:rFonts w:ascii="Times New Roman" w:hAnsi="Times New Roman"/>
          <w:sz w:val="26"/>
          <w:szCs w:val="26"/>
          <w:lang w:eastAsia="ru-RU"/>
        </w:rPr>
        <w:t>. Так, в 2015 году к уровню 2014 года выпуск водки в Кузбассе сократился на 18,7% (в 2014 году к 2013 году было снижение на 26,5%). Снижение собственного производства обусловлено поставками более дешёвой алкогольной продукции из других регионов, особенно из входящего в Таможенный союз Казахстана, где ставки акцизов существенно ниже, чем в России.</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Объём доходов областного бюджета по акцизам на нефтепродукты </w:t>
      </w:r>
      <w:r w:rsidRPr="00BB3DBE">
        <w:rPr>
          <w:rFonts w:ascii="Times New Roman" w:hAnsi="Times New Roman"/>
          <w:i/>
          <w:sz w:val="24"/>
          <w:szCs w:val="24"/>
          <w:lang w:eastAsia="ru-RU"/>
        </w:rPr>
        <w:t>(поступают от уполномоченного органа УФК РФ  из общероссийского фонда перераспределения акцизов)</w:t>
      </w:r>
      <w:r w:rsidRPr="00BB3DBE">
        <w:rPr>
          <w:rFonts w:ascii="Times New Roman" w:hAnsi="Times New Roman"/>
          <w:sz w:val="26"/>
          <w:szCs w:val="26"/>
          <w:lang w:eastAsia="ru-RU"/>
        </w:rPr>
        <w:t xml:space="preserve"> в 2015 году составил 3 585 148,0 тыс. рублей (65,8% от общего объёма поступлений акцизов в областной бюджет).  Окончательно утверждённый план был исполнен на 101,0% (дополнительно получено 35 148,0 тыс. рублей). Первоначальный план был перевыполнен на 37,5% (на 977 891,0 тыс. рублей)</w:t>
      </w:r>
      <w:r w:rsidRPr="00BB3DBE">
        <w:rPr>
          <w:rStyle w:val="af9"/>
          <w:sz w:val="26"/>
          <w:szCs w:val="26"/>
        </w:rPr>
        <w:footnoteReference w:id="10"/>
      </w:r>
      <w:r w:rsidRPr="00BB3DBE">
        <w:rPr>
          <w:rFonts w:ascii="Times New Roman" w:hAnsi="Times New Roman"/>
          <w:sz w:val="26"/>
          <w:szCs w:val="26"/>
          <w:lang w:eastAsia="ru-RU"/>
        </w:rPr>
        <w:t>. По сравнению с 2014 годом поступления акцизов на нефтепродукты возросли на 6,3% (на</w:t>
      </w:r>
      <w:r w:rsidRPr="00BB3DBE">
        <w:rPr>
          <w:rFonts w:ascii="Times New Roman" w:hAnsi="Times New Roman"/>
          <w:sz w:val="26"/>
          <w:szCs w:val="26"/>
          <w:lang w:val="en-US" w:eastAsia="ru-RU"/>
        </w:rPr>
        <w:t> </w:t>
      </w:r>
      <w:r w:rsidRPr="00BB3DBE">
        <w:rPr>
          <w:rFonts w:ascii="Times New Roman" w:hAnsi="Times New Roman"/>
          <w:sz w:val="26"/>
          <w:szCs w:val="26"/>
          <w:lang w:eastAsia="ru-RU"/>
        </w:rPr>
        <w:t>211</w:t>
      </w:r>
      <w:r w:rsidRPr="00BB3DBE">
        <w:rPr>
          <w:rFonts w:ascii="Times New Roman" w:hAnsi="Times New Roman"/>
          <w:sz w:val="26"/>
          <w:szCs w:val="26"/>
          <w:lang w:val="en-US" w:eastAsia="ru-RU"/>
        </w:rPr>
        <w:t> </w:t>
      </w:r>
      <w:r w:rsidRPr="00BB3DBE">
        <w:rPr>
          <w:rFonts w:ascii="Times New Roman" w:hAnsi="Times New Roman"/>
          <w:sz w:val="26"/>
          <w:szCs w:val="26"/>
          <w:lang w:eastAsia="ru-RU"/>
        </w:rPr>
        <w:t>076,9</w:t>
      </w:r>
      <w:r w:rsidRPr="00BB3DBE">
        <w:rPr>
          <w:rFonts w:ascii="Times New Roman" w:hAnsi="Times New Roman"/>
          <w:sz w:val="26"/>
          <w:szCs w:val="26"/>
          <w:lang w:val="en-US" w:eastAsia="ru-RU"/>
        </w:rPr>
        <w:t> </w:t>
      </w:r>
      <w:r w:rsidRPr="00BB3DBE">
        <w:rPr>
          <w:rFonts w:ascii="Times New Roman" w:hAnsi="Times New Roman"/>
          <w:sz w:val="26"/>
          <w:szCs w:val="26"/>
          <w:lang w:eastAsia="ru-RU"/>
        </w:rPr>
        <w:t>тыс.</w:t>
      </w:r>
      <w:r w:rsidRPr="00BB3DBE">
        <w:rPr>
          <w:rFonts w:ascii="Times New Roman" w:hAnsi="Times New Roman"/>
          <w:sz w:val="26"/>
          <w:szCs w:val="26"/>
          <w:lang w:val="en-US" w:eastAsia="ru-RU"/>
        </w:rPr>
        <w:t> </w:t>
      </w:r>
      <w:r w:rsidRPr="00BB3DBE">
        <w:rPr>
          <w:rFonts w:ascii="Times New Roman" w:hAnsi="Times New Roman"/>
          <w:sz w:val="26"/>
          <w:szCs w:val="26"/>
          <w:lang w:eastAsia="ru-RU"/>
        </w:rPr>
        <w:t>рублей). Прирост поступлений произошёл на фоне существенного снижения ставок акцизов на нефтепродукты к уровню 2014 года (на 27,6% - 46,5% по классам дизельного топлива, на 14,3% - 34,3% по классам автомобильного бензина). Рост доходов был обусловлен в основном увеличением норматива зачисления акцизов на нефтепродукты в общероссийский фонд перераспределения с 72% до 100%, из которого в бюджеты субъектов РФ должно было перераспределяться 90%, в местные бюджеты 10%, т.е. доля доходов направляемых в бюджеты субъектов РФ была увеличена на 25%. Это выше, чем произошедшее снижение на 14,3% ставки акциза по бензину 5 класса, на который приходится 80% поступлений по акцизам на автомобильный бензин. В результате в целом было достигнуто увеличение поступлений в областной бюджет доходов по акцизам на нефтепродукты (в 2015 году к 2014 году доходы по акцизам на автомобильный бензин возросли на 11,8% или на 260 673,4 тыс. рублей, а на дизтопливо снизились на 2,8% или на 35 489,3 тыс. рублей).</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Существенное отрицательное влияние на доходы по акцизам на нефтепродукты продолжали оказывать возвраты из бюджета доходов по  акцизам на прямогонный бензин и топливо печное бытовое, составившие за 2015 год 163 862,0 тыс. рублей (за 2014 год было 144 843,6 тыс. рублей).</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По </w:t>
      </w:r>
      <w:r w:rsidRPr="00BB3DBE">
        <w:rPr>
          <w:rFonts w:ascii="Times New Roman" w:hAnsi="Times New Roman"/>
          <w:sz w:val="26"/>
          <w:szCs w:val="26"/>
          <w:u w:val="single"/>
          <w:lang w:eastAsia="ru-RU"/>
        </w:rPr>
        <w:t>налогу, взимаемому в связи с применением  упрощенной системы налогообложения</w:t>
      </w:r>
      <w:r w:rsidRPr="00BB3DBE">
        <w:rPr>
          <w:rFonts w:ascii="Times New Roman" w:hAnsi="Times New Roman"/>
          <w:sz w:val="26"/>
          <w:szCs w:val="26"/>
          <w:lang w:eastAsia="ru-RU"/>
        </w:rPr>
        <w:t xml:space="preserve"> за 2015 год в областной бюджет поступило 2 983 412,2 тыс. рублей (2,9% от всех доходов бюджета, 4% налоговых доходов). Окончательно утверждённое плановое задание выполнено на 101,1% (дополнительно получено 33 412,2 тыс. рублей). Первоначальный план был перевыполнен на 5,8% (на 163 412,2 тыс. рублей). К уровню 2014 года поступления по налогу увеличились на 9,3% (на 254 150,2 тыс. рублей)</w:t>
      </w:r>
      <w:r w:rsidRPr="00BB3DBE">
        <w:rPr>
          <w:rStyle w:val="af9"/>
          <w:sz w:val="26"/>
          <w:szCs w:val="26"/>
        </w:rPr>
        <w:footnoteReference w:id="11"/>
      </w:r>
      <w:r w:rsidRPr="00BB3DBE">
        <w:rPr>
          <w:rFonts w:ascii="Times New Roman" w:hAnsi="Times New Roman"/>
          <w:sz w:val="26"/>
          <w:szCs w:val="26"/>
          <w:lang w:eastAsia="ru-RU"/>
        </w:rPr>
        <w:t xml:space="preserve">. Объёмы и темпы роста поступлений по данному налогу в 2015 году существенно возросли по сравнению с предыдущими годами, несмотря на общее ухудшение экономической ситуации, сокращение реальных </w:t>
      </w:r>
      <w:r w:rsidRPr="00BB3DBE">
        <w:rPr>
          <w:rFonts w:ascii="Times New Roman" w:hAnsi="Times New Roman"/>
          <w:sz w:val="26"/>
          <w:szCs w:val="26"/>
          <w:lang w:eastAsia="ru-RU"/>
        </w:rPr>
        <w:lastRenderedPageBreak/>
        <w:t>доходов населения и потребительского спроса</w:t>
      </w:r>
      <w:r w:rsidRPr="00BB3DBE">
        <w:rPr>
          <w:rStyle w:val="af9"/>
          <w:sz w:val="26"/>
          <w:szCs w:val="26"/>
        </w:rPr>
        <w:footnoteReference w:id="12"/>
      </w:r>
      <w:r w:rsidRPr="00BB3DBE">
        <w:rPr>
          <w:rFonts w:ascii="Times New Roman" w:hAnsi="Times New Roman"/>
          <w:sz w:val="26"/>
          <w:szCs w:val="26"/>
          <w:lang w:eastAsia="ru-RU"/>
        </w:rPr>
        <w:t xml:space="preserve">. Это может быть связано с расширением использования налогоплательщиками упрощённой системы налогообложения, как более льготного режима налогообложения, что особенно актуально в условиях кризиса. Также это свидетельствует о том, что воздействие экономического кризиса на малый бизнес было менее существенным, чем прогнозировалось. Анализ отчётности ФНС РФ по форме 1-НОМ показал, что наибольший рост поступлений по специальным режимам налогообложения обеспечили предприятия торговли, причём в основном прирост произошёл по упрощённой системе налогообложения, так как поступления в местные бюджеты по единому налогу на вменённый доход в 2015 году незначительно сократились.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u w:val="single"/>
          <w:lang w:eastAsia="ru-RU"/>
        </w:rPr>
        <w:t>Налог на имущество организаций</w:t>
      </w:r>
      <w:r w:rsidRPr="00BB3DBE">
        <w:rPr>
          <w:rFonts w:ascii="Times New Roman" w:hAnsi="Times New Roman"/>
          <w:sz w:val="26"/>
          <w:szCs w:val="26"/>
          <w:lang w:eastAsia="ru-RU"/>
        </w:rPr>
        <w:t xml:space="preserve"> – третий по значимости источник поступлений собственных доходов в областной бюджет (10,1% всех доходов бюджета и 13,9% налоговых доходов за 2015 год). В отчётном году поступления  по  данному  налогу  составили  10 397 909,3 тыс. рублей, окончательный утверждённый план выполнен на 100,2%, первоначальный – на 105,2%. К 2014 году поступления увеличились на 16,6% (на 1 477 103,9 тыс. рублей). Существенный рост поступлений налога обеспечен несмотря на негативную динамику объёмов инвестиций в основной капитал в 2013-2015 годах</w:t>
      </w:r>
      <w:r w:rsidRPr="00BB3DBE">
        <w:rPr>
          <w:rStyle w:val="af9"/>
          <w:sz w:val="26"/>
          <w:szCs w:val="26"/>
        </w:rPr>
        <w:footnoteReference w:id="13"/>
      </w:r>
      <w:r w:rsidRPr="00BB3DBE">
        <w:rPr>
          <w:rFonts w:ascii="Times New Roman" w:hAnsi="Times New Roman"/>
          <w:sz w:val="26"/>
          <w:szCs w:val="26"/>
          <w:lang w:eastAsia="ru-RU"/>
        </w:rPr>
        <w:t xml:space="preserve">.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Одним из основных факторов увеличения поступлений по налогу на имущество является ввод в строй новых мощностей на угольных предприятиях, инвестирование в строительство которых активно осуществлялось в 2011-2014 годах. Поступления налога по угледобывающей промышленности в 2015 году к уровню 2014 года возросли на 1 083,3 млн. рублей (на 30,7%) и обеспечили 73,5% прироста всех поступлений по налогу на имущество организаций в областной бюджет. В то же время по большинству других видов промышленного производства наблюдается сокращение поступлений налога.</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Также увеличению поступлений налога имущество в 2015 году  способствовали следующие факторы:</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 xml:space="preserve">увеличение ставки налога с 0,7% в 2014 году до 1,0 % в 2015 году в отношении железнодорожных путей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в соответствии с Федеральным законом РФ от 29.11.2012 № 202-ФЗ </w:t>
      </w:r>
      <w:r w:rsidRPr="00BB3DBE">
        <w:rPr>
          <w:rFonts w:ascii="Times New Roman" w:hAnsi="Times New Roman"/>
          <w:i/>
          <w:sz w:val="24"/>
          <w:szCs w:val="24"/>
          <w:lang w:eastAsia="ru-RU"/>
        </w:rPr>
        <w:t>(прирост поступлений к 2014 году по электроэнергетике составил 219,8 млн. рублей (57,6%), по железнодорожному транспорту – 200,5 млн. рублей (37,8%))</w:t>
      </w:r>
      <w:r w:rsidRPr="00BB3DBE">
        <w:rPr>
          <w:rFonts w:ascii="Times New Roman" w:hAnsi="Times New Roman"/>
          <w:sz w:val="26"/>
          <w:szCs w:val="26"/>
          <w:lang w:eastAsia="ru-RU"/>
        </w:rPr>
        <w:t xml:space="preserve">; </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 xml:space="preserve">расширение Перечня объектов недвижимого имущества на 2015 год, в отношении которых налоговая база по налогу на имущество организаций определяется как кадастровая стоимость  в соответствии с Распоряжением Коллегии АКО от 29.12.2014 №868-р и увеличение предельной ставки налога с 1% в 2014 году до 1,5 % в 2015 году в отношении имущества, налоговая база по которому определяется как кадастровая стоимость в соответствии с Федеральным законом РФ от 02.11.2013 №307-ФЗ </w:t>
      </w:r>
      <w:r w:rsidRPr="00BB3DBE">
        <w:rPr>
          <w:rFonts w:ascii="Times New Roman" w:hAnsi="Times New Roman"/>
          <w:i/>
          <w:sz w:val="24"/>
          <w:szCs w:val="24"/>
          <w:lang w:eastAsia="ru-RU"/>
        </w:rPr>
        <w:t>(прирост поступлений к 2014 году по виду деятельности «операции с недвижимым имуществом, аренда и предоставление услуг» составил 326,7 млн. рублей (49,8%))</w:t>
      </w:r>
      <w:r w:rsidRPr="00BB3DBE">
        <w:rPr>
          <w:rFonts w:ascii="Times New Roman" w:hAnsi="Times New Roman"/>
          <w:sz w:val="26"/>
          <w:szCs w:val="26"/>
          <w:lang w:eastAsia="ru-RU"/>
        </w:rPr>
        <w:t>.</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lastRenderedPageBreak/>
        <w:t>Также как и по налогу на прибыль организаций ещё одним фактором увеличения поступлений налога на имущество организаций в областной бюджет в 2015 году послужили значительные объёмы авансовых платежей (переплат)</w:t>
      </w:r>
      <w:r w:rsidRPr="00BB3DBE">
        <w:rPr>
          <w:rStyle w:val="af9"/>
          <w:sz w:val="26"/>
          <w:szCs w:val="26"/>
        </w:rPr>
        <w:footnoteReference w:id="14"/>
      </w:r>
      <w:r w:rsidRPr="00BB3DBE">
        <w:rPr>
          <w:rFonts w:ascii="Times New Roman" w:hAnsi="Times New Roman"/>
          <w:sz w:val="26"/>
          <w:szCs w:val="26"/>
          <w:lang w:eastAsia="ru-RU"/>
        </w:rPr>
        <w:t xml:space="preserve">. </w:t>
      </w:r>
    </w:p>
    <w:p w:rsidR="009B062D" w:rsidRPr="00BB3DBE" w:rsidRDefault="009B062D" w:rsidP="009B062D">
      <w:pPr>
        <w:widowControl w:val="0"/>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По </w:t>
      </w:r>
      <w:r w:rsidRPr="00BB3DBE">
        <w:rPr>
          <w:rFonts w:ascii="Times New Roman" w:hAnsi="Times New Roman"/>
          <w:sz w:val="26"/>
          <w:szCs w:val="26"/>
          <w:u w:val="single"/>
          <w:lang w:eastAsia="ru-RU"/>
        </w:rPr>
        <w:t>транспортному налогу</w:t>
      </w:r>
      <w:r w:rsidRPr="00BB3DBE">
        <w:rPr>
          <w:rFonts w:ascii="Times New Roman" w:hAnsi="Times New Roman"/>
          <w:sz w:val="26"/>
          <w:szCs w:val="26"/>
          <w:lang w:eastAsia="ru-RU"/>
        </w:rPr>
        <w:t xml:space="preserve"> поступления в областной бюджет за 2015 год составили 1 836 899,0 тыс. рублей, в том числе от организаций – 473 113,0 тыс. рублей, от физических лиц – 1 363 786,0 тыс. рублей. Окончательный утверждённый план исполнен на 100,0% (по организациям – на 101,6%, по физическим лицам – на 99,4%). Первоначальный план выполнен на 110,5% (по физическим лицам – выполнен на 113,9%, по организациям план в течение года не менялся). К уровню 2014 года поступления налога возросли на 14,5% или на 233 250,8 тыс. рублей (по организациям - на 9,3% или на 40 122,4 тыс. рублей, по физическим лицам - на 16,5% или на 193 128,3 тыс. рублей). Рост доходов был достигнут в основном за счёт увеличения в 2014 году количества находящихся в собственности граждан транспортных средств мощностью свыше 100 </w:t>
      </w:r>
      <w:proofErr w:type="spellStart"/>
      <w:r w:rsidRPr="00BB3DBE">
        <w:rPr>
          <w:rFonts w:ascii="Times New Roman" w:hAnsi="Times New Roman"/>
          <w:sz w:val="26"/>
          <w:szCs w:val="26"/>
          <w:lang w:eastAsia="ru-RU"/>
        </w:rPr>
        <w:t>л.с</w:t>
      </w:r>
      <w:proofErr w:type="spellEnd"/>
      <w:r w:rsidRPr="00BB3DBE">
        <w:rPr>
          <w:rFonts w:ascii="Times New Roman" w:hAnsi="Times New Roman"/>
          <w:sz w:val="26"/>
          <w:szCs w:val="26"/>
          <w:lang w:eastAsia="ru-RU"/>
        </w:rPr>
        <w:t>., которые облагаются по более высоким ставкам транспортного налога</w:t>
      </w:r>
      <w:r w:rsidRPr="00BB3DBE">
        <w:rPr>
          <w:rStyle w:val="af9"/>
          <w:sz w:val="26"/>
          <w:szCs w:val="26"/>
        </w:rPr>
        <w:footnoteReference w:id="15"/>
      </w:r>
      <w:r w:rsidRPr="00BB3DBE">
        <w:rPr>
          <w:rFonts w:ascii="Times New Roman" w:hAnsi="Times New Roman"/>
          <w:sz w:val="26"/>
          <w:szCs w:val="26"/>
          <w:lang w:eastAsia="ru-RU"/>
        </w:rPr>
        <w:t xml:space="preserve">. </w:t>
      </w:r>
    </w:p>
    <w:p w:rsidR="009B062D" w:rsidRPr="00BB3DBE" w:rsidRDefault="009B062D" w:rsidP="009B062D">
      <w:pPr>
        <w:widowControl w:val="0"/>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Отрицательное влияние на динамику поступлений транспортного налога оказывает существенный рост задолженности, которая по данным отчётности ФНС РФ увеличилась за 2015 год на 24,9% или на 233 873 тыс. рубле, а также рост числа физических лиц, пользующихся льготами, предоставленными законодательством Кемеровской области (за 2014 год увеличение произошло на 11,7% до 101,8 тыс. чел., а объём выпадающих доходов возрос на  16,8% до 77 253,0 тыс. рублей).</w:t>
      </w:r>
    </w:p>
    <w:p w:rsidR="009B062D" w:rsidRPr="00BB3DBE" w:rsidRDefault="009B062D" w:rsidP="009B062D">
      <w:pPr>
        <w:widowControl w:val="0"/>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В незначительных объёмах в областной бюджет поступает </w:t>
      </w:r>
      <w:r w:rsidRPr="00BB3DBE">
        <w:rPr>
          <w:rFonts w:ascii="Times New Roman" w:hAnsi="Times New Roman"/>
          <w:sz w:val="26"/>
          <w:szCs w:val="26"/>
          <w:u w:val="single"/>
          <w:lang w:eastAsia="ru-RU"/>
        </w:rPr>
        <w:t>налог на игорный бизнес</w:t>
      </w:r>
      <w:r w:rsidRPr="00BB3DBE">
        <w:rPr>
          <w:rFonts w:ascii="Times New Roman" w:hAnsi="Times New Roman"/>
          <w:sz w:val="26"/>
          <w:szCs w:val="26"/>
          <w:lang w:eastAsia="ru-RU"/>
        </w:rPr>
        <w:t xml:space="preserve"> (с пунктов приема ставок букмекерских контор). За 2015 год доходы составили 2 854,3 тыс. рублей и увеличились к уровню 2014 года на 17,1% (на 415,8 тыс. рублей).</w:t>
      </w:r>
      <w:r w:rsidRPr="00BB3DBE">
        <w:rPr>
          <w:rFonts w:ascii="Times New Roman" w:hAnsi="Times New Roman"/>
          <w:snapToGrid w:val="0"/>
          <w:sz w:val="26"/>
          <w:szCs w:val="26"/>
          <w:lang w:eastAsia="ru-RU"/>
        </w:rPr>
        <w:t xml:space="preserve"> Окончательный план исполнен на 118,9%.</w:t>
      </w:r>
    </w:p>
    <w:p w:rsidR="009B062D" w:rsidRPr="00BB3DBE" w:rsidRDefault="009B062D" w:rsidP="009B062D">
      <w:pPr>
        <w:widowControl w:val="0"/>
        <w:spacing w:after="0" w:line="240" w:lineRule="auto"/>
        <w:ind w:firstLine="720"/>
        <w:jc w:val="both"/>
        <w:rPr>
          <w:rFonts w:ascii="Times New Roman" w:hAnsi="Times New Roman"/>
          <w:snapToGrid w:val="0"/>
          <w:sz w:val="26"/>
          <w:szCs w:val="26"/>
          <w:lang w:eastAsia="ru-RU"/>
        </w:rPr>
      </w:pPr>
      <w:r w:rsidRPr="00BB3DBE">
        <w:rPr>
          <w:rFonts w:ascii="Times New Roman" w:hAnsi="Times New Roman"/>
          <w:bCs/>
          <w:snapToGrid w:val="0"/>
          <w:sz w:val="26"/>
          <w:szCs w:val="26"/>
          <w:u w:val="single"/>
          <w:lang w:eastAsia="ru-RU"/>
        </w:rPr>
        <w:t>Налог на добычу полезных ископаемых</w:t>
      </w:r>
      <w:r w:rsidRPr="00BB3DBE">
        <w:rPr>
          <w:rFonts w:ascii="Times New Roman" w:hAnsi="Times New Roman"/>
          <w:bCs/>
          <w:snapToGrid w:val="0"/>
          <w:sz w:val="26"/>
          <w:szCs w:val="26"/>
          <w:lang w:eastAsia="ru-RU"/>
        </w:rPr>
        <w:t xml:space="preserve"> (НДПИ) является ещё одним крупным</w:t>
      </w:r>
      <w:r w:rsidRPr="00BB3DBE">
        <w:rPr>
          <w:rFonts w:ascii="Times New Roman" w:hAnsi="Times New Roman"/>
          <w:sz w:val="26"/>
          <w:szCs w:val="26"/>
          <w:lang w:eastAsia="ru-RU"/>
        </w:rPr>
        <w:t xml:space="preserve"> источником налоговых поступлений в областной</w:t>
      </w:r>
      <w:r w:rsidRPr="00BB3DBE">
        <w:rPr>
          <w:rFonts w:ascii="Times New Roman" w:hAnsi="Times New Roman"/>
          <w:bCs/>
          <w:snapToGrid w:val="0"/>
          <w:sz w:val="26"/>
          <w:szCs w:val="26"/>
          <w:lang w:eastAsia="ru-RU"/>
        </w:rPr>
        <w:t xml:space="preserve"> бюджет. В 2015 году на него пришлось </w:t>
      </w:r>
      <w:r w:rsidRPr="00BB3DBE">
        <w:rPr>
          <w:rFonts w:ascii="Times New Roman" w:hAnsi="Times New Roman"/>
          <w:snapToGrid w:val="0"/>
          <w:sz w:val="26"/>
          <w:szCs w:val="26"/>
          <w:lang w:eastAsia="ru-RU"/>
        </w:rPr>
        <w:t>3,7% всех доходов и 5,1% налоговых доходов областного бюджета (в 2014 году было соответственно 3,1% и 4,2%). Объём поступлений НДПИ за 2015 год составил 3 790 477,4 тыс. рублей, в том числе в отношении добычи угля – 3 524 871,4 тыс. рублей (93,0%). Окончательный  утверждённый план выполнен на 99,2%, первоначальный - на 129,7% (в отношении добычи угля соответственно на 98,4% и 126,7%). К уровню 2014 года поступления налога возросли на 27,5% (на 817 344,7 тыс. рублей), в отношении добычи угля – на 30,1% (на 814 952,1 тыс. рублей). Увеличение поступлений НДПИ в отчётном году произошло впервые после трёхлетнего спада и было обусловлено в основном повышением среднегодовых расчётных ставок налога</w:t>
      </w:r>
      <w:r w:rsidRPr="00BB3DBE">
        <w:rPr>
          <w:rFonts w:ascii="Times New Roman" w:hAnsi="Times New Roman"/>
          <w:snapToGrid w:val="0"/>
          <w:sz w:val="26"/>
          <w:szCs w:val="26"/>
          <w:vertAlign w:val="superscript"/>
          <w:lang w:eastAsia="ru-RU"/>
        </w:rPr>
        <w:footnoteReference w:id="16"/>
      </w:r>
      <w:r w:rsidRPr="00BB3DBE">
        <w:rPr>
          <w:rFonts w:ascii="Times New Roman" w:hAnsi="Times New Roman"/>
          <w:snapToGrid w:val="0"/>
          <w:sz w:val="26"/>
          <w:szCs w:val="26"/>
          <w:lang w:eastAsia="ru-RU"/>
        </w:rPr>
        <w:t xml:space="preserve"> на тонну добытого угля. Также </w:t>
      </w:r>
      <w:r w:rsidRPr="00BB3DBE">
        <w:rPr>
          <w:rFonts w:ascii="Times New Roman" w:hAnsi="Times New Roman"/>
          <w:snapToGrid w:val="0"/>
          <w:sz w:val="26"/>
          <w:szCs w:val="26"/>
          <w:lang w:eastAsia="ru-RU"/>
        </w:rPr>
        <w:lastRenderedPageBreak/>
        <w:t>росту поступлений налога способствовали увеличение объёмов добычи угля в 2015 году к 2014 году на 3% и сокращение задолженности в целом по НДПИ в 2015 году на 17,7%. Отрицательное влияние на объём поступлений налога в 2015 году оказал рост суммы налогового вычета в отношении угля к уровню 2014 года на 30,9% (на 116 012 тыс. рублей) до 491 148 тыс. рублей.</w:t>
      </w:r>
    </w:p>
    <w:p w:rsidR="009B062D" w:rsidRPr="00BB3DBE" w:rsidRDefault="009B062D" w:rsidP="009B062D">
      <w:pPr>
        <w:widowControl w:val="0"/>
        <w:spacing w:after="0" w:line="240" w:lineRule="auto"/>
        <w:ind w:firstLine="720"/>
        <w:jc w:val="both"/>
        <w:rPr>
          <w:rFonts w:ascii="Times New Roman" w:hAnsi="Times New Roman"/>
          <w:snapToGrid w:val="0"/>
          <w:sz w:val="26"/>
          <w:szCs w:val="26"/>
          <w:lang w:eastAsia="ru-RU"/>
        </w:rPr>
      </w:pPr>
      <w:r w:rsidRPr="00BB3DBE">
        <w:rPr>
          <w:rFonts w:ascii="Times New Roman" w:hAnsi="Times New Roman"/>
          <w:snapToGrid w:val="0"/>
          <w:sz w:val="26"/>
          <w:szCs w:val="26"/>
          <w:lang w:eastAsia="ru-RU"/>
        </w:rPr>
        <w:t xml:space="preserve"> Поступления </w:t>
      </w:r>
      <w:r w:rsidRPr="00BB3DBE">
        <w:rPr>
          <w:rFonts w:ascii="Times New Roman" w:hAnsi="Times New Roman"/>
          <w:snapToGrid w:val="0"/>
          <w:sz w:val="26"/>
          <w:szCs w:val="26"/>
          <w:u w:val="single"/>
          <w:lang w:eastAsia="ru-RU"/>
        </w:rPr>
        <w:t>сборов за пользование объектами животного мира</w:t>
      </w:r>
      <w:r w:rsidRPr="00BB3DBE">
        <w:rPr>
          <w:rFonts w:ascii="Times New Roman" w:hAnsi="Times New Roman"/>
          <w:snapToGrid w:val="0"/>
          <w:sz w:val="26"/>
          <w:szCs w:val="26"/>
          <w:lang w:eastAsia="ru-RU"/>
        </w:rPr>
        <w:t xml:space="preserve">, а также </w:t>
      </w:r>
      <w:r w:rsidRPr="00BB3DBE">
        <w:rPr>
          <w:rFonts w:ascii="Times New Roman" w:hAnsi="Times New Roman"/>
          <w:snapToGrid w:val="0"/>
          <w:sz w:val="26"/>
          <w:szCs w:val="26"/>
          <w:u w:val="single"/>
          <w:lang w:eastAsia="ru-RU"/>
        </w:rPr>
        <w:t>за пользование объектами водных биологических ресурсов</w:t>
      </w:r>
      <w:r w:rsidRPr="00BB3DBE">
        <w:rPr>
          <w:rFonts w:ascii="Times New Roman" w:hAnsi="Times New Roman"/>
          <w:snapToGrid w:val="0"/>
          <w:sz w:val="26"/>
          <w:szCs w:val="26"/>
          <w:lang w:eastAsia="ru-RU"/>
        </w:rPr>
        <w:t xml:space="preserve"> (по внутренним водным объектам) незначительны в доходах  областного бюджета (0,002%). За 2015 год по данным платежам соответственно поступило 1 761,1 тыс. рублей и 16,7 тыс. рублей. Окончательный план исполнен соответственно на 97,8% и 98,4%.</w:t>
      </w:r>
    </w:p>
    <w:p w:rsidR="009B062D" w:rsidRPr="00BB3DBE" w:rsidRDefault="009B062D" w:rsidP="009B062D">
      <w:pPr>
        <w:pStyle w:val="ConsPlusNormal"/>
        <w:ind w:firstLine="540"/>
        <w:jc w:val="both"/>
        <w:rPr>
          <w:rFonts w:ascii="Times New Roman" w:hAnsi="Times New Roman"/>
          <w:snapToGrid w:val="0"/>
          <w:sz w:val="26"/>
          <w:szCs w:val="26"/>
        </w:rPr>
      </w:pPr>
      <w:r w:rsidRPr="00BB3DBE">
        <w:rPr>
          <w:rFonts w:ascii="Times New Roman" w:hAnsi="Times New Roman"/>
          <w:snapToGrid w:val="0"/>
          <w:sz w:val="26"/>
          <w:szCs w:val="26"/>
        </w:rPr>
        <w:t xml:space="preserve">Поступления </w:t>
      </w:r>
      <w:r w:rsidRPr="00BB3DBE">
        <w:rPr>
          <w:rFonts w:ascii="Times New Roman" w:hAnsi="Times New Roman"/>
          <w:snapToGrid w:val="0"/>
          <w:sz w:val="26"/>
          <w:szCs w:val="26"/>
          <w:u w:val="single"/>
        </w:rPr>
        <w:t>государственной пошлины</w:t>
      </w:r>
      <w:r w:rsidRPr="00BB3DBE">
        <w:rPr>
          <w:rFonts w:ascii="Times New Roman" w:hAnsi="Times New Roman"/>
          <w:snapToGrid w:val="0"/>
          <w:sz w:val="26"/>
          <w:szCs w:val="26"/>
        </w:rPr>
        <w:t xml:space="preserve"> в областной бюджет за 2015 год составили 177 545,6 тыс. рублей (0,2% от суммы налоговых доходов). Окончательно утверждённое плановое задание исполнено на 102,0%, первоначальный план – перевыполнен на 49,8%. К уровню 2014 года поступления возросли почти в 2,1 раза (на 91 820,8 тыс. рублей) в основном в связи с тем, что с 1 января с 2015 года в соответствии с изменениями в БК РФ</w:t>
      </w:r>
      <w:r w:rsidRPr="00BB3DBE">
        <w:rPr>
          <w:rStyle w:val="af9"/>
          <w:snapToGrid w:val="0"/>
          <w:sz w:val="26"/>
          <w:szCs w:val="26"/>
        </w:rPr>
        <w:footnoteReference w:id="17"/>
      </w:r>
      <w:r w:rsidRPr="00BB3DBE">
        <w:rPr>
          <w:rFonts w:ascii="Times New Roman" w:hAnsi="Times New Roman"/>
          <w:snapToGrid w:val="0"/>
          <w:sz w:val="26"/>
          <w:szCs w:val="26"/>
        </w:rPr>
        <w:t xml:space="preserve"> в бюджеты субъектов РФ стала зачисляться госпошлина за действия, связанные с лицензированием деятельности по управлению многоквартирными домами, а также госпошлина в доле 50 процентов </w:t>
      </w:r>
      <w:r w:rsidRPr="00BB3DBE">
        <w:rPr>
          <w:rFonts w:ascii="Times New Roman" w:eastAsia="Calibri" w:hAnsi="Times New Roman" w:cs="Times New Roman"/>
          <w:sz w:val="26"/>
          <w:szCs w:val="26"/>
        </w:rPr>
        <w:t>за совершение федеральными органами исполнительной власти юридически значимых действий в случае подачи заявления или документов, необходимых для их</w:t>
      </w:r>
      <w:r w:rsidRPr="00BB3DBE">
        <w:rPr>
          <w:rFonts w:ascii="Times New Roman" w:hAnsi="Times New Roman"/>
          <w:snapToGrid w:val="0"/>
          <w:sz w:val="26"/>
          <w:szCs w:val="26"/>
        </w:rPr>
        <w:t xml:space="preserve"> совершения в многофункциональный центр. За 2015 год по данным видам госпошлины поступило в областной бюджет соответственно 15 140,0 тыс. рублей и 69 016,6 тыс. рублей. </w:t>
      </w:r>
    </w:p>
    <w:p w:rsidR="009B062D" w:rsidRPr="00BB3DBE" w:rsidRDefault="009B062D" w:rsidP="009B062D">
      <w:pPr>
        <w:spacing w:after="0" w:line="240" w:lineRule="auto"/>
        <w:ind w:firstLine="720"/>
        <w:jc w:val="both"/>
        <w:rPr>
          <w:rFonts w:ascii="Times New Roman" w:hAnsi="Times New Roman"/>
          <w:iCs/>
          <w:sz w:val="26"/>
          <w:szCs w:val="26"/>
          <w:lang w:eastAsia="ru-RU"/>
        </w:rPr>
      </w:pPr>
      <w:r w:rsidRPr="00BB3DBE">
        <w:rPr>
          <w:rFonts w:ascii="Times New Roman" w:hAnsi="Times New Roman"/>
          <w:iCs/>
          <w:sz w:val="26"/>
          <w:szCs w:val="26"/>
          <w:lang w:eastAsia="ru-RU"/>
        </w:rPr>
        <w:t>Также на увеличение доходов по госпошлине в 2015 году повлияло повышение с 1 января 2015 года в 1,5 раза ставок по большинству видов госпошлины, установленных главой 25.3 НК РФ</w:t>
      </w:r>
      <w:r w:rsidRPr="00BB3DBE">
        <w:rPr>
          <w:rStyle w:val="af9"/>
          <w:iCs/>
          <w:sz w:val="26"/>
          <w:szCs w:val="26"/>
        </w:rPr>
        <w:footnoteReference w:id="18"/>
      </w:r>
      <w:r w:rsidRPr="00BB3DBE">
        <w:rPr>
          <w:rFonts w:ascii="Times New Roman" w:hAnsi="Times New Roman"/>
          <w:iCs/>
          <w:sz w:val="26"/>
          <w:szCs w:val="26"/>
          <w:lang w:eastAsia="ru-RU"/>
        </w:rPr>
        <w:t>.</w:t>
      </w:r>
    </w:p>
    <w:p w:rsidR="009B062D" w:rsidRPr="00BB3DBE" w:rsidRDefault="009B062D" w:rsidP="009B062D">
      <w:pPr>
        <w:spacing w:after="0" w:line="240" w:lineRule="auto"/>
        <w:ind w:firstLine="720"/>
        <w:jc w:val="both"/>
        <w:rPr>
          <w:rFonts w:ascii="Times New Roman" w:hAnsi="Times New Roman"/>
          <w:bCs/>
          <w:sz w:val="26"/>
          <w:szCs w:val="26"/>
          <w:lang w:eastAsia="ru-RU"/>
        </w:rPr>
      </w:pPr>
      <w:r w:rsidRPr="00BB3DBE">
        <w:rPr>
          <w:rFonts w:ascii="Times New Roman" w:hAnsi="Times New Roman"/>
          <w:iCs/>
          <w:sz w:val="26"/>
          <w:szCs w:val="26"/>
          <w:lang w:eastAsia="ru-RU"/>
        </w:rPr>
        <w:t xml:space="preserve">Поступления в областной бюджет в счёт </w:t>
      </w:r>
      <w:r w:rsidRPr="00BB3DBE">
        <w:rPr>
          <w:rFonts w:ascii="Times New Roman" w:hAnsi="Times New Roman"/>
          <w:iCs/>
          <w:sz w:val="26"/>
          <w:szCs w:val="26"/>
          <w:u w:val="single"/>
          <w:lang w:eastAsia="ru-RU"/>
        </w:rPr>
        <w:t>погашения задолженности и перерасчётам по отменённым налогам и сборам</w:t>
      </w:r>
      <w:r w:rsidRPr="00BB3DBE">
        <w:rPr>
          <w:rFonts w:ascii="Times New Roman" w:hAnsi="Times New Roman"/>
          <w:iCs/>
          <w:sz w:val="26"/>
          <w:szCs w:val="26"/>
          <w:lang w:eastAsia="ru-RU"/>
        </w:rPr>
        <w:t xml:space="preserve"> незначительны и за 2015 год составили 499,1 тыс. рублей. К</w:t>
      </w:r>
      <w:r w:rsidRPr="00BB3DBE">
        <w:rPr>
          <w:rFonts w:ascii="Times New Roman" w:hAnsi="Times New Roman"/>
          <w:bCs/>
          <w:sz w:val="26"/>
          <w:szCs w:val="26"/>
          <w:lang w:eastAsia="ru-RU"/>
        </w:rPr>
        <w:t xml:space="preserve"> уровню 2014 года они возросли в 3,6 раза (на 361,5 тыс.рублей) в основном в связи с поступлением платежей в погашение задолженности по ранее отменённому налогу на пользователей автодорог. </w:t>
      </w:r>
    </w:p>
    <w:p w:rsidR="009B062D" w:rsidRPr="00BB3DBE" w:rsidRDefault="009B062D" w:rsidP="009B062D">
      <w:pPr>
        <w:spacing w:after="0" w:line="240" w:lineRule="auto"/>
        <w:ind w:firstLine="720"/>
        <w:jc w:val="both"/>
        <w:rPr>
          <w:rFonts w:ascii="Times New Roman" w:hAnsi="Times New Roman"/>
          <w:bCs/>
          <w:sz w:val="26"/>
          <w:szCs w:val="26"/>
          <w:lang w:eastAsia="ru-RU"/>
        </w:rPr>
      </w:pPr>
      <w:r w:rsidRPr="00BB3DBE">
        <w:rPr>
          <w:rFonts w:ascii="Times New Roman" w:hAnsi="Times New Roman"/>
          <w:bCs/>
          <w:sz w:val="26"/>
          <w:szCs w:val="26"/>
          <w:lang w:eastAsia="ru-RU"/>
        </w:rPr>
        <w:t xml:space="preserve">Общая сумма </w:t>
      </w:r>
      <w:r w:rsidRPr="00BB3DBE">
        <w:rPr>
          <w:rFonts w:ascii="Times New Roman" w:hAnsi="Times New Roman"/>
          <w:bCs/>
          <w:sz w:val="26"/>
          <w:szCs w:val="26"/>
          <w:u w:val="single"/>
          <w:lang w:eastAsia="ru-RU"/>
        </w:rPr>
        <w:t>возможной к взысканию задолженности по налогам и сборам</w:t>
      </w:r>
      <w:r w:rsidRPr="00BB3DBE">
        <w:rPr>
          <w:rFonts w:ascii="Times New Roman" w:hAnsi="Times New Roman"/>
          <w:bCs/>
          <w:sz w:val="26"/>
          <w:szCs w:val="26"/>
          <w:lang w:eastAsia="ru-RU"/>
        </w:rPr>
        <w:t>, собираемым на территории Кемеровской области в бюджеты всех уровней, согласно данным отчёта управления ФНС РФ по Кемеровской области по форме 4-НМ на 01.01.2016 составляла 16 138,5 млн. рублей (за 2015 год снизилась на 21,2% или 4 347,9 млн. рублей), из неё сумма недоимки – 10 816,8 млн. рублей (за 2015 год снизилась на 26,1% или 3 827,3 млн. рублей), урегулированной задолженности – 5 321,6 млн. рублей  (за 2015 год снизилась на 8,9% или 520,6 млн. рублей). Существенное общее сокращение задолженности в 2015 году главным образом связано со списанием задолженности по акцизам на спирт (на 01.01.2015 она составляла 3,7 млрд. рублей), а также со снижением задолженности по налогу на прибыль организаций на 938 млн. рублей (на 31,3%)</w:t>
      </w:r>
      <w:r w:rsidRPr="00BB3DBE">
        <w:rPr>
          <w:rStyle w:val="af9"/>
          <w:bCs/>
          <w:sz w:val="26"/>
          <w:szCs w:val="26"/>
        </w:rPr>
        <w:footnoteReference w:id="19"/>
      </w:r>
      <w:r w:rsidRPr="00BB3DBE">
        <w:rPr>
          <w:rFonts w:ascii="Times New Roman" w:hAnsi="Times New Roman"/>
          <w:bCs/>
          <w:sz w:val="26"/>
          <w:szCs w:val="26"/>
          <w:lang w:eastAsia="ru-RU"/>
        </w:rPr>
        <w:t xml:space="preserve">. Более двух третей задолженности (68,5% или 8 984,3 млн. рублей), а также недоимки (71,4% или 6 132,7 млн. рублей) приходится на НДС, зачисляемый в федеральный бюджет. </w:t>
      </w:r>
    </w:p>
    <w:p w:rsidR="009B062D" w:rsidRPr="00BB3DBE" w:rsidRDefault="009B062D" w:rsidP="009B062D">
      <w:pPr>
        <w:spacing w:after="0" w:line="240" w:lineRule="auto"/>
        <w:ind w:firstLine="720"/>
        <w:jc w:val="both"/>
        <w:rPr>
          <w:rFonts w:ascii="Times New Roman" w:hAnsi="Times New Roman"/>
          <w:bCs/>
          <w:sz w:val="26"/>
          <w:szCs w:val="26"/>
          <w:lang w:eastAsia="ru-RU"/>
        </w:rPr>
      </w:pPr>
      <w:r w:rsidRPr="00BB3DBE">
        <w:rPr>
          <w:rFonts w:ascii="Times New Roman" w:hAnsi="Times New Roman"/>
          <w:bCs/>
          <w:sz w:val="26"/>
          <w:szCs w:val="26"/>
          <w:lang w:eastAsia="ru-RU"/>
        </w:rPr>
        <w:t xml:space="preserve">По платежам, зачисляемым в областной бюджет, наибольшая задолженность на 01.01.2016 сложилась по налогу на прибыль организаций (1 768,2 млн. рублей), </w:t>
      </w:r>
      <w:r w:rsidRPr="00BB3DBE">
        <w:rPr>
          <w:rFonts w:ascii="Times New Roman" w:hAnsi="Times New Roman"/>
          <w:bCs/>
          <w:sz w:val="26"/>
          <w:szCs w:val="26"/>
          <w:lang w:eastAsia="ru-RU"/>
        </w:rPr>
        <w:lastRenderedPageBreak/>
        <w:t>транспортному налогу (1 174,7 млн. рублей), НДФЛ (948,1 млн. рублей), НДПИ (978,0 млн. рублей) и налогу на имущество организаций (564,0 млн. рублей). Значительное увеличение задолженности за отчётный год наблюдалось по транспортному налогу (на 233,9 млн. рублей или на 24,9%), по налогу на имущество организаций (на 133,6 млн. рублей или на 31,1%) и по НДФЛ (на 154,8 млн. рублей или на 19,5%). Сокращение задолженности произошло по таким крупным источникам доходов как налог на прибыль организаций (на 919,9 млн. рублей или на 34,2%)</w:t>
      </w:r>
      <w:r w:rsidRPr="00BB3DBE">
        <w:rPr>
          <w:rStyle w:val="af9"/>
          <w:bCs/>
          <w:sz w:val="26"/>
          <w:szCs w:val="26"/>
        </w:rPr>
        <w:footnoteReference w:id="20"/>
      </w:r>
      <w:r w:rsidRPr="00BB3DBE">
        <w:rPr>
          <w:rFonts w:ascii="Times New Roman" w:hAnsi="Times New Roman"/>
          <w:bCs/>
          <w:sz w:val="26"/>
          <w:szCs w:val="26"/>
          <w:lang w:eastAsia="ru-RU"/>
        </w:rPr>
        <w:t xml:space="preserve"> и  НДПИ (на 209,0 млн. рублей или на 17,6%). Кроме того, в 2015 году сократилась задолженность по акцизам на 3 645,9 млн. рублей (на 96,8%) в связи со списанием задолженности ОАО «</w:t>
      </w:r>
      <w:proofErr w:type="spellStart"/>
      <w:r w:rsidRPr="00BB3DBE">
        <w:rPr>
          <w:rFonts w:ascii="Times New Roman" w:hAnsi="Times New Roman"/>
          <w:bCs/>
          <w:sz w:val="26"/>
          <w:szCs w:val="26"/>
          <w:lang w:eastAsia="ru-RU"/>
        </w:rPr>
        <w:t>Спиртовый</w:t>
      </w:r>
      <w:proofErr w:type="spellEnd"/>
      <w:r w:rsidRPr="00BB3DBE">
        <w:rPr>
          <w:rFonts w:ascii="Times New Roman" w:hAnsi="Times New Roman"/>
          <w:bCs/>
          <w:sz w:val="26"/>
          <w:szCs w:val="26"/>
          <w:lang w:eastAsia="ru-RU"/>
        </w:rPr>
        <w:t xml:space="preserve"> комбинат» (г. Мариинск) по акцизам на спирт по итогам завершения конкурсного производства и ликвидации предприятия (на 01.01.2015 задолженность составляла 3,7 млрд. рублей, из которых 1,85 млрд. рублей подлежало уплате в областной бюджет).</w:t>
      </w:r>
    </w:p>
    <w:p w:rsidR="009B062D" w:rsidRPr="00BB3DBE" w:rsidRDefault="009B062D" w:rsidP="009B062D">
      <w:pPr>
        <w:spacing w:after="0" w:line="240" w:lineRule="auto"/>
        <w:ind w:firstLine="720"/>
        <w:jc w:val="both"/>
        <w:rPr>
          <w:rFonts w:ascii="Times New Roman" w:hAnsi="Times New Roman"/>
          <w:bCs/>
          <w:sz w:val="26"/>
          <w:szCs w:val="26"/>
          <w:lang w:eastAsia="ru-RU"/>
        </w:rPr>
      </w:pPr>
      <w:r w:rsidRPr="00BB3DBE">
        <w:rPr>
          <w:rFonts w:ascii="Times New Roman" w:hAnsi="Times New Roman"/>
          <w:bCs/>
          <w:sz w:val="26"/>
          <w:szCs w:val="26"/>
          <w:lang w:eastAsia="ru-RU"/>
        </w:rPr>
        <w:t xml:space="preserve">Согласно расчётной оценке </w:t>
      </w:r>
      <w:r w:rsidRPr="00BB3DBE">
        <w:rPr>
          <w:rFonts w:ascii="Times New Roman" w:hAnsi="Times New Roman"/>
          <w:bCs/>
          <w:i/>
          <w:sz w:val="26"/>
          <w:szCs w:val="26"/>
          <w:u w:val="single"/>
          <w:lang w:eastAsia="ru-RU"/>
        </w:rPr>
        <w:t>сумма наиболее ликвидной недоимки</w:t>
      </w:r>
      <w:r w:rsidRPr="00BB3DBE">
        <w:rPr>
          <w:rFonts w:ascii="Times New Roman" w:hAnsi="Times New Roman"/>
          <w:bCs/>
          <w:sz w:val="26"/>
          <w:szCs w:val="26"/>
          <w:vertAlign w:val="superscript"/>
          <w:lang w:eastAsia="ru-RU"/>
        </w:rPr>
        <w:footnoteReference w:id="21"/>
      </w:r>
      <w:r w:rsidRPr="00BB3DBE">
        <w:rPr>
          <w:rFonts w:ascii="Times New Roman" w:hAnsi="Times New Roman"/>
          <w:bCs/>
          <w:sz w:val="26"/>
          <w:szCs w:val="26"/>
          <w:lang w:eastAsia="ru-RU"/>
        </w:rPr>
        <w:t xml:space="preserve"> </w:t>
      </w:r>
      <w:r w:rsidRPr="00BB3DBE">
        <w:rPr>
          <w:rFonts w:ascii="Times New Roman" w:hAnsi="Times New Roman"/>
          <w:bCs/>
          <w:i/>
          <w:sz w:val="26"/>
          <w:szCs w:val="26"/>
          <w:u w:val="single"/>
          <w:lang w:eastAsia="ru-RU"/>
        </w:rPr>
        <w:t>в части платежей в областной бюджет</w:t>
      </w:r>
      <w:r w:rsidRPr="00BB3DBE">
        <w:rPr>
          <w:rFonts w:ascii="Times New Roman" w:hAnsi="Times New Roman"/>
          <w:bCs/>
          <w:sz w:val="26"/>
          <w:szCs w:val="26"/>
          <w:lang w:eastAsia="ru-RU"/>
        </w:rPr>
        <w:t xml:space="preserve"> на 01.01.2016 года составляла порядка 1 930 млн. рублей и за 2015 год сократилась примерно на 22,5% или на 560 млн. рублей. Существенное сокращение ликвидной недоимки обусловлено её снижением по налогу на прибыль организаций на 64,3% (на 813,2 млн. рублей – до 452,2 млн. рублей)</w:t>
      </w:r>
      <w:r w:rsidRPr="00BB3DBE">
        <w:rPr>
          <w:rStyle w:val="af9"/>
          <w:bCs/>
          <w:sz w:val="26"/>
          <w:szCs w:val="26"/>
        </w:rPr>
        <w:footnoteReference w:id="22"/>
      </w:r>
      <w:r w:rsidRPr="00BB3DBE">
        <w:rPr>
          <w:rFonts w:ascii="Times New Roman" w:hAnsi="Times New Roman"/>
          <w:bCs/>
          <w:sz w:val="26"/>
          <w:szCs w:val="26"/>
          <w:lang w:eastAsia="ru-RU"/>
        </w:rPr>
        <w:t>. Из состава урегулированной задолженности в качестве условно-ликвидной можно выделить ещё порядка 410 млн. рублей задолженности, взыскиваемой судебными приставами. Таким образом, общая сумма резерва доходов областного бюджета за счёт погашения наиболее ликвидной задолженности по налогам на 01.01.2016 составляла порядка 2,3 млрд. рублей (на 01.01.2015 сумма аналогичных резервов оценивалась в 2,9 млрд. рублей).</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b/>
          <w:sz w:val="26"/>
          <w:szCs w:val="26"/>
          <w:u w:val="single"/>
          <w:lang w:eastAsia="ru-RU"/>
        </w:rPr>
        <w:t>Неналоговые доходы</w:t>
      </w:r>
      <w:r w:rsidRPr="00BB3DBE">
        <w:rPr>
          <w:rFonts w:ascii="Times New Roman" w:hAnsi="Times New Roman"/>
          <w:sz w:val="26"/>
          <w:szCs w:val="26"/>
          <w:lang w:eastAsia="ru-RU"/>
        </w:rPr>
        <w:t xml:space="preserve"> в общих доходах областного бюджета в 2015 году составили 4,0% от всех доходов (в 2014 году было 3,7%, в 2013 году: 4,5%).</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Исполнение областного бюджета за 2015 год по неналоговым доходам составило 4 148 987,9 тыс. рублей (101,0% к окончательно утвержденному плану и 132,2% к первоначальному плану). Объем неналоговых доходов в 2015 году к уровню 2014 года увеличился на 18,1% (на 636 884,2 тыс. рублей).</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Следует отметить, что данное увеличение сложилось вследствие значительного прироста фактических поступлений по штрафам, санкциям и возмещению ущерба в 2015 году – в 2,1 раза (на 1 331 839,8 тыс. рублей) по сравнению с 2014 годом. Если исключить фактор прироста в 2015 году фактических поступлений по штрафам, санкциям и возмещению ущерба по сравнению с их первоначальным планом (прирост на 1 120 583,6 тыс. рублей), то скорректированная величина фактических поступлений неналоговых доходов в областной бюджет за 2015 год составит всего 3 028 404,3 тыс. рублей, что эквивалентно 3,0% всех доходов областного бюджета за 2015 год и 86,2% величины фактического поступления неналоговых доходов в 2014 году.</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Исполнение областного бюджета по основным видам неналоговых доходов сложилось следующим образом. </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Доходы от использования имущества, находящегося в государственной собственности</w:t>
      </w:r>
      <w:r w:rsidRPr="00BB3DBE">
        <w:rPr>
          <w:rFonts w:ascii="Times New Roman" w:hAnsi="Times New Roman"/>
          <w:sz w:val="26"/>
          <w:szCs w:val="26"/>
          <w:lang w:eastAsia="ru-RU"/>
        </w:rPr>
        <w:t xml:space="preserve"> в 2015 году обеспечили 4,8% неналоговых доходов областного бюджета (в 2014 году - 14,3%, в 2013 году – 42,3%). Исполнение областного бюджета за 2015 год по этому виду неналоговых доходов составило 197 483,2 тыс. рублей (99,9% к </w:t>
      </w:r>
      <w:r w:rsidRPr="00BB3DBE">
        <w:rPr>
          <w:rFonts w:ascii="Times New Roman" w:hAnsi="Times New Roman"/>
          <w:sz w:val="26"/>
          <w:szCs w:val="26"/>
          <w:lang w:eastAsia="ru-RU"/>
        </w:rPr>
        <w:lastRenderedPageBreak/>
        <w:t>окончательно утвержденному плану, первоначальный план был исполнен всего на 56,3%). Величина фактических поступлений по данному виду доходов в 2015 году сократилась в 2,5 раза (на 305 858,9 тыс. рублей) к уровню 2014 года вследствие действия следующих факторов:</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1) Величина фактических поступлений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в 2015 году составила 14 177,9 тыс. рублей или 100,0% от окончательного плана (141,8% от первоначального плана) – сократилась на 36,7% по сравнению с 2014 годом. Это может быть объяснено ухудшением финансового положения предприятий.</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2) Величина фактических поступлений по процентам, полученным от предоставления бюджетных кредитов внутри страны за счет средств  бюджетов субъектов Российской Федерации, в 2015 году составила 39 950,2 тыс. рублей или 94,3% от окончательного плана (151,0% от первоначального плана) – сократилась на 16,2% по сравнению с 2014 годом. Это может быть объяснено исполнением части обязательств за декабрь 2015 года в январе 2016 года.</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3) Величина фактических поступлений по доходам, получаемым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2015 году составила 140 688,1 тыс. рублей или 101,7% от окончательного плана (45,2% от первоначального плана) – сократилась в 3,0 раза по сравнению с 2014 годом. Это может быть объяснено изменением с 01.03.2015 методики исчисления размера аренды (в соответствии с Законом Российской Федерации от 23.06.2014  № 171-ФЗ  введено ограничение величины арендной платы за землю для </w:t>
      </w:r>
      <w:proofErr w:type="spellStart"/>
      <w:r w:rsidRPr="00BB3DBE">
        <w:rPr>
          <w:rFonts w:ascii="Times New Roman" w:hAnsi="Times New Roman"/>
          <w:sz w:val="26"/>
          <w:szCs w:val="26"/>
          <w:lang w:eastAsia="ru-RU"/>
        </w:rPr>
        <w:t>недропользователей</w:t>
      </w:r>
      <w:proofErr w:type="spellEnd"/>
      <w:r w:rsidRPr="00BB3DBE">
        <w:rPr>
          <w:rFonts w:ascii="Times New Roman" w:hAnsi="Times New Roman"/>
          <w:sz w:val="26"/>
          <w:szCs w:val="26"/>
          <w:lang w:eastAsia="ru-RU"/>
        </w:rPr>
        <w:t xml:space="preserve"> в размере 2% от кадастровой стоимости земли).</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 4) Величина фактических поступлений по доходам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 в 2015 году составила 2 667,0 тыс. рублей или 100,0% от окончательного плана (76,2% от первоначального плана) – сократилась на 39,2% по сравнению с 2014 годом. Это также может быть объяснено ухудшением финансового положения предприятий.</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Следует отметить значительную дебиторскую задолженность по доходам от использования имущества, находящегося в государственной собственности. В целом задолженность на 01.01.2016 составила 52 168,2 тыс. рублей – выросла на 69,8% (на 21 450,7 тыс. рублей) по сравнению с 2014 годом. В основном прирост обусловлен увеличением задолженности по арендной плате за земельные участки, находящиеся в собственности Кемеровской области, которая на 01.01.2016 года составила 27 180,4 тыс. рублей – увеличилась в 3,4 раза (на 19 173,3 тыс. рублей) по сравнению с 2014 годом.</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Задолженность от сдачи в аренду имущества, находящегося в оперативном управлении органов государственной власти Кемеровской области и созданных ими государственных учреждений на 01.01.2016 года составила 10 864,2 тыс. рублей – это превышает весь объем доходов областного бюджета от аренды указанного имущества за 2015 год. По сравнению с 2014 годом задолженность выросла на 5,8% (на 597,5 тыс. рублей).</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Задолженность по доходам от операций с финансовыми активами на 01.01.2016 составила 10 000,0 тыс. рублей (столько же на 01.01.2015) – представляет собой долг </w:t>
      </w:r>
      <w:r w:rsidRPr="00BB3DBE">
        <w:rPr>
          <w:rFonts w:ascii="Times New Roman" w:hAnsi="Times New Roman"/>
          <w:sz w:val="26"/>
          <w:szCs w:val="26"/>
          <w:lang w:eastAsia="ru-RU"/>
        </w:rPr>
        <w:lastRenderedPageBreak/>
        <w:t>находящегося в стадии банкротства ГП КО «ЖКХ» по перечислению в бюджет средств, вырученных предприятием от реализации пакета акций ОАО «</w:t>
      </w:r>
      <w:proofErr w:type="spellStart"/>
      <w:r w:rsidRPr="00BB3DBE">
        <w:rPr>
          <w:rFonts w:ascii="Times New Roman" w:hAnsi="Times New Roman"/>
          <w:sz w:val="26"/>
          <w:szCs w:val="26"/>
          <w:lang w:eastAsia="ru-RU"/>
        </w:rPr>
        <w:t>Автодор</w:t>
      </w:r>
      <w:proofErr w:type="spellEnd"/>
      <w:r w:rsidRPr="00BB3DBE">
        <w:rPr>
          <w:rFonts w:ascii="Times New Roman" w:hAnsi="Times New Roman"/>
          <w:sz w:val="26"/>
          <w:szCs w:val="26"/>
          <w:lang w:eastAsia="ru-RU"/>
        </w:rPr>
        <w:t>».</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Доходы по платежам при пользовании природными ресурсами</w:t>
      </w:r>
      <w:r w:rsidRPr="00BB3DBE">
        <w:rPr>
          <w:rFonts w:ascii="Times New Roman" w:hAnsi="Times New Roman"/>
          <w:sz w:val="26"/>
          <w:szCs w:val="26"/>
          <w:lang w:eastAsia="ru-RU"/>
        </w:rPr>
        <w:t xml:space="preserve"> в 2015 году обеспечили 25,3% неналоговых доходов областного бюджета (в 2014 году – 29,5%, в 2013 году – 26,6%). Исполнение областного бюджета за 2015 год по этому виду неналоговых доходов составило 1</w:t>
      </w:r>
      <w:r w:rsidRPr="00BB3DBE">
        <w:rPr>
          <w:rFonts w:ascii="Times New Roman" w:hAnsi="Times New Roman"/>
          <w:sz w:val="26"/>
          <w:szCs w:val="26"/>
          <w:lang w:val="en-US" w:eastAsia="ru-RU"/>
        </w:rPr>
        <w:t> </w:t>
      </w:r>
      <w:r w:rsidRPr="00BB3DBE">
        <w:rPr>
          <w:rFonts w:ascii="Times New Roman" w:hAnsi="Times New Roman"/>
          <w:sz w:val="26"/>
          <w:szCs w:val="26"/>
          <w:lang w:eastAsia="ru-RU"/>
        </w:rPr>
        <w:t>049</w:t>
      </w:r>
      <w:r w:rsidRPr="00BB3DBE">
        <w:rPr>
          <w:rFonts w:ascii="Times New Roman" w:hAnsi="Times New Roman"/>
          <w:sz w:val="26"/>
          <w:szCs w:val="26"/>
          <w:lang w:val="en-US" w:eastAsia="ru-RU"/>
        </w:rPr>
        <w:t> </w:t>
      </w:r>
      <w:r w:rsidRPr="00BB3DBE">
        <w:rPr>
          <w:rFonts w:ascii="Times New Roman" w:hAnsi="Times New Roman"/>
          <w:sz w:val="26"/>
          <w:szCs w:val="26"/>
          <w:lang w:eastAsia="ru-RU"/>
        </w:rPr>
        <w:t>506,1 тыс. рублей (105,3% к окончательно утвержденному плану и 117,4% к первоначальному плану). Величина фактических поступлений по данному виду доходов в 2015 году увеличилась на 1,4% (на 14 734,1 тыс. рублей) к уровню 2014 года вследствие действия следующих факторов:</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1) Величина фактических поступлений платы за негативное воздействие на окружающую среду в 2015 году составила 435 141,1 тыс. рублей или 100,0% от окончательного плана (95,0% от первоначального плана) – сократилась на 9,8% по сравнению с 2014 годом. Это может быть объяснено уменьшением поступлений за сверхлимитное размещение отходов производства.</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В соответствии с Постановлением Правительства Российской Федерации от 19.11.2014 № 1219 «О коэффициентах к нормативам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 предусмотрены коэффициенты 2,45 и 1,98 (в 2014 году: 2,33 и 1,89). Это могло бы обеспечить увеличение поступлений платы за негативное воздействие на окружающую среду в 2015 году на 4,76%...5,15% по сравнению с 2014 годом. Однако фактические поступления платы в областной бюджет в 2015 году показали следующую динамику:</w:t>
      </w:r>
    </w:p>
    <w:p w:rsidR="009B062D" w:rsidRPr="00BB3DBE" w:rsidRDefault="009B062D" w:rsidP="009B062D">
      <w:pPr>
        <w:tabs>
          <w:tab w:val="left" w:pos="851"/>
        </w:tabs>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w:t>
      </w:r>
      <w:r w:rsidRPr="00BB3DBE">
        <w:rPr>
          <w:rFonts w:ascii="Times New Roman" w:hAnsi="Times New Roman"/>
          <w:sz w:val="26"/>
          <w:szCs w:val="26"/>
          <w:lang w:eastAsia="ru-RU"/>
        </w:rPr>
        <w:tab/>
        <w:t>плата за выбросы загрязняющих веществ в атмосферный воздух стационарными объектами – выросла на 3,5% по сравнению с 2014 годом;</w:t>
      </w:r>
    </w:p>
    <w:p w:rsidR="009B062D" w:rsidRPr="00BB3DBE" w:rsidRDefault="009B062D" w:rsidP="009B062D">
      <w:pPr>
        <w:tabs>
          <w:tab w:val="left" w:pos="851"/>
        </w:tabs>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w:t>
      </w:r>
      <w:r w:rsidRPr="00BB3DBE">
        <w:rPr>
          <w:rFonts w:ascii="Times New Roman" w:hAnsi="Times New Roman"/>
          <w:sz w:val="26"/>
          <w:szCs w:val="26"/>
          <w:lang w:eastAsia="ru-RU"/>
        </w:rPr>
        <w:tab/>
        <w:t>плата за выбросы загрязняющих веществ в атмосферный воздух передвижными объектами – сократилась в 1,6 раза по сравнению с 2014 годом;</w:t>
      </w:r>
    </w:p>
    <w:p w:rsidR="009B062D" w:rsidRPr="00BB3DBE" w:rsidRDefault="009B062D" w:rsidP="009B062D">
      <w:pPr>
        <w:tabs>
          <w:tab w:val="left" w:pos="851"/>
        </w:tabs>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w:t>
      </w:r>
      <w:r w:rsidRPr="00BB3DBE">
        <w:rPr>
          <w:rFonts w:ascii="Times New Roman" w:hAnsi="Times New Roman"/>
          <w:sz w:val="26"/>
          <w:szCs w:val="26"/>
          <w:lang w:eastAsia="ru-RU"/>
        </w:rPr>
        <w:tab/>
        <w:t>плата за сбросы загрязняющих веществ в водные объекты – уменьшилась на 13,6% по сравнению с 2014 годом;</w:t>
      </w:r>
    </w:p>
    <w:p w:rsidR="009B062D" w:rsidRPr="00BB3DBE" w:rsidRDefault="009B062D" w:rsidP="009B062D">
      <w:pPr>
        <w:tabs>
          <w:tab w:val="left" w:pos="851"/>
        </w:tabs>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w:t>
      </w:r>
      <w:r w:rsidRPr="00BB3DBE">
        <w:rPr>
          <w:rFonts w:ascii="Times New Roman" w:hAnsi="Times New Roman"/>
          <w:sz w:val="26"/>
          <w:szCs w:val="26"/>
          <w:lang w:eastAsia="ru-RU"/>
        </w:rPr>
        <w:tab/>
        <w:t>плата за размещение отходов производства и потребления – уменьшилась на 11,8% по сравнению с 2014 годом.</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2) Величина фактических поступлений платежей при пользовании недрами в 2015 году составила 10866,1 тыс. рублей или 94,7% от окончательного плана (93,2% от первоначального плана) – увеличилась на 55,4% по сравнению с 2014 годом. Это может быть объяснено увеличением количества проведенных аукционов на право пользования участками недр общераспространенных полезных ископаемых и размеров разовых платежей, которые определяются по результатам проведения аукциона.</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3) Величина фактических поступлений платы за использование лесов, расположенных на землях лесного фонда, в 2015 году составила 603 498,9 тыс. рублей или 109,8% от окончательного плана (142,2% от первоначального плана) – увеличилась на 10,6% по сравнению с 2014 годом. Это может быть объяснено увеличением количества договоров аренды лесных участков.</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Также, в соответствии с Постановлением Правительства Российской Федерации от 17.09.2014 № 947 «О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 были установлены коэффициенты на 2015 год: 1,37 и 1,19 (в 2014 году: 1,3 и 1,13). Это обеспечило увеличение поступлений платы за использование лесов, расположенных на землях лесного фонда в 2015 году на 5,31%...5,38% по сравнению с 2014 годом.</w:t>
      </w:r>
    </w:p>
    <w:p w:rsidR="009B062D" w:rsidRPr="00BB3DBE" w:rsidRDefault="009B062D" w:rsidP="009B062D">
      <w:pPr>
        <w:spacing w:after="0" w:line="240" w:lineRule="auto"/>
        <w:ind w:firstLine="709"/>
        <w:jc w:val="both"/>
        <w:rPr>
          <w:rFonts w:ascii="Times New Roman" w:hAnsi="Times New Roman"/>
          <w:sz w:val="26"/>
          <w:szCs w:val="26"/>
          <w:u w:val="single"/>
          <w:lang w:eastAsia="ru-RU"/>
        </w:rPr>
      </w:pPr>
      <w:r w:rsidRPr="00BB3DBE">
        <w:rPr>
          <w:rFonts w:ascii="Times New Roman" w:hAnsi="Times New Roman"/>
          <w:sz w:val="26"/>
          <w:szCs w:val="26"/>
          <w:u w:val="single"/>
          <w:lang w:eastAsia="ru-RU"/>
        </w:rPr>
        <w:lastRenderedPageBreak/>
        <w:t>Доходы от оказания платных услуг и компенсации затрат государства</w:t>
      </w:r>
      <w:r w:rsidRPr="00BB3DBE">
        <w:rPr>
          <w:rFonts w:ascii="Times New Roman" w:hAnsi="Times New Roman"/>
          <w:sz w:val="26"/>
          <w:szCs w:val="26"/>
          <w:lang w:eastAsia="ru-RU"/>
        </w:rPr>
        <w:t xml:space="preserve"> в 2015 году обеспечили 5,2% неналоговых доходов областного бюджета (в 2014 году – 2,6%, в 2013 году – 3,2%). Исполнение областного бюджета за 2015 год по этому виду неналоговых доходов составило 214 270,3 тыс. рублей (102,1% к окончательно утвержденному плану и 134,2% к первоначальному плану). Объем данного вида доходов в 2015 году к уровню 2014 года вырос в 2,3 раза (на 121 825,1 тыс. рублей). Это может быть объяснено увеличением количества оказываемых платных услуг.</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u w:val="single"/>
          <w:lang w:eastAsia="ru-RU"/>
        </w:rPr>
        <w:t>Доходы от продажи материальных и нематериальных  активов</w:t>
      </w:r>
      <w:r w:rsidRPr="00BB3DBE">
        <w:rPr>
          <w:rFonts w:ascii="Times New Roman" w:hAnsi="Times New Roman"/>
          <w:sz w:val="26"/>
          <w:szCs w:val="26"/>
          <w:lang w:eastAsia="ru-RU"/>
        </w:rPr>
        <w:t xml:space="preserve"> в 2015 году обеспечили 2,6% неналоговых доходов областного бюджета (в 2014 году -  18,1%, в 2013 году – 10,2%). Исполнение областного бюджета за 2014 год по этому виду неналоговых доходов составило 108 919,3 тыс. рублей (106,8% к окончательно утвержденному плану и всего 38,9% от первоначального плана). Объем данного вида доходов в 2015 году к уровню 2014 года сократился в 5,8 раза (на  527 201,2 тыс. рублей). Это может быть объяснено ухудшением финансового положения потенциальных покупателей.</w:t>
      </w:r>
    </w:p>
    <w:p w:rsidR="009B062D" w:rsidRPr="00BB3DBE" w:rsidRDefault="009B062D" w:rsidP="009B062D">
      <w:pPr>
        <w:spacing w:after="0" w:line="240" w:lineRule="auto"/>
        <w:ind w:firstLine="708"/>
        <w:jc w:val="both"/>
        <w:rPr>
          <w:rFonts w:ascii="Times New Roman" w:hAnsi="Times New Roman"/>
          <w:sz w:val="26"/>
          <w:szCs w:val="26"/>
          <w:lang w:eastAsia="ru-RU"/>
        </w:rPr>
      </w:pPr>
      <w:r w:rsidRPr="00BB3DBE">
        <w:rPr>
          <w:rFonts w:ascii="Times New Roman" w:hAnsi="Times New Roman"/>
          <w:sz w:val="26"/>
          <w:szCs w:val="26"/>
          <w:lang w:eastAsia="ru-RU"/>
        </w:rPr>
        <w:t>Первоначально планировались поступления по данному виду неналоговых доходов в областной бюджет в 2015 году в размере 280 000,0 тыс. рублей или 2,3 раза меньше величины фактических поступлений в 2014 году. В течение 2015 года первоначальный план поступлений по данному виду неналоговых доходов был уменьшен в 2,7 раза (на 177 999,0 тыс. рублей) – в основном вследствие уменьшения в 5,9 раз первоначального плана поступлений доходов от реализации имущества, находящегося в собственности субъектов Российской Федерации.</w:t>
      </w:r>
    </w:p>
    <w:p w:rsidR="009B062D" w:rsidRPr="00BB3DBE" w:rsidRDefault="009B062D" w:rsidP="009B062D">
      <w:pPr>
        <w:widowControl w:val="0"/>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Административные платежи и сборы</w:t>
      </w:r>
      <w:r w:rsidRPr="00BB3DBE">
        <w:rPr>
          <w:rFonts w:ascii="Times New Roman" w:hAnsi="Times New Roman"/>
          <w:b/>
          <w:sz w:val="26"/>
          <w:szCs w:val="26"/>
          <w:lang w:eastAsia="ru-RU"/>
        </w:rPr>
        <w:t xml:space="preserve"> </w:t>
      </w:r>
      <w:r w:rsidRPr="00BB3DBE">
        <w:rPr>
          <w:rFonts w:ascii="Times New Roman" w:hAnsi="Times New Roman"/>
          <w:sz w:val="26"/>
          <w:szCs w:val="26"/>
          <w:lang w:eastAsia="ru-RU"/>
        </w:rPr>
        <w:t>в 2015 году обеспечили 0,3% неналоговых доходов областного бюджета (в 2014 году – 0,3%, в 2013 году – 0,1%). Исполнение областного бюджета за 2015 год по этому виду неналоговых доходов составило 10 649,8 тыс. рублей (93,1% к окончательно утвержденному плану и 93,1% к первоначальному плану). Объем данного вида доходов в 2015 году к уровню 2014 года увеличился на 1,3% (на 138,2 тыс. рублей). Неисполнение плана по данному виду доходов в 2015 году на 6,9% при росте фактических поступлений по этому виду доходов в 2015 году по сравнению с 2014 годом может быть объяснено недостаточно тщательным планированием поступлений по данному виду доходов.</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Доходы областного бюджета по штрафам, санкциям, возмещению ущерба</w:t>
      </w:r>
      <w:r w:rsidRPr="00BB3DBE">
        <w:rPr>
          <w:rFonts w:ascii="Times New Roman" w:hAnsi="Times New Roman"/>
          <w:b/>
          <w:sz w:val="26"/>
          <w:szCs w:val="26"/>
          <w:lang w:eastAsia="ru-RU"/>
        </w:rPr>
        <w:t xml:space="preserve"> </w:t>
      </w:r>
      <w:r w:rsidRPr="00BB3DBE">
        <w:rPr>
          <w:rFonts w:ascii="Times New Roman" w:hAnsi="Times New Roman"/>
          <w:sz w:val="26"/>
          <w:szCs w:val="26"/>
          <w:lang w:eastAsia="ru-RU"/>
        </w:rPr>
        <w:t>в 2015 году обеспечили 61,8% неналоговых доходов областного бюджета (в 2014 году – 35,0%, в 2013 году – 17,5%). Исполнение областного бюджета за 2015 год по этому виду неналоговых доходов составило 2 562 139,6 тыс. рублей (99,2% к окончательно утвержденному плану и в 1,8 раза больше первоначального плана). Объем данного вида доходов в 2015 году к уровню 2014 года увеличился в 2,1 раза (на 1 331 839,8 тыс. рублей).</w:t>
      </w:r>
    </w:p>
    <w:p w:rsidR="009B062D" w:rsidRPr="00BB3DBE" w:rsidRDefault="009B062D" w:rsidP="009B062D">
      <w:pPr>
        <w:spacing w:after="0" w:line="240" w:lineRule="auto"/>
        <w:ind w:firstLine="709"/>
        <w:jc w:val="both"/>
        <w:rPr>
          <w:rFonts w:ascii="Times New Roman" w:hAnsi="Times New Roman"/>
          <w:sz w:val="26"/>
          <w:szCs w:val="26"/>
          <w:lang w:eastAsia="ru-RU"/>
        </w:rPr>
      </w:pPr>
      <w:r w:rsidRPr="00BB3DBE">
        <w:rPr>
          <w:rFonts w:ascii="Times New Roman" w:hAnsi="Times New Roman"/>
          <w:sz w:val="26"/>
          <w:szCs w:val="26"/>
          <w:lang w:eastAsia="ru-RU"/>
        </w:rPr>
        <w:t>Значительный рост доходов обусловлен увеличением прочих поступлений от денежных взысканий (штрафов) и иных сумм в возмещение ущерба, зачисляемых в бюджеты субъектов Российской Федерации – в 2015 году фактически поступило в 174 раза больше первоначального плана – вследствие непрогнозируемого нерегулярного поступления платежа (за нарушение природоохранного законодательства Российской Федерации) от одной крупной организации.</w:t>
      </w:r>
    </w:p>
    <w:p w:rsidR="009B062D" w:rsidRPr="00BB3DBE" w:rsidRDefault="009B062D" w:rsidP="009B062D">
      <w:pPr>
        <w:spacing w:after="0" w:line="240" w:lineRule="auto"/>
        <w:ind w:firstLine="709"/>
        <w:jc w:val="both"/>
        <w:rPr>
          <w:rFonts w:ascii="Times New Roman" w:hAnsi="Times New Roman"/>
          <w:sz w:val="26"/>
          <w:szCs w:val="26"/>
          <w:lang w:eastAsia="ru-RU"/>
        </w:rPr>
      </w:pPr>
      <w:r w:rsidRPr="00BB3DBE">
        <w:rPr>
          <w:rFonts w:ascii="Times New Roman" w:hAnsi="Times New Roman"/>
          <w:sz w:val="26"/>
          <w:szCs w:val="26"/>
          <w:lang w:eastAsia="ru-RU"/>
        </w:rPr>
        <w:t>Если устранить действие данного фактора, то скорректированная величина поступлений по штрафам, санкциям и возмещению ущерба в областной бюджет в 2015 году увеличилась всего на 10,2% по сравнению с 2014 годом – это свидетельствует об ослаблении действия  фактора нормативного роста величины штрафов.</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Прочие неналоговые доходы</w:t>
      </w:r>
      <w:r w:rsidRPr="00BB3DBE">
        <w:rPr>
          <w:rFonts w:ascii="Times New Roman" w:hAnsi="Times New Roman"/>
          <w:b/>
          <w:sz w:val="26"/>
          <w:szCs w:val="26"/>
          <w:lang w:eastAsia="ru-RU"/>
        </w:rPr>
        <w:t xml:space="preserve"> </w:t>
      </w:r>
      <w:r w:rsidRPr="00BB3DBE">
        <w:rPr>
          <w:rFonts w:ascii="Times New Roman" w:hAnsi="Times New Roman"/>
          <w:sz w:val="26"/>
          <w:szCs w:val="26"/>
          <w:lang w:eastAsia="ru-RU"/>
        </w:rPr>
        <w:t xml:space="preserve">в 2015 году обеспечили 0,15% неналоговых доходов областного бюджета (в 2014 году – 0,13%, в 2013 году – 0,04%). Исполнение </w:t>
      </w:r>
      <w:r w:rsidRPr="00BB3DBE">
        <w:rPr>
          <w:rFonts w:ascii="Times New Roman" w:hAnsi="Times New Roman"/>
          <w:sz w:val="26"/>
          <w:szCs w:val="26"/>
          <w:lang w:eastAsia="ru-RU"/>
        </w:rPr>
        <w:lastRenderedPageBreak/>
        <w:t>областного бюджета за 2015 год по этому виду неналоговых доходов составило 6 019,7 тыс. рублей (103,4% к окончательно утвержденному плану и в 8,4 раза больше первоначального плана). Объем данного вида доходов в 2015 году увеличился на 30,5% (на 1 407,0 тыс. рублей) к уровню 2014 года. Это может быть объяснено увеличением поступлений по прочим неналоговым доходам от юридических лиц за использование лизинговых автобусов.</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b/>
          <w:sz w:val="26"/>
          <w:szCs w:val="26"/>
          <w:u w:val="single"/>
          <w:lang w:eastAsia="ru-RU"/>
        </w:rPr>
        <w:t>Безвозмездные поступления</w:t>
      </w:r>
      <w:r w:rsidRPr="00BB3DBE">
        <w:rPr>
          <w:rFonts w:ascii="Times New Roman" w:hAnsi="Times New Roman"/>
          <w:sz w:val="26"/>
          <w:szCs w:val="26"/>
          <w:lang w:eastAsia="ru-RU"/>
        </w:rPr>
        <w:t xml:space="preserve"> в доходах областного бюджета в 2015 году составили 23,0% от всех доходов (в 2014 году – 22,6%, в 2013 году было 20,0%). Исполнение областного бюджета за 2015 год по безвозмездным поступлениям составило 23 545 636,8 тыс. рублей (98,2% к окончательному утвержденному плану и на 34,1% больше первоначального плана). Объем данных доходов в 2015 году увеличился на 9,2% (на 1 978 956,0 тыс. рублей) к уровню 2014 года.</w:t>
      </w:r>
    </w:p>
    <w:p w:rsidR="009B062D" w:rsidRPr="00BB3DBE" w:rsidRDefault="009B062D" w:rsidP="009B062D">
      <w:pPr>
        <w:spacing w:after="0" w:line="240" w:lineRule="auto"/>
        <w:ind w:firstLine="720"/>
        <w:jc w:val="both"/>
        <w:rPr>
          <w:rFonts w:ascii="Times New Roman" w:hAnsi="Times New Roman"/>
          <w:sz w:val="26"/>
          <w:szCs w:val="26"/>
          <w:u w:val="single"/>
          <w:lang w:eastAsia="ru-RU"/>
        </w:rPr>
      </w:pP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Безвозмездные поступления от других бюджетов бюджетной системы РФ</w:t>
      </w:r>
      <w:r w:rsidRPr="00BB3DBE">
        <w:rPr>
          <w:rFonts w:ascii="Times New Roman" w:hAnsi="Times New Roman"/>
          <w:b/>
          <w:sz w:val="26"/>
          <w:szCs w:val="26"/>
          <w:lang w:eastAsia="ru-RU"/>
        </w:rPr>
        <w:t xml:space="preserve"> </w:t>
      </w:r>
      <w:r w:rsidRPr="00BB3DBE">
        <w:rPr>
          <w:rFonts w:ascii="Times New Roman" w:hAnsi="Times New Roman"/>
          <w:sz w:val="26"/>
          <w:szCs w:val="26"/>
          <w:lang w:eastAsia="ru-RU"/>
        </w:rPr>
        <w:t xml:space="preserve"> в 2014 году обеспечили 85,2% всех безвозмездных поступлений в областной бюджет (в 2014 году – 87,5%, в 2013 году – 83,8%). Исполнение областного бюджета за 2015 год по этому виду безвозмездных поступлений составило 20 068 651,0 тыс. рублей (98,9% к окончательно утвержденному плану и 135,8% к первоначальному плану). Объем данного вида доходов в 2015 году вырос на 9,2% (на 1 208 031,2 тыс. рублей) к уровню 2014 года.</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Доходы областного бюджета по безвозмездным поступлениям от бюджетов других уровней сформировались за 2015 год следующим образом.</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i/>
          <w:sz w:val="26"/>
          <w:szCs w:val="26"/>
          <w:u w:val="single"/>
          <w:lang w:eastAsia="ru-RU"/>
        </w:rPr>
        <w:t>Дотации</w:t>
      </w:r>
      <w:r w:rsidRPr="00BB3DBE">
        <w:rPr>
          <w:rFonts w:ascii="Times New Roman" w:hAnsi="Times New Roman"/>
          <w:i/>
          <w:sz w:val="26"/>
          <w:szCs w:val="26"/>
          <w:lang w:eastAsia="ru-RU"/>
        </w:rPr>
        <w:t xml:space="preserve"> </w:t>
      </w:r>
      <w:r w:rsidRPr="00BB3DBE">
        <w:rPr>
          <w:rFonts w:ascii="Times New Roman" w:hAnsi="Times New Roman"/>
          <w:sz w:val="26"/>
          <w:szCs w:val="26"/>
          <w:lang w:eastAsia="ru-RU"/>
        </w:rPr>
        <w:t>из федерального бюджета в областной бюджет в 2015 году составили 22,5% безвозмездных поступлений. Исполнение областного бюджета за 2015 год по этому виду поступлений составило 5 289 242,2 тыс. рублей (100,0% к окончательно утвержденному плану и 103,4% к первоначальному плану). Объем данного вида доходов в 2015 году увеличился на 3,6% (на 182 096,5 тыс. рублей) к уровню 2014 года.</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Отклонение сложилось в результате действия следующих факторов. В 2015 году дотация областному бюджету на выравнивание бюджетной обеспеченности составила 3 737 659,3 тыс. рублей – в 2,1 раза (на 1 962 308,6 тыс. рублей) больше по сравнению с 2014 годом. Дотация областному бюджету на поддержку мер по обеспечению сбалансированности бюджетов в 2015 году составила 1 551 582,9 тыс. рублей – 2,1 раза (на 1 780 212,1 тыс. рублей) меньше по сравнению с 2014 годом.</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i/>
          <w:sz w:val="26"/>
          <w:szCs w:val="26"/>
          <w:u w:val="single"/>
          <w:lang w:eastAsia="ru-RU"/>
        </w:rPr>
        <w:t>Субсидии</w:t>
      </w:r>
      <w:r w:rsidRPr="00BB3DBE">
        <w:rPr>
          <w:rFonts w:ascii="Times New Roman" w:hAnsi="Times New Roman"/>
          <w:i/>
          <w:sz w:val="26"/>
          <w:szCs w:val="26"/>
          <w:lang w:eastAsia="ru-RU"/>
        </w:rPr>
        <w:t xml:space="preserve"> </w:t>
      </w:r>
      <w:r w:rsidRPr="00BB3DBE">
        <w:rPr>
          <w:rFonts w:ascii="Times New Roman" w:hAnsi="Times New Roman"/>
          <w:sz w:val="26"/>
          <w:szCs w:val="26"/>
          <w:lang w:eastAsia="ru-RU"/>
        </w:rPr>
        <w:t>в областной бюджет в 2015 году составили 21,9% безвозмездных поступлений. Исполнение областного бюджета за 2015 год по этому виду поступлений составило 5 155 994,3 тыс. рублей (97,5% к окончательно утвержденному плану и в 2,4 раза больше первоначального плана). Объем данного вида доходов в 2015 году увеличился на 11,9% (на 548 091,6 тыс. рублей) к уровню 2014 года.</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Всего в 2015 году в областной бюджет были предоставлены 38 разных видов субсидий, в том числе 10 новых видов субсидий на общую сумму 482 457,9 тыс. рублей (9,4% от общего объема субсидий в 2015 году). По сравнению с 2014 годом, в отчетном году перестали предоставляться 11 видов субсидий (в 2014 году по ним было предоставлено 592 852,4 тыс. рублей).</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Наиболее крупной в 2015 году являлась величина субсидии на софинансирование капитальных вложений в объекты государственной (муниципальной) собственности – 1 691 477,8 тыс. рублей (32,8% от общего объема субсидий в 2015 году). По сравнению с 2014 годом величина этой субсидии выросла в 1,9 раза (на 809 677,8 тыс. рублей).</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i/>
          <w:sz w:val="26"/>
          <w:szCs w:val="26"/>
          <w:u w:val="single"/>
          <w:lang w:eastAsia="ru-RU"/>
        </w:rPr>
        <w:t>Субвенции</w:t>
      </w:r>
      <w:r w:rsidRPr="00BB3DBE">
        <w:rPr>
          <w:rFonts w:ascii="Times New Roman" w:hAnsi="Times New Roman"/>
          <w:i/>
          <w:sz w:val="26"/>
          <w:szCs w:val="26"/>
          <w:lang w:eastAsia="ru-RU"/>
        </w:rPr>
        <w:t xml:space="preserve"> </w:t>
      </w:r>
      <w:r w:rsidRPr="00BB3DBE">
        <w:rPr>
          <w:rFonts w:ascii="Times New Roman" w:hAnsi="Times New Roman"/>
          <w:sz w:val="26"/>
          <w:szCs w:val="26"/>
          <w:lang w:eastAsia="ru-RU"/>
        </w:rPr>
        <w:t xml:space="preserve">в областной бюджет в 2015 году составили 26,1% безвозмездных поступлений. Исполнение областного бюджета за 2015 год по этому виду поступлений </w:t>
      </w:r>
      <w:r w:rsidRPr="00BB3DBE">
        <w:rPr>
          <w:rFonts w:ascii="Times New Roman" w:hAnsi="Times New Roman"/>
          <w:sz w:val="26"/>
          <w:szCs w:val="26"/>
          <w:lang w:eastAsia="ru-RU"/>
        </w:rPr>
        <w:lastRenderedPageBreak/>
        <w:t>составило 6 153 560,0 тыс. рублей (99,3% к окончательно утвержденному плану и 117,8% к первоначальному плану). Объем данного вида доходов в 2015 году увеличился на 5,2% (на 306 491,6 тыс. рублей) к уровню 2014 года.</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В отчетном году 75,7% всего объема субвенций пришлось на 3 (из 16) вида субвенций, которые показали следующую динамику:</w:t>
      </w:r>
    </w:p>
    <w:p w:rsidR="009B062D" w:rsidRPr="00BB3DBE" w:rsidRDefault="009B062D" w:rsidP="009B062D">
      <w:pPr>
        <w:tabs>
          <w:tab w:val="left" w:pos="851"/>
        </w:tabs>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w:t>
      </w:r>
      <w:r w:rsidRPr="00BB3DBE">
        <w:rPr>
          <w:rFonts w:ascii="Times New Roman" w:hAnsi="Times New Roman"/>
          <w:sz w:val="26"/>
          <w:szCs w:val="26"/>
          <w:lang w:eastAsia="ru-RU"/>
        </w:rPr>
        <w:tab/>
        <w:t>субвенции на оплату жилищно-коммунальных услуг отдельным категориям граждан составили 1 484 821,6 тыс. рублей – сократились на 4,5% (на 69 718,7 тыс. рублей) к уровню 2014 года;</w:t>
      </w:r>
    </w:p>
    <w:p w:rsidR="009B062D" w:rsidRPr="00BB3DBE" w:rsidRDefault="009B062D" w:rsidP="009B062D">
      <w:pPr>
        <w:tabs>
          <w:tab w:val="left" w:pos="851"/>
        </w:tabs>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w:t>
      </w:r>
      <w:r w:rsidRPr="00BB3DBE">
        <w:rPr>
          <w:rFonts w:ascii="Times New Roman" w:hAnsi="Times New Roman"/>
          <w:sz w:val="26"/>
          <w:szCs w:val="26"/>
          <w:lang w:eastAsia="ru-RU"/>
        </w:rPr>
        <w:tab/>
        <w:t>субвенции на реализацию полномочий Российской Федерации по осуществлению социальных выплат безработным гражданам составили 1 606 811,0 тыс. рублей – выросли на 23,1% (на 301 198,1 тыс. рублей) к уровню 2014 года;</w:t>
      </w:r>
    </w:p>
    <w:p w:rsidR="009B062D" w:rsidRPr="00BB3DBE" w:rsidRDefault="009B062D" w:rsidP="009B062D">
      <w:pPr>
        <w:tabs>
          <w:tab w:val="left" w:pos="851"/>
        </w:tabs>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w:t>
      </w:r>
      <w:r w:rsidRPr="00BB3DBE">
        <w:rPr>
          <w:rFonts w:ascii="Times New Roman" w:hAnsi="Times New Roman"/>
          <w:sz w:val="26"/>
          <w:szCs w:val="26"/>
          <w:lang w:eastAsia="ru-RU"/>
        </w:rPr>
        <w:tab/>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составили 1 566 760,7 тыс. рублей – увеличились на 4,1% (на 62 015,9 тыс. рублей) к уровню 2014 года.</w:t>
      </w:r>
    </w:p>
    <w:p w:rsidR="009B062D" w:rsidRPr="00BB3DBE" w:rsidRDefault="009B062D" w:rsidP="009B062D">
      <w:pPr>
        <w:tabs>
          <w:tab w:val="left" w:pos="851"/>
        </w:tabs>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В целом прирост по этим трем видам субвенций в отчетном году составил 293495,3 тыс. рублей к уровню 2014 года, что на 95,8% обеспечило прирост общей величины субвенций в областной бюджет за этот период.</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 xml:space="preserve">Доходы по статье </w:t>
      </w:r>
      <w:r w:rsidRPr="00BB3DBE">
        <w:rPr>
          <w:rFonts w:ascii="Times New Roman" w:hAnsi="Times New Roman"/>
          <w:i/>
          <w:sz w:val="26"/>
          <w:szCs w:val="26"/>
          <w:u w:val="single"/>
          <w:lang w:eastAsia="ru-RU"/>
        </w:rPr>
        <w:t>«Иные межбюджетные трансферты»</w:t>
      </w:r>
      <w:r w:rsidRPr="00BB3DBE">
        <w:rPr>
          <w:rFonts w:ascii="Times New Roman" w:hAnsi="Times New Roman"/>
          <w:sz w:val="26"/>
          <w:szCs w:val="26"/>
          <w:lang w:eastAsia="ru-RU"/>
        </w:rPr>
        <w:t xml:space="preserve"> в 2015 году составили 14,7% от величины безвозмездных поступлений. Исполнение областного бюджета за 2015 год по этому виду поступлений составило 3 469 854,5 тыс. рублей (98,3% к окончательно утвержденному плану и в 1,5 раза больше первоначального плана). Объем данного вида доходов в 2015 году увеличился на 5,2%  (на 171 351,5 тыс. рублей) к уровню 2014 года.</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lang w:eastAsia="ru-RU"/>
        </w:rPr>
        <w:t>В 2015 году величина иных межбюджетных трансфертов по КБК 2 02 04999 «Прочие межбюджетные трансферты, передаваемые бюджетам» сократилась в 10,5 раз (на 1 318 199,4 тыс. рублей) по сравнению с 2014 годом. При этом в отчетном году в областной бюджет поступили 3 новых вида иных межбюджетных трансфертов (на финансовое обеспечение дорожной деятельности, на реализацию мероприятий региональных программ в сфере дорожного хозяйства в сфере дорожного хозяйства по решениям Правительства Российской Федерации, в целях улучшения лекарственного обеспечения граждан) на общую сумму 1 367 097,3 тыс. рублей, что составило 39,4% от общего объема иных межбюджетных трансфертов, поступивших в областной бюджет в 2015 году.</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Безвозмездные поступления от государственных (муниципальных) организаций</w:t>
      </w:r>
      <w:r w:rsidRPr="00BB3DBE">
        <w:rPr>
          <w:rFonts w:ascii="Times New Roman" w:hAnsi="Times New Roman"/>
          <w:sz w:val="26"/>
          <w:szCs w:val="26"/>
          <w:lang w:eastAsia="ru-RU"/>
        </w:rPr>
        <w:t xml:space="preserve"> в 2015 году обеспечили 8,7% всех безвозмездных поступлений в областной бюджет (в 2014 году – 8,2%, в 2013 году – 12,6%). Исполнение областного бюджета за 2015 год по этому виду безвозмездных поступлений составило 2 037 572,6 тыс. рублей (101,7% к окончательно утвержденному плану и 114,3% к первоначальному плану). Объем данного вида платежей в 2015 году к уровню 2014 года увеличился на 14,6% (на 259 614,8 тыс. рублей). Почти весь объем (99,0%) данных доходов в отчетном году составили средства, полученные от государственной корпорации - Фонда содействия реформированию жилищно-коммунального хозяйства – на обеспечение мероприятий по переселению граждан из аварийного жилищного фонда.</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Безвозмездные поступления от негосударственных организаций</w:t>
      </w:r>
      <w:r w:rsidRPr="00BB3DBE">
        <w:rPr>
          <w:rFonts w:ascii="Times New Roman" w:hAnsi="Times New Roman"/>
          <w:sz w:val="26"/>
          <w:szCs w:val="26"/>
          <w:lang w:eastAsia="ru-RU"/>
        </w:rPr>
        <w:t xml:space="preserve"> в 2015 году обеспечили 2,0% всех безвозмездных поступлений в областной бюджет. Исполнение областного бюджета за 2015 год по этому виду безвозмездных поступлений составило 468 147,1 тыс. рублей (87,9% к окончательно утвержденному плану). Первоначально </w:t>
      </w:r>
      <w:r w:rsidRPr="00BB3DBE">
        <w:rPr>
          <w:rFonts w:ascii="Times New Roman" w:hAnsi="Times New Roman"/>
          <w:sz w:val="26"/>
          <w:szCs w:val="26"/>
          <w:lang w:eastAsia="ru-RU"/>
        </w:rPr>
        <w:lastRenderedPageBreak/>
        <w:t>этот вид доходов не планировался, в 2014 году - отсутствовал. Весь объем данных доходов составили средства, полученные от некоммерческой организации «Фонд развития моногородов»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Прочие безвозмездные поступления</w:t>
      </w:r>
      <w:r w:rsidRPr="00BB3DBE">
        <w:rPr>
          <w:rFonts w:ascii="Times New Roman" w:hAnsi="Times New Roman"/>
          <w:sz w:val="26"/>
          <w:szCs w:val="26"/>
          <w:lang w:eastAsia="ru-RU"/>
        </w:rPr>
        <w:t xml:space="preserve"> </w:t>
      </w:r>
      <w:r w:rsidRPr="00BB3DBE">
        <w:rPr>
          <w:rFonts w:ascii="Times New Roman" w:hAnsi="Times New Roman"/>
          <w:i/>
          <w:sz w:val="26"/>
          <w:szCs w:val="26"/>
          <w:lang w:eastAsia="ru-RU"/>
        </w:rPr>
        <w:t>(спонсорская помощь, пожертвования  от хозяйственных обществ и частных лиц)</w:t>
      </w:r>
      <w:r w:rsidRPr="00BB3DBE">
        <w:rPr>
          <w:rFonts w:ascii="Times New Roman" w:hAnsi="Times New Roman"/>
          <w:sz w:val="26"/>
          <w:szCs w:val="26"/>
          <w:lang w:eastAsia="ru-RU"/>
        </w:rPr>
        <w:t xml:space="preserve"> в 2015 году обеспечили 4,1% всех безвозмездных поступлений в областной бюджет (в 2014 году – 5,7%, в 2013 году – 6,1%). Исполнение областного бюджета за 2015 год по этому виду безвозмездных поступлений составило 967 798,7 тыс. рублей (84,2% к окончательно утвержденному плану и 96,5% к первоначальному плану). Объем данного вида доходов в 2015 году к уровню 2014 года сократился в 1,3 раза (на 265 891,5 тыс. рублей). Значительное невыполнение окончательного плана по данному виду доходов может свидетельствовать о недостаточно тщательном планировании (первоначальный план был значительно увеличен в течение 2015 года – на 14,7%, тем не менее, оказался выполненным всего на 96,5%).</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r w:rsidRPr="00BB3DBE">
        <w:rPr>
          <w:rFonts w:ascii="Times New Roman" w:hAnsi="Times New Roman"/>
          <w:sz w:val="26"/>
          <w:szCs w:val="26"/>
          <w:lang w:eastAsia="ru-RU"/>
        </w:rPr>
        <w:t xml:space="preserve"> в 2015 году составили 0,3% всех безвозмездных поступлений в областной бюджет (в  2014 году – 0,4%, в 2013 году – 0,4%). Исполнение областного бюджета за 2015 год по этому виду безвозмездных поступлений составило 69 900,2 тыс. рублей, что в 1,4 раза (на 26 823,3 тыс. рублей) меньше чем в 2014 году (объем возвращенных неосвоенных бюджетополучателями по итогам 2014 года целевых финансовых ресурсов в отчетном году уменьшился).</w:t>
      </w:r>
    </w:p>
    <w:p w:rsidR="009B062D" w:rsidRPr="00BB3DBE" w:rsidRDefault="009B062D" w:rsidP="009B062D">
      <w:pPr>
        <w:spacing w:after="0" w:line="240" w:lineRule="auto"/>
        <w:ind w:firstLine="720"/>
        <w:jc w:val="both"/>
        <w:rPr>
          <w:rFonts w:ascii="Times New Roman" w:hAnsi="Times New Roman"/>
          <w:sz w:val="26"/>
          <w:szCs w:val="26"/>
          <w:lang w:eastAsia="ru-RU"/>
        </w:rPr>
      </w:pPr>
      <w:r w:rsidRPr="00BB3DBE">
        <w:rPr>
          <w:rFonts w:ascii="Times New Roman" w:hAnsi="Times New Roman"/>
          <w:sz w:val="26"/>
          <w:szCs w:val="26"/>
          <w:u w:val="single"/>
          <w:lang w:eastAsia="ru-RU"/>
        </w:rPr>
        <w:t>Возврат остатков субсидий, субвенций и иных межбюджетных трансфертов, имеющих целевое назначение, прошлых лет</w:t>
      </w:r>
      <w:r w:rsidRPr="00BB3DBE">
        <w:rPr>
          <w:rFonts w:ascii="Times New Roman" w:hAnsi="Times New Roman"/>
          <w:sz w:val="26"/>
          <w:szCs w:val="26"/>
          <w:lang w:eastAsia="ru-RU"/>
        </w:rPr>
        <w:t xml:space="preserve"> в 2015 году составил отрицательную сумму в размере -66 432,8 тыс. рублей (-0,3% от всех безвозмездных поступлений в областной бюджет). Абсолютная величина возврата остатков в 2015 году к уровню 2014 года сократилась в 6,1 раза (на 335 877,7 тыс. рублей) – в отчетном году уменьшился объем возвращенных в федеральный бюджет целевых финансовых ресурсов не использованных в 2014 году.</w:t>
      </w:r>
    </w:p>
    <w:p w:rsidR="009B062D" w:rsidRPr="00BB3DBE" w:rsidRDefault="009B062D" w:rsidP="009B062D">
      <w:pPr>
        <w:spacing w:after="0" w:line="240" w:lineRule="auto"/>
        <w:ind w:firstLine="708"/>
        <w:jc w:val="center"/>
        <w:rPr>
          <w:rFonts w:ascii="Times New Roman" w:hAnsi="Times New Roman"/>
          <w:b/>
          <w:sz w:val="26"/>
          <w:szCs w:val="26"/>
          <w:lang w:eastAsia="ru-RU"/>
        </w:rPr>
      </w:pPr>
    </w:p>
    <w:p w:rsidR="009B062D" w:rsidRPr="00BB3DBE" w:rsidRDefault="009B062D" w:rsidP="009B062D">
      <w:pPr>
        <w:spacing w:after="0" w:line="240" w:lineRule="auto"/>
        <w:ind w:firstLine="708"/>
        <w:jc w:val="both"/>
        <w:rPr>
          <w:rFonts w:ascii="Times New Roman" w:hAnsi="Times New Roman"/>
          <w:sz w:val="26"/>
          <w:szCs w:val="26"/>
          <w:lang w:eastAsia="ru-RU"/>
        </w:rPr>
      </w:pPr>
    </w:p>
    <w:p w:rsidR="0066701A" w:rsidRPr="00BF64E4" w:rsidRDefault="0066701A" w:rsidP="0066701A">
      <w:pPr>
        <w:spacing w:after="0" w:line="240" w:lineRule="auto"/>
        <w:ind w:firstLine="708"/>
        <w:jc w:val="center"/>
        <w:rPr>
          <w:rFonts w:ascii="Times New Roman" w:eastAsia="Times New Roman" w:hAnsi="Times New Roman" w:cs="Times New Roman"/>
          <w:b/>
          <w:sz w:val="26"/>
          <w:szCs w:val="26"/>
          <w:lang w:eastAsia="ru-RU"/>
        </w:rPr>
      </w:pPr>
      <w:r w:rsidRPr="00BF64E4">
        <w:rPr>
          <w:rFonts w:ascii="Times New Roman" w:eastAsia="Times New Roman" w:hAnsi="Times New Roman" w:cs="Times New Roman"/>
          <w:b/>
          <w:sz w:val="26"/>
          <w:szCs w:val="26"/>
          <w:lang w:eastAsia="ru-RU"/>
        </w:rPr>
        <w:t>Исполнение расходной части областного бюджета</w:t>
      </w:r>
    </w:p>
    <w:p w:rsidR="0066701A" w:rsidRPr="00A351BC" w:rsidRDefault="0066701A" w:rsidP="0066701A">
      <w:pPr>
        <w:spacing w:after="0" w:line="240" w:lineRule="auto"/>
        <w:ind w:firstLine="720"/>
        <w:jc w:val="center"/>
        <w:rPr>
          <w:rFonts w:ascii="Times New Roman" w:eastAsia="Times New Roman" w:hAnsi="Times New Roman" w:cs="Times New Roman"/>
          <w:b/>
          <w:sz w:val="26"/>
          <w:szCs w:val="26"/>
          <w:lang w:eastAsia="ru-RU"/>
        </w:rPr>
      </w:pPr>
    </w:p>
    <w:p w:rsidR="009B062D" w:rsidRPr="00A351BC" w:rsidRDefault="009B062D" w:rsidP="00A351BC">
      <w:pPr>
        <w:spacing w:after="0" w:line="240" w:lineRule="auto"/>
        <w:ind w:left="-141" w:right="-129" w:firstLine="850"/>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bCs/>
          <w:sz w:val="26"/>
          <w:szCs w:val="26"/>
          <w:lang w:eastAsia="ru-RU"/>
        </w:rPr>
        <w:t>Законом о бюджете (с учетом всех изменений) утвержден о</w:t>
      </w:r>
      <w:r w:rsidRPr="00A351BC">
        <w:rPr>
          <w:rFonts w:ascii="Times New Roman" w:eastAsia="Times New Roman" w:hAnsi="Times New Roman" w:cs="Times New Roman"/>
          <w:sz w:val="26"/>
          <w:szCs w:val="26"/>
          <w:lang w:eastAsia="ru-RU"/>
        </w:rPr>
        <w:t>бщий объем расходов областного бюджета</w:t>
      </w:r>
      <w:r w:rsidRPr="00A351BC">
        <w:rPr>
          <w:rFonts w:ascii="Times New Roman" w:eastAsia="Times New Roman" w:hAnsi="Times New Roman" w:cs="Times New Roman"/>
          <w:bCs/>
          <w:sz w:val="26"/>
          <w:szCs w:val="26"/>
          <w:lang w:eastAsia="ru-RU"/>
        </w:rPr>
        <w:t xml:space="preserve"> в размере 114 596 889,9 тыс. рублей. </w:t>
      </w:r>
      <w:r w:rsidRPr="00A351BC">
        <w:rPr>
          <w:rFonts w:ascii="Times New Roman" w:eastAsia="Times New Roman" w:hAnsi="Times New Roman" w:cs="Times New Roman"/>
          <w:sz w:val="26"/>
          <w:szCs w:val="26"/>
          <w:lang w:eastAsia="ru-RU"/>
        </w:rPr>
        <w:t xml:space="preserve">Уточненные расходы сводной бюджетной росписи составили </w:t>
      </w:r>
      <w:r w:rsidRPr="00A351BC">
        <w:rPr>
          <w:rFonts w:ascii="Times New Roman" w:eastAsia="Times New Roman" w:hAnsi="Times New Roman" w:cs="Times New Roman"/>
          <w:bCs/>
          <w:sz w:val="26"/>
          <w:szCs w:val="26"/>
          <w:lang w:eastAsia="ru-RU"/>
        </w:rPr>
        <w:t>114 659 750,2</w:t>
      </w:r>
      <w:r w:rsidRPr="00A351BC">
        <w:rPr>
          <w:rFonts w:ascii="Times New Roman" w:eastAsia="Times New Roman" w:hAnsi="Times New Roman" w:cs="Times New Roman"/>
          <w:b/>
          <w:bCs/>
          <w:sz w:val="26"/>
          <w:szCs w:val="26"/>
          <w:lang w:eastAsia="ru-RU"/>
        </w:rPr>
        <w:t xml:space="preserve"> тыс.</w:t>
      </w:r>
      <w:r w:rsidRPr="00A351BC">
        <w:rPr>
          <w:rFonts w:ascii="Times New Roman" w:eastAsia="Times New Roman" w:hAnsi="Times New Roman" w:cs="Times New Roman"/>
          <w:sz w:val="26"/>
          <w:szCs w:val="26"/>
          <w:lang w:eastAsia="ru-RU"/>
        </w:rPr>
        <w:t xml:space="preserve"> рублей</w:t>
      </w:r>
      <w:r w:rsidRPr="00A351BC">
        <w:rPr>
          <w:rFonts w:ascii="Times New Roman" w:eastAsia="Times New Roman" w:hAnsi="Times New Roman" w:cs="Times New Roman"/>
          <w:bCs/>
          <w:sz w:val="26"/>
          <w:szCs w:val="26"/>
          <w:lang w:eastAsia="ru-RU"/>
        </w:rPr>
        <w:t>.</w:t>
      </w:r>
    </w:p>
    <w:p w:rsidR="009B062D" w:rsidRPr="00A351BC" w:rsidRDefault="009B062D" w:rsidP="00A351BC">
      <w:pPr>
        <w:spacing w:after="0" w:line="240" w:lineRule="auto"/>
        <w:ind w:firstLine="709"/>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В 2015 году областной бюджет исполнен по расходам в сумме 108 187 824,9 тыс. рублей или на 94,4 % от уточненных бюджетной росписью годовых назначений. Общая сумма неисполненных бюджетных назначений в 2015 году составила 6 471 925,3</w:t>
      </w:r>
      <w:r w:rsidRPr="00A351BC">
        <w:rPr>
          <w:rFonts w:ascii="Times New Roman" w:eastAsia="Times New Roman" w:hAnsi="Times New Roman" w:cs="Times New Roman"/>
          <w:b/>
          <w:sz w:val="26"/>
          <w:szCs w:val="26"/>
          <w:lang w:eastAsia="ru-RU"/>
        </w:rPr>
        <w:t xml:space="preserve"> </w:t>
      </w:r>
      <w:r w:rsidRPr="00A351BC">
        <w:rPr>
          <w:rFonts w:ascii="Times New Roman" w:eastAsia="Times New Roman" w:hAnsi="Times New Roman" w:cs="Times New Roman"/>
          <w:sz w:val="26"/>
          <w:szCs w:val="26"/>
          <w:lang w:eastAsia="ru-RU"/>
        </w:rPr>
        <w:t xml:space="preserve">тыс. рублей (5,6%). Наибольший объем неисполненных назначений сложился при кассовом исполнении расходов по разделу 04 «Национальная экономика» 2 024 513,2 тыс. рублей (14,3%). </w:t>
      </w:r>
    </w:p>
    <w:p w:rsidR="009B062D" w:rsidRPr="00A351BC" w:rsidRDefault="009B062D" w:rsidP="00A351BC">
      <w:pPr>
        <w:spacing w:after="0" w:line="240" w:lineRule="auto"/>
        <w:ind w:firstLineChars="252" w:firstLine="655"/>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 xml:space="preserve">  По сравнению с 2014 годом расходы бюджета увеличились н</w:t>
      </w:r>
      <w:r w:rsidR="00A351BC">
        <w:rPr>
          <w:rFonts w:ascii="Times New Roman" w:eastAsia="Times New Roman" w:hAnsi="Times New Roman" w:cs="Times New Roman"/>
          <w:sz w:val="26"/>
          <w:szCs w:val="26"/>
          <w:lang w:eastAsia="ru-RU"/>
        </w:rPr>
        <w:t xml:space="preserve">а </w:t>
      </w:r>
      <w:r w:rsidRPr="00A351BC">
        <w:rPr>
          <w:rFonts w:ascii="Times New Roman" w:eastAsia="Times New Roman" w:hAnsi="Times New Roman" w:cs="Times New Roman"/>
          <w:sz w:val="26"/>
          <w:szCs w:val="26"/>
          <w:lang w:eastAsia="ru-RU"/>
        </w:rPr>
        <w:t xml:space="preserve">1 635 456,6 тыс. рублей или на 1,5 %. </w:t>
      </w:r>
    </w:p>
    <w:p w:rsidR="009B062D" w:rsidRPr="00A351BC" w:rsidRDefault="009B062D" w:rsidP="00A351BC">
      <w:pPr>
        <w:spacing w:after="0" w:line="240" w:lineRule="auto"/>
        <w:ind w:firstLine="720"/>
        <w:jc w:val="both"/>
        <w:rPr>
          <w:rFonts w:ascii="Times New Roman" w:eastAsia="Times New Roman" w:hAnsi="Times New Roman" w:cs="Times New Roman"/>
          <w:sz w:val="26"/>
          <w:szCs w:val="26"/>
          <w:lang w:eastAsia="ru-RU"/>
        </w:rPr>
      </w:pPr>
    </w:p>
    <w:p w:rsidR="009B062D" w:rsidRPr="00A351BC" w:rsidRDefault="009B062D" w:rsidP="00A351BC">
      <w:pPr>
        <w:spacing w:after="0" w:line="240" w:lineRule="auto"/>
        <w:ind w:firstLine="720"/>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 xml:space="preserve">Информация об исполнении </w:t>
      </w:r>
      <w:r w:rsidRPr="00A351BC">
        <w:rPr>
          <w:rFonts w:ascii="Times New Roman" w:eastAsia="Times New Roman" w:hAnsi="Times New Roman" w:cs="Times New Roman"/>
          <w:bCs/>
          <w:sz w:val="26"/>
          <w:szCs w:val="26"/>
          <w:lang w:eastAsia="ru-RU"/>
        </w:rPr>
        <w:t>расходной части</w:t>
      </w:r>
      <w:r w:rsidRPr="00A351BC">
        <w:rPr>
          <w:rFonts w:ascii="Times New Roman" w:eastAsia="Times New Roman" w:hAnsi="Times New Roman" w:cs="Times New Roman"/>
          <w:sz w:val="26"/>
          <w:szCs w:val="26"/>
          <w:lang w:eastAsia="ru-RU"/>
        </w:rPr>
        <w:t xml:space="preserve"> областного бюджета за 2015 год в разрезе разделов бюджетной кл</w:t>
      </w:r>
      <w:r w:rsidR="00A351BC">
        <w:rPr>
          <w:rFonts w:ascii="Times New Roman" w:eastAsia="Times New Roman" w:hAnsi="Times New Roman" w:cs="Times New Roman"/>
          <w:sz w:val="26"/>
          <w:szCs w:val="26"/>
          <w:lang w:eastAsia="ru-RU"/>
        </w:rPr>
        <w:t>ассификации приведена в таблице 2.</w:t>
      </w:r>
    </w:p>
    <w:p w:rsidR="009B062D" w:rsidRPr="00A351BC" w:rsidRDefault="009B062D" w:rsidP="009B062D">
      <w:pPr>
        <w:spacing w:after="0" w:line="240" w:lineRule="auto"/>
        <w:ind w:firstLine="720"/>
        <w:jc w:val="both"/>
        <w:rPr>
          <w:rFonts w:ascii="Times New Roman" w:eastAsia="Times New Roman" w:hAnsi="Times New Roman" w:cs="Times New Roman"/>
          <w:sz w:val="26"/>
          <w:szCs w:val="26"/>
          <w:lang w:eastAsia="ru-RU"/>
        </w:rPr>
      </w:pPr>
    </w:p>
    <w:p w:rsidR="009B062D" w:rsidRPr="00A351BC" w:rsidRDefault="009B062D" w:rsidP="00A351BC">
      <w:pPr>
        <w:spacing w:after="0" w:line="240" w:lineRule="auto"/>
        <w:ind w:firstLine="720"/>
        <w:jc w:val="right"/>
        <w:rPr>
          <w:rFonts w:ascii="Times New Roman" w:eastAsia="Times New Roman" w:hAnsi="Times New Roman" w:cs="Times New Roman"/>
          <w:b/>
          <w:sz w:val="20"/>
          <w:szCs w:val="20"/>
          <w:lang w:eastAsia="ru-RU"/>
        </w:rPr>
      </w:pPr>
      <w:r w:rsidRPr="009B062D">
        <w:rPr>
          <w:rFonts w:ascii="Times New Roman" w:eastAsia="Times New Roman" w:hAnsi="Times New Roman" w:cs="Times New Roman"/>
          <w:b/>
          <w:i/>
          <w:sz w:val="20"/>
          <w:szCs w:val="20"/>
          <w:lang w:eastAsia="ru-RU"/>
        </w:rPr>
        <w:tab/>
      </w:r>
      <w:r w:rsidRPr="009B062D">
        <w:rPr>
          <w:rFonts w:ascii="Times New Roman" w:eastAsia="Times New Roman" w:hAnsi="Times New Roman" w:cs="Times New Roman"/>
          <w:b/>
          <w:i/>
          <w:sz w:val="20"/>
          <w:szCs w:val="20"/>
          <w:lang w:eastAsia="ru-RU"/>
        </w:rPr>
        <w:tab/>
      </w:r>
      <w:r w:rsidRPr="009B062D">
        <w:rPr>
          <w:rFonts w:ascii="Times New Roman" w:eastAsia="Times New Roman" w:hAnsi="Times New Roman" w:cs="Times New Roman"/>
          <w:b/>
          <w:i/>
          <w:sz w:val="20"/>
          <w:szCs w:val="20"/>
          <w:lang w:eastAsia="ru-RU"/>
        </w:rPr>
        <w:tab/>
      </w:r>
      <w:r w:rsidRPr="009B062D">
        <w:rPr>
          <w:rFonts w:ascii="Times New Roman" w:eastAsia="Times New Roman" w:hAnsi="Times New Roman" w:cs="Times New Roman"/>
          <w:b/>
          <w:i/>
          <w:sz w:val="20"/>
          <w:szCs w:val="20"/>
          <w:lang w:eastAsia="ru-RU"/>
        </w:rPr>
        <w:tab/>
      </w:r>
      <w:r w:rsidRPr="009B062D">
        <w:rPr>
          <w:rFonts w:ascii="Times New Roman" w:eastAsia="Times New Roman" w:hAnsi="Times New Roman" w:cs="Times New Roman"/>
          <w:b/>
          <w:i/>
          <w:sz w:val="20"/>
          <w:szCs w:val="20"/>
          <w:lang w:eastAsia="ru-RU"/>
        </w:rPr>
        <w:tab/>
      </w:r>
      <w:r w:rsidRPr="009B062D">
        <w:rPr>
          <w:rFonts w:ascii="Times New Roman" w:eastAsia="Times New Roman" w:hAnsi="Times New Roman" w:cs="Times New Roman"/>
          <w:b/>
          <w:i/>
          <w:sz w:val="20"/>
          <w:szCs w:val="20"/>
          <w:lang w:eastAsia="ru-RU"/>
        </w:rPr>
        <w:tab/>
      </w:r>
      <w:r w:rsidRPr="009B062D">
        <w:rPr>
          <w:rFonts w:ascii="Times New Roman" w:eastAsia="Times New Roman" w:hAnsi="Times New Roman" w:cs="Times New Roman"/>
          <w:b/>
          <w:i/>
          <w:sz w:val="20"/>
          <w:szCs w:val="20"/>
          <w:lang w:eastAsia="ru-RU"/>
        </w:rPr>
        <w:tab/>
        <w:t xml:space="preserve">    </w:t>
      </w:r>
      <w:r w:rsidRPr="009B062D">
        <w:rPr>
          <w:rFonts w:ascii="Times New Roman" w:eastAsia="Times New Roman" w:hAnsi="Times New Roman" w:cs="Times New Roman"/>
          <w:b/>
          <w:i/>
          <w:sz w:val="20"/>
          <w:szCs w:val="20"/>
          <w:lang w:eastAsia="ru-RU"/>
        </w:rPr>
        <w:tab/>
      </w:r>
      <w:r w:rsidRPr="00A351BC">
        <w:rPr>
          <w:rFonts w:ascii="Times New Roman" w:eastAsia="Times New Roman" w:hAnsi="Times New Roman" w:cs="Times New Roman"/>
          <w:b/>
          <w:sz w:val="20"/>
          <w:szCs w:val="20"/>
          <w:lang w:eastAsia="ru-RU"/>
        </w:rPr>
        <w:t xml:space="preserve">     Таблица </w:t>
      </w:r>
      <w:r w:rsidR="00A351BC" w:rsidRPr="00A351BC">
        <w:rPr>
          <w:rFonts w:ascii="Times New Roman" w:eastAsia="Times New Roman" w:hAnsi="Times New Roman" w:cs="Times New Roman"/>
          <w:b/>
          <w:sz w:val="20"/>
          <w:szCs w:val="20"/>
          <w:lang w:eastAsia="ru-RU"/>
        </w:rPr>
        <w:t>2 (</w:t>
      </w:r>
      <w:r w:rsidRPr="00A351BC">
        <w:rPr>
          <w:rFonts w:ascii="Times New Roman" w:eastAsia="Times New Roman" w:hAnsi="Times New Roman" w:cs="Times New Roman"/>
          <w:b/>
          <w:sz w:val="20"/>
          <w:szCs w:val="20"/>
          <w:lang w:eastAsia="ru-RU"/>
        </w:rPr>
        <w:t>тыс. руб.</w:t>
      </w:r>
      <w:r w:rsidR="00A351BC" w:rsidRPr="00A351BC">
        <w:rPr>
          <w:rFonts w:ascii="Times New Roman" w:eastAsia="Times New Roman" w:hAnsi="Times New Roman" w:cs="Times New Roman"/>
          <w:b/>
          <w:sz w:val="20"/>
          <w:szCs w:val="20"/>
          <w:lang w:eastAsia="ru-RU"/>
        </w:rPr>
        <w:t>)</w:t>
      </w:r>
    </w:p>
    <w:tbl>
      <w:tblPr>
        <w:tblStyle w:val="1a"/>
        <w:tblW w:w="9634" w:type="dxa"/>
        <w:tblLayout w:type="fixed"/>
        <w:tblLook w:val="04A0" w:firstRow="1" w:lastRow="0" w:firstColumn="1" w:lastColumn="0" w:noHBand="0" w:noVBand="1"/>
      </w:tblPr>
      <w:tblGrid>
        <w:gridCol w:w="2744"/>
        <w:gridCol w:w="1192"/>
        <w:gridCol w:w="1984"/>
        <w:gridCol w:w="1701"/>
        <w:gridCol w:w="1418"/>
        <w:gridCol w:w="595"/>
      </w:tblGrid>
      <w:tr w:rsidR="009B062D" w:rsidRPr="00A351BC" w:rsidTr="00A351BC">
        <w:trPr>
          <w:trHeight w:val="301"/>
          <w:tblHeader/>
        </w:trPr>
        <w:tc>
          <w:tcPr>
            <w:tcW w:w="2744" w:type="dxa"/>
            <w:vMerge w:val="restart"/>
            <w:vAlign w:val="center"/>
          </w:tcPr>
          <w:p w:rsidR="009B062D" w:rsidRPr="00A351BC" w:rsidRDefault="009B062D" w:rsidP="009B062D">
            <w:pPr>
              <w:ind w:right="292"/>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b/>
                <w:sz w:val="18"/>
                <w:szCs w:val="18"/>
                <w:lang w:eastAsia="ru-RU"/>
              </w:rPr>
              <w:t>Наименование показателя</w:t>
            </w:r>
          </w:p>
        </w:tc>
        <w:tc>
          <w:tcPr>
            <w:tcW w:w="1192" w:type="dxa"/>
            <w:vMerge w:val="restart"/>
            <w:vAlign w:val="center"/>
          </w:tcPr>
          <w:p w:rsidR="009B062D" w:rsidRPr="00A351BC" w:rsidRDefault="009B062D" w:rsidP="009B062D">
            <w:pPr>
              <w:ind w:left="-108"/>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Разделы расходов бюджета</w:t>
            </w:r>
          </w:p>
        </w:tc>
        <w:tc>
          <w:tcPr>
            <w:tcW w:w="1984" w:type="dxa"/>
            <w:vMerge w:val="restart"/>
            <w:vAlign w:val="center"/>
          </w:tcPr>
          <w:p w:rsidR="009B062D" w:rsidRPr="00A351BC" w:rsidRDefault="009B062D" w:rsidP="009B062D">
            <w:pPr>
              <w:ind w:right="116"/>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Утвержденные бюджетные назначения</w:t>
            </w:r>
          </w:p>
        </w:tc>
        <w:tc>
          <w:tcPr>
            <w:tcW w:w="1701" w:type="dxa"/>
            <w:vMerge w:val="restart"/>
            <w:vAlign w:val="center"/>
          </w:tcPr>
          <w:p w:rsidR="009B062D" w:rsidRPr="00A351BC" w:rsidRDefault="009B062D" w:rsidP="009B062D">
            <w:pPr>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Исполнено</w:t>
            </w:r>
          </w:p>
        </w:tc>
        <w:tc>
          <w:tcPr>
            <w:tcW w:w="2013" w:type="dxa"/>
            <w:gridSpan w:val="2"/>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b/>
                <w:sz w:val="18"/>
                <w:szCs w:val="18"/>
                <w:lang w:eastAsia="ru-RU"/>
              </w:rPr>
              <w:t>Отклонение</w:t>
            </w:r>
          </w:p>
        </w:tc>
      </w:tr>
      <w:tr w:rsidR="009B062D" w:rsidRPr="00A351BC" w:rsidTr="00A351BC">
        <w:trPr>
          <w:trHeight w:val="388"/>
          <w:tblHeader/>
        </w:trPr>
        <w:tc>
          <w:tcPr>
            <w:tcW w:w="2744" w:type="dxa"/>
            <w:vMerge/>
            <w:vAlign w:val="center"/>
          </w:tcPr>
          <w:p w:rsidR="009B062D" w:rsidRPr="00A351BC" w:rsidRDefault="009B062D" w:rsidP="009B062D">
            <w:pPr>
              <w:ind w:right="292"/>
              <w:jc w:val="center"/>
              <w:rPr>
                <w:rFonts w:ascii="Times New Roman" w:eastAsia="Times New Roman" w:hAnsi="Times New Roman" w:cs="Times New Roman"/>
                <w:b/>
                <w:sz w:val="18"/>
                <w:szCs w:val="18"/>
                <w:lang w:eastAsia="ru-RU"/>
              </w:rPr>
            </w:pPr>
          </w:p>
        </w:tc>
        <w:tc>
          <w:tcPr>
            <w:tcW w:w="1192" w:type="dxa"/>
            <w:vMerge/>
            <w:vAlign w:val="center"/>
          </w:tcPr>
          <w:p w:rsidR="009B062D" w:rsidRPr="00A351BC" w:rsidRDefault="009B062D" w:rsidP="009B062D">
            <w:pPr>
              <w:ind w:left="-108"/>
              <w:jc w:val="center"/>
              <w:rPr>
                <w:rFonts w:ascii="Times New Roman" w:eastAsia="Times New Roman" w:hAnsi="Times New Roman" w:cs="Times New Roman"/>
                <w:b/>
                <w:sz w:val="18"/>
                <w:szCs w:val="18"/>
                <w:lang w:eastAsia="ru-RU"/>
              </w:rPr>
            </w:pPr>
          </w:p>
        </w:tc>
        <w:tc>
          <w:tcPr>
            <w:tcW w:w="1984" w:type="dxa"/>
            <w:vMerge/>
            <w:vAlign w:val="center"/>
          </w:tcPr>
          <w:p w:rsidR="009B062D" w:rsidRPr="00A351BC" w:rsidRDefault="009B062D" w:rsidP="009B062D">
            <w:pPr>
              <w:ind w:right="116"/>
              <w:jc w:val="center"/>
              <w:rPr>
                <w:rFonts w:ascii="Times New Roman" w:eastAsia="Times New Roman" w:hAnsi="Times New Roman" w:cs="Times New Roman"/>
                <w:b/>
                <w:sz w:val="18"/>
                <w:szCs w:val="18"/>
                <w:lang w:eastAsia="ru-RU"/>
              </w:rPr>
            </w:pPr>
          </w:p>
        </w:tc>
        <w:tc>
          <w:tcPr>
            <w:tcW w:w="1701" w:type="dxa"/>
            <w:vMerge/>
            <w:vAlign w:val="center"/>
          </w:tcPr>
          <w:p w:rsidR="009B062D" w:rsidRPr="00A351BC" w:rsidRDefault="009B062D" w:rsidP="009B062D">
            <w:pPr>
              <w:jc w:val="center"/>
              <w:rPr>
                <w:rFonts w:ascii="Times New Roman" w:eastAsia="Times New Roman" w:hAnsi="Times New Roman" w:cs="Times New Roman"/>
                <w:b/>
                <w:sz w:val="18"/>
                <w:szCs w:val="18"/>
                <w:lang w:eastAsia="ru-RU"/>
              </w:rPr>
            </w:pPr>
          </w:p>
        </w:tc>
        <w:tc>
          <w:tcPr>
            <w:tcW w:w="1418" w:type="dxa"/>
            <w:vAlign w:val="center"/>
          </w:tcPr>
          <w:p w:rsidR="009B062D" w:rsidRPr="00A351BC" w:rsidRDefault="009B062D" w:rsidP="009B062D">
            <w:pPr>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Тыс. руб.</w:t>
            </w:r>
          </w:p>
        </w:tc>
        <w:tc>
          <w:tcPr>
            <w:tcW w:w="595" w:type="dxa"/>
            <w:vAlign w:val="center"/>
          </w:tcPr>
          <w:p w:rsidR="009B062D" w:rsidRPr="00A351BC" w:rsidRDefault="009B062D" w:rsidP="009B062D">
            <w:pPr>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w:t>
            </w:r>
          </w:p>
        </w:tc>
      </w:tr>
      <w:tr w:rsidR="009B062D" w:rsidRPr="00A351BC" w:rsidTr="00A351BC">
        <w:trPr>
          <w:trHeight w:val="388"/>
          <w:tblHeader/>
        </w:trPr>
        <w:tc>
          <w:tcPr>
            <w:tcW w:w="3936" w:type="dxa"/>
            <w:gridSpan w:val="2"/>
            <w:vAlign w:val="center"/>
          </w:tcPr>
          <w:p w:rsidR="009B062D" w:rsidRPr="00A351BC" w:rsidRDefault="009B062D" w:rsidP="009B062D">
            <w:pPr>
              <w:ind w:left="-108"/>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bCs/>
                <w:sz w:val="18"/>
                <w:szCs w:val="18"/>
                <w:lang w:eastAsia="ru-RU"/>
              </w:rPr>
              <w:t>РАСХОДЫ БЮДЖЕТА - ВСЕГО</w:t>
            </w:r>
          </w:p>
        </w:tc>
        <w:tc>
          <w:tcPr>
            <w:tcW w:w="1984" w:type="dxa"/>
            <w:vAlign w:val="center"/>
          </w:tcPr>
          <w:p w:rsidR="009B062D" w:rsidRPr="00A351BC" w:rsidRDefault="009B062D" w:rsidP="009B062D">
            <w:pPr>
              <w:ind w:right="116"/>
              <w:jc w:val="right"/>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114 659 750,2</w:t>
            </w:r>
          </w:p>
        </w:tc>
        <w:tc>
          <w:tcPr>
            <w:tcW w:w="1701" w:type="dxa"/>
            <w:vAlign w:val="center"/>
          </w:tcPr>
          <w:p w:rsidR="009B062D" w:rsidRPr="00A351BC" w:rsidRDefault="009B062D" w:rsidP="009B062D">
            <w:pPr>
              <w:jc w:val="right"/>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108 187 824,9</w:t>
            </w:r>
          </w:p>
        </w:tc>
        <w:tc>
          <w:tcPr>
            <w:tcW w:w="1418" w:type="dxa"/>
            <w:vAlign w:val="center"/>
          </w:tcPr>
          <w:p w:rsidR="009B062D" w:rsidRPr="00A351BC" w:rsidRDefault="009B062D" w:rsidP="009B062D">
            <w:pPr>
              <w:jc w:val="right"/>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6 471 925,3</w:t>
            </w:r>
          </w:p>
        </w:tc>
        <w:tc>
          <w:tcPr>
            <w:tcW w:w="595" w:type="dxa"/>
            <w:vAlign w:val="center"/>
          </w:tcPr>
          <w:p w:rsidR="009B062D" w:rsidRPr="00A351BC" w:rsidRDefault="009B062D" w:rsidP="009B062D">
            <w:pPr>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94,4</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Общегосударственные вопросы</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01</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2 571 675,9</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2 300 888,0</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270 787,9</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89,5</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Национальная оборона</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02</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36 079,4</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35 629,2</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450,2</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98,8</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Национальная безопасность и правоохранительная деятельность</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03</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398 455,9</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361 821,4</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36 634,5</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90,8</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Национальная экономика</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04</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14 169 294,5</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12 144 781,3</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2 024 513,2</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85,7</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Жилищно-коммунальное хозяйство</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05</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3 756 124,5</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3 184 625,0</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571 499,5</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84,8</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Охрана окружающей среды</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06</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93 830,3</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87 368,1</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6 462,2</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93,1</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Образование</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07</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28 143 044,6</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26 501 867,3</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1 641 177,3</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94,2</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Культура, кинематография, средства массовой информации</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08</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1 086 337,2</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1 021 301,4</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65 035,8</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94,0</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Здравоохранение</w:t>
            </w:r>
          </w:p>
        </w:tc>
        <w:tc>
          <w:tcPr>
            <w:tcW w:w="1192"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 xml:space="preserve">       09</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21 383 567,8</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20 537 632,7</w:t>
            </w:r>
          </w:p>
        </w:tc>
        <w:tc>
          <w:tcPr>
            <w:tcW w:w="1418"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 xml:space="preserve">  845 935,1</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96,0</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Социальная политика</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10</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24 418 660,4</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23 570 413,1</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848 247,3</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96,5</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Физическая культура и спорт</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11</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497 461,1</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488 572,6</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8 888,5</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98,2</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Средства массовой информации</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12</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74 765,0</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72 206,8</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2 558,2</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96,6</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Обслуживание государственного и муниципального долга</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13</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2 670 000,0</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2 649 543,1</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20 456,9</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99,2</w:t>
            </w:r>
          </w:p>
        </w:tc>
      </w:tr>
      <w:tr w:rsidR="009B062D" w:rsidRPr="00A351BC" w:rsidTr="00A351BC">
        <w:tc>
          <w:tcPr>
            <w:tcW w:w="2744" w:type="dxa"/>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Межбюджетные трансферты</w:t>
            </w:r>
          </w:p>
        </w:tc>
        <w:tc>
          <w:tcPr>
            <w:tcW w:w="1192" w:type="dxa"/>
            <w:vAlign w:val="center"/>
          </w:tcPr>
          <w:p w:rsidR="009B062D" w:rsidRPr="00A351BC" w:rsidRDefault="009B062D" w:rsidP="009B062D">
            <w:pPr>
              <w:jc w:val="center"/>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14</w:t>
            </w:r>
          </w:p>
        </w:tc>
        <w:tc>
          <w:tcPr>
            <w:tcW w:w="1984"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15 360 453,6</w:t>
            </w:r>
          </w:p>
        </w:tc>
        <w:tc>
          <w:tcPr>
            <w:tcW w:w="1701"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15 231 174,9</w:t>
            </w:r>
          </w:p>
        </w:tc>
        <w:tc>
          <w:tcPr>
            <w:tcW w:w="1418" w:type="dxa"/>
            <w:vAlign w:val="center"/>
          </w:tcPr>
          <w:p w:rsidR="009B062D" w:rsidRPr="00A351BC" w:rsidRDefault="009B062D" w:rsidP="009B062D">
            <w:pPr>
              <w:jc w:val="right"/>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129 278,7</w:t>
            </w:r>
          </w:p>
        </w:tc>
        <w:tc>
          <w:tcPr>
            <w:tcW w:w="595" w:type="dxa"/>
            <w:vAlign w:val="center"/>
          </w:tcPr>
          <w:p w:rsidR="009B062D" w:rsidRPr="00A351BC" w:rsidRDefault="009B062D" w:rsidP="009B062D">
            <w:pPr>
              <w:jc w:val="center"/>
              <w:rPr>
                <w:rFonts w:ascii="Times New Roman" w:eastAsia="Times New Roman" w:hAnsi="Times New Roman" w:cs="Times New Roman"/>
                <w:sz w:val="18"/>
                <w:szCs w:val="18"/>
                <w:lang w:eastAsia="ru-RU"/>
              </w:rPr>
            </w:pPr>
            <w:r w:rsidRPr="00A351BC">
              <w:rPr>
                <w:rFonts w:ascii="Times New Roman" w:eastAsia="Times New Roman" w:hAnsi="Times New Roman" w:cs="Times New Roman"/>
                <w:sz w:val="18"/>
                <w:szCs w:val="18"/>
                <w:lang w:eastAsia="ru-RU"/>
              </w:rPr>
              <w:t>99,2</w:t>
            </w:r>
          </w:p>
        </w:tc>
      </w:tr>
    </w:tbl>
    <w:p w:rsidR="009B062D" w:rsidRPr="00A351BC" w:rsidRDefault="009B062D" w:rsidP="00A351BC">
      <w:pPr>
        <w:spacing w:after="0" w:line="240" w:lineRule="auto"/>
        <w:jc w:val="both"/>
        <w:rPr>
          <w:rFonts w:ascii="Times New Roman" w:eastAsia="Times New Roman" w:hAnsi="Times New Roman" w:cs="Times New Roman"/>
          <w:b/>
          <w:i/>
          <w:sz w:val="26"/>
          <w:szCs w:val="26"/>
          <w:lang w:eastAsia="ru-RU"/>
        </w:rPr>
      </w:pPr>
      <w:r w:rsidRPr="00A351BC">
        <w:rPr>
          <w:rFonts w:ascii="Times New Roman" w:eastAsia="Times New Roman" w:hAnsi="Times New Roman" w:cs="Times New Roman"/>
          <w:b/>
          <w:i/>
          <w:sz w:val="26"/>
          <w:szCs w:val="26"/>
          <w:lang w:eastAsia="ru-RU"/>
        </w:rPr>
        <w:t xml:space="preserve">                                                                                                           </w:t>
      </w:r>
    </w:p>
    <w:p w:rsidR="009B062D" w:rsidRPr="00A351BC" w:rsidRDefault="009B062D" w:rsidP="009B062D">
      <w:pPr>
        <w:spacing w:after="0" w:line="240" w:lineRule="auto"/>
        <w:ind w:firstLine="720"/>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В структуре расходов более 65% или 70 309 913,1 тыс. рублей использовано на образование (раздел 07), здравоохранение (09) и социальную политику (10), что свидетельствует о социальной направленности бюджета.</w:t>
      </w:r>
    </w:p>
    <w:p w:rsidR="009B062D" w:rsidRPr="00A351BC" w:rsidRDefault="009B062D" w:rsidP="009B062D">
      <w:pPr>
        <w:spacing w:after="0" w:line="240" w:lineRule="auto"/>
        <w:ind w:firstLine="720"/>
        <w:jc w:val="both"/>
        <w:rPr>
          <w:rFonts w:ascii="Times New Roman" w:eastAsia="Times New Roman" w:hAnsi="Times New Roman" w:cs="Times New Roman"/>
          <w:sz w:val="26"/>
          <w:szCs w:val="26"/>
          <w:lang w:eastAsia="ru-RU"/>
        </w:rPr>
      </w:pPr>
    </w:p>
    <w:p w:rsidR="009B062D" w:rsidRPr="00A351BC" w:rsidRDefault="009B062D" w:rsidP="009B062D">
      <w:pPr>
        <w:spacing w:after="0" w:line="240" w:lineRule="auto"/>
        <w:ind w:firstLine="720"/>
        <w:jc w:val="center"/>
        <w:rPr>
          <w:rFonts w:ascii="Times New Roman" w:eastAsia="Times New Roman" w:hAnsi="Times New Roman" w:cs="Times New Roman"/>
          <w:b/>
          <w:sz w:val="26"/>
          <w:szCs w:val="26"/>
          <w:lang w:eastAsia="ru-RU"/>
        </w:rPr>
      </w:pPr>
      <w:r w:rsidRPr="00A351BC">
        <w:rPr>
          <w:rFonts w:ascii="Times New Roman" w:eastAsia="Times New Roman" w:hAnsi="Times New Roman" w:cs="Times New Roman"/>
          <w:b/>
          <w:sz w:val="26"/>
          <w:szCs w:val="26"/>
          <w:lang w:eastAsia="ru-RU"/>
        </w:rPr>
        <w:t>Расходы по разделу 01 «Общегосударственные вопросы»</w:t>
      </w:r>
    </w:p>
    <w:p w:rsidR="009B062D" w:rsidRPr="00A351BC" w:rsidRDefault="009B062D" w:rsidP="009B062D">
      <w:pPr>
        <w:spacing w:after="0" w:line="240" w:lineRule="auto"/>
        <w:ind w:firstLine="720"/>
        <w:jc w:val="both"/>
        <w:rPr>
          <w:rFonts w:ascii="Times New Roman" w:eastAsia="Times New Roman" w:hAnsi="Times New Roman" w:cs="Times New Roman"/>
          <w:sz w:val="26"/>
          <w:szCs w:val="26"/>
          <w:lang w:eastAsia="ru-RU"/>
        </w:rPr>
      </w:pPr>
    </w:p>
    <w:p w:rsidR="009B062D" w:rsidRPr="00A351BC" w:rsidRDefault="009B062D" w:rsidP="009B062D">
      <w:pPr>
        <w:spacing w:after="0" w:line="240" w:lineRule="auto"/>
        <w:ind w:firstLine="720"/>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Бюджетные назначения по разделу 01 «Общегосударственные вопросы» утверждены на 2015 год в сумме 2 571 675,9 тыс. рублей, что на 113 269,4 тыс. рублей больше, чем было утверждено по разделу 01 в 2014 году (+ 4,6%). Фактически по разделу 01 в 2015 году использовано 2 300 888,0 тыс. рублей, что соответствует уровню расходов в 2014 году.  Исполнение составило 89,5 % от планового показателя.</w:t>
      </w:r>
    </w:p>
    <w:p w:rsidR="009B062D" w:rsidRPr="00A351BC" w:rsidRDefault="009B062D" w:rsidP="009B062D">
      <w:pPr>
        <w:spacing w:after="0" w:line="240" w:lineRule="auto"/>
        <w:ind w:firstLine="720"/>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В структуре расходной части бюджета доля расходов по разделу 01 составляла 2,1%, что также соответствовало структуре расходов 2014 года.</w:t>
      </w:r>
      <w:r w:rsidRPr="00A351BC">
        <w:rPr>
          <w:rFonts w:ascii="Times New Roman" w:eastAsia="Times New Roman" w:hAnsi="Times New Roman" w:cs="Times New Roman"/>
          <w:b/>
          <w:i/>
          <w:sz w:val="26"/>
          <w:szCs w:val="26"/>
          <w:lang w:eastAsia="ru-RU"/>
        </w:rPr>
        <w:t xml:space="preserve">   </w:t>
      </w:r>
      <w:r w:rsidRPr="00A351BC">
        <w:rPr>
          <w:rFonts w:ascii="Times New Roman" w:eastAsia="Times New Roman" w:hAnsi="Times New Roman" w:cs="Times New Roman"/>
          <w:sz w:val="26"/>
          <w:szCs w:val="26"/>
          <w:lang w:eastAsia="ru-RU"/>
        </w:rPr>
        <w:t xml:space="preserve">  </w:t>
      </w:r>
    </w:p>
    <w:p w:rsidR="009B062D" w:rsidRPr="00A351BC" w:rsidRDefault="009B062D" w:rsidP="009B062D">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bCs/>
          <w:sz w:val="26"/>
          <w:szCs w:val="26"/>
          <w:lang w:eastAsia="ru-RU"/>
        </w:rPr>
        <w:t>Расходы по</w:t>
      </w:r>
      <w:r w:rsidRPr="00A351BC">
        <w:rPr>
          <w:rFonts w:ascii="Times New Roman" w:eastAsia="Times New Roman" w:hAnsi="Times New Roman" w:cs="Times New Roman"/>
          <w:bCs/>
          <w:sz w:val="26"/>
          <w:szCs w:val="26"/>
          <w:u w:val="single"/>
          <w:lang w:eastAsia="ru-RU"/>
        </w:rPr>
        <w:t xml:space="preserve"> подразделу 02 «</w:t>
      </w:r>
      <w:r w:rsidRPr="00A351BC">
        <w:rPr>
          <w:rFonts w:ascii="Times New Roman" w:eastAsia="Times New Roman" w:hAnsi="Times New Roman" w:cs="Times New Roman"/>
          <w:sz w:val="26"/>
          <w:szCs w:val="26"/>
          <w:u w:val="single"/>
          <w:lang w:eastAsia="ru-RU"/>
        </w:rPr>
        <w:t>Функционирование высшего должностного лица субъекта Российской федерации и муниципального образования»</w:t>
      </w:r>
      <w:r w:rsidRPr="00A351BC">
        <w:rPr>
          <w:rFonts w:ascii="Times New Roman" w:eastAsia="Times New Roman" w:hAnsi="Times New Roman" w:cs="Times New Roman"/>
          <w:sz w:val="26"/>
          <w:szCs w:val="26"/>
          <w:lang w:eastAsia="ru-RU"/>
        </w:rPr>
        <w:t xml:space="preserve"> утверждены в объеме 2 447,0 тыс. рублей что на 92,0 тыс. рублей меньше, чем планировалось в 2014 году. Фактические расходы составили 2 410,9 тыс. рублей или 98,5% от утвержденных ассигнований.</w:t>
      </w:r>
    </w:p>
    <w:p w:rsidR="009B062D" w:rsidRPr="00A351BC" w:rsidRDefault="009B062D" w:rsidP="00A351BC">
      <w:pPr>
        <w:widowControl w:val="0"/>
        <w:spacing w:after="0" w:line="240" w:lineRule="auto"/>
        <w:ind w:left="100" w:right="-2" w:firstLine="680"/>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 xml:space="preserve">По </w:t>
      </w:r>
      <w:r w:rsidRPr="00A351BC">
        <w:rPr>
          <w:rFonts w:ascii="Times New Roman" w:eastAsia="Times New Roman" w:hAnsi="Times New Roman" w:cs="Times New Roman"/>
          <w:sz w:val="26"/>
          <w:szCs w:val="26"/>
          <w:u w:val="single"/>
          <w:lang w:eastAsia="ru-RU"/>
        </w:rPr>
        <w:t xml:space="preserve">подразделу 03 «Функционирование представительных органов государственной власти и представительных органов муниципальных образований» </w:t>
      </w:r>
      <w:r w:rsidRPr="00A351BC">
        <w:rPr>
          <w:rFonts w:ascii="Times New Roman" w:eastAsia="Times New Roman" w:hAnsi="Times New Roman" w:cs="Times New Roman"/>
          <w:sz w:val="26"/>
          <w:szCs w:val="26"/>
          <w:lang w:eastAsia="ru-RU"/>
        </w:rPr>
        <w:t>на 2015 год предусматривалось 93 426,0 тыс. рублей, что на 4 231,0 тыс. рублей меньше по сравнению с 2014 годом. Фактически на содержание органов законодательной власти использовано 90 767,2 тыс. рублей или 97,2% от утвержденного законом объема средств.</w:t>
      </w:r>
    </w:p>
    <w:p w:rsidR="009B062D" w:rsidRPr="00A351BC" w:rsidRDefault="009B062D" w:rsidP="00A351BC">
      <w:pPr>
        <w:widowControl w:val="0"/>
        <w:spacing w:after="0" w:line="240" w:lineRule="auto"/>
        <w:ind w:left="100" w:right="-2" w:firstLine="680"/>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 xml:space="preserve">Расходы на </w:t>
      </w:r>
      <w:r w:rsidRPr="00A351BC">
        <w:rPr>
          <w:rFonts w:ascii="Times New Roman" w:eastAsia="Times New Roman" w:hAnsi="Times New Roman" w:cs="Times New Roman"/>
          <w:sz w:val="26"/>
          <w:szCs w:val="26"/>
          <w:u w:val="single"/>
          <w:lang w:eastAsia="ru-RU"/>
        </w:rPr>
        <w:t xml:space="preserve">функционирование высших исполнительных органов государственной власти субъектов Российской Федерации (подраздел 04) </w:t>
      </w:r>
      <w:r w:rsidRPr="00A351BC">
        <w:rPr>
          <w:rFonts w:ascii="Times New Roman" w:eastAsia="Times New Roman" w:hAnsi="Times New Roman" w:cs="Times New Roman"/>
          <w:sz w:val="26"/>
          <w:szCs w:val="26"/>
          <w:lang w:eastAsia="ru-RU"/>
        </w:rPr>
        <w:t xml:space="preserve">утверждены к использованию в объеме предшествующего года, а фактически исполнены в сумме 282 127,0 тыс. рублей, что на 14 427,3 тыс. рублей или на 4,9% меньше, чем в 2014 году. </w:t>
      </w:r>
    </w:p>
    <w:p w:rsidR="009B062D" w:rsidRPr="00A351BC" w:rsidRDefault="009B062D" w:rsidP="009B062D">
      <w:pPr>
        <w:widowControl w:val="0"/>
        <w:spacing w:after="0" w:line="240" w:lineRule="auto"/>
        <w:ind w:left="100" w:right="140" w:firstLine="680"/>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u w:val="single"/>
          <w:lang w:eastAsia="ru-RU"/>
        </w:rPr>
        <w:lastRenderedPageBreak/>
        <w:t>По подразделу 05 «Судебная система»</w:t>
      </w:r>
      <w:r w:rsidRPr="00A351BC">
        <w:rPr>
          <w:rFonts w:ascii="Times New Roman" w:eastAsia="Times New Roman" w:hAnsi="Times New Roman" w:cs="Times New Roman"/>
          <w:sz w:val="26"/>
          <w:szCs w:val="26"/>
          <w:lang w:eastAsia="ru-RU"/>
        </w:rPr>
        <w:t xml:space="preserve"> предусматривалось использовать 283 059,5 тыс. рублей. Фактически израсходовано 240 543,7 тыс. рублей, что меньше на 42 515,8 тыс. рублей от утвержденного на 2015 год объема средств и на 20 303,2 тыс. рублей от фактических расходов по подразделу 04 в 2014 году. </w:t>
      </w:r>
    </w:p>
    <w:p w:rsidR="009B062D" w:rsidRPr="00A351BC" w:rsidRDefault="009B062D" w:rsidP="009B062D">
      <w:pPr>
        <w:widowControl w:val="0"/>
        <w:spacing w:after="0" w:line="240" w:lineRule="auto"/>
        <w:ind w:left="100" w:right="140" w:firstLine="680"/>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 xml:space="preserve">Расходы на </w:t>
      </w:r>
      <w:r w:rsidRPr="00A351BC">
        <w:rPr>
          <w:rFonts w:ascii="Times New Roman" w:eastAsia="Times New Roman" w:hAnsi="Times New Roman" w:cs="Times New Roman"/>
          <w:sz w:val="26"/>
          <w:szCs w:val="26"/>
          <w:u w:val="single"/>
          <w:lang w:eastAsia="ru-RU"/>
        </w:rPr>
        <w:t xml:space="preserve">обеспечение деятельности финансовых, налоговых и таможенных органов и органов финансового надзора (подраздел 06) </w:t>
      </w:r>
      <w:r w:rsidRPr="00A351BC">
        <w:rPr>
          <w:rFonts w:ascii="Times New Roman" w:eastAsia="Times New Roman" w:hAnsi="Times New Roman" w:cs="Times New Roman"/>
          <w:sz w:val="26"/>
          <w:szCs w:val="26"/>
          <w:lang w:eastAsia="ru-RU"/>
        </w:rPr>
        <w:t>исполнены в объеме 511 379,9 тыс. рублей, что на 38 758,9 тыс. рублей меньше, чем утверждено законом на 2015 год (- 7,0%).</w:t>
      </w:r>
    </w:p>
    <w:p w:rsidR="009B062D" w:rsidRPr="00A351BC" w:rsidRDefault="009B062D" w:rsidP="009B062D">
      <w:pPr>
        <w:widowControl w:val="0"/>
        <w:autoSpaceDE w:val="0"/>
        <w:autoSpaceDN w:val="0"/>
        <w:adjustRightInd w:val="0"/>
        <w:spacing w:after="0" w:line="240" w:lineRule="auto"/>
        <w:ind w:firstLine="485"/>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u w:val="single"/>
          <w:lang w:eastAsia="ru-RU"/>
        </w:rPr>
        <w:t>По подразделу 11 «Резервные фонды»</w:t>
      </w:r>
      <w:r w:rsidRPr="00A351BC">
        <w:rPr>
          <w:rFonts w:ascii="Times New Roman" w:eastAsia="Times New Roman" w:hAnsi="Times New Roman" w:cs="Times New Roman"/>
          <w:sz w:val="26"/>
          <w:szCs w:val="26"/>
          <w:lang w:eastAsia="ru-RU"/>
        </w:rPr>
        <w:t xml:space="preserve"> Законом о бюджете на 2015 год утверждены бюджетные ассигнования в сумме 80 000,0 тыс. рублей. Резервный фонд Коллегии Администрации Кемеровской области за 2015 год исполнен в сумме 55 074,1 тыс. рублей</w:t>
      </w:r>
      <w:r w:rsidRPr="00A351BC">
        <w:rPr>
          <w:rFonts w:ascii="Times New Roman" w:eastAsia="Times New Roman" w:hAnsi="Times New Roman" w:cs="Times New Roman"/>
          <w:i/>
          <w:sz w:val="26"/>
          <w:szCs w:val="26"/>
          <w:lang w:eastAsia="ru-RU"/>
        </w:rPr>
        <w:t xml:space="preserve"> </w:t>
      </w:r>
      <w:r w:rsidRPr="00A351BC">
        <w:rPr>
          <w:rFonts w:ascii="Times New Roman" w:eastAsia="Times New Roman" w:hAnsi="Times New Roman" w:cs="Times New Roman"/>
          <w:sz w:val="26"/>
          <w:szCs w:val="26"/>
          <w:lang w:eastAsia="ru-RU"/>
        </w:rPr>
        <w:t>или 68,8% годового объема.</w:t>
      </w:r>
    </w:p>
    <w:p w:rsidR="009B062D" w:rsidRPr="00A351BC" w:rsidRDefault="009B062D" w:rsidP="009B062D">
      <w:pPr>
        <w:spacing w:after="0" w:line="240" w:lineRule="auto"/>
        <w:ind w:right="-5" w:firstLine="675"/>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 xml:space="preserve">  Доля резервного фонда в общих расходах бюджета не превышает установленный п. 3 ст. 81 Бюджетного кодекса Российской Федерации предел в размере 3%.</w:t>
      </w:r>
    </w:p>
    <w:p w:rsidR="009B062D" w:rsidRPr="00A351BC" w:rsidRDefault="009B062D" w:rsidP="009B062D">
      <w:pPr>
        <w:spacing w:after="0" w:line="240" w:lineRule="auto"/>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ab/>
        <w:t xml:space="preserve">Расходы </w:t>
      </w:r>
      <w:r w:rsidRPr="00A351BC">
        <w:rPr>
          <w:rFonts w:ascii="Times New Roman" w:eastAsia="Times New Roman" w:hAnsi="Times New Roman" w:cs="Times New Roman"/>
          <w:sz w:val="26"/>
          <w:szCs w:val="26"/>
          <w:u w:val="single"/>
          <w:lang w:eastAsia="ru-RU"/>
        </w:rPr>
        <w:t>по подразделу 13 «Другие общегосударственные вопросы»</w:t>
      </w:r>
      <w:r w:rsidRPr="00A351BC">
        <w:rPr>
          <w:rFonts w:ascii="Times New Roman" w:eastAsia="Times New Roman" w:hAnsi="Times New Roman" w:cs="Times New Roman"/>
          <w:sz w:val="26"/>
          <w:szCs w:val="26"/>
          <w:lang w:eastAsia="ru-RU"/>
        </w:rPr>
        <w:t xml:space="preserve"> в структуре раздела 01 </w:t>
      </w:r>
      <w:r w:rsidRPr="00A351BC">
        <w:rPr>
          <w:rFonts w:ascii="Times New Roman" w:eastAsia="Times New Roman" w:hAnsi="Times New Roman" w:cs="Times New Roman"/>
          <w:bCs/>
          <w:sz w:val="26"/>
          <w:szCs w:val="26"/>
          <w:lang w:eastAsia="ru-RU"/>
        </w:rPr>
        <w:t xml:space="preserve">«Общегосударственные расходы» </w:t>
      </w:r>
      <w:r w:rsidRPr="00A351BC">
        <w:rPr>
          <w:rFonts w:ascii="Times New Roman" w:eastAsia="Times New Roman" w:hAnsi="Times New Roman" w:cs="Times New Roman"/>
          <w:sz w:val="26"/>
          <w:szCs w:val="26"/>
          <w:lang w:eastAsia="ru-RU"/>
        </w:rPr>
        <w:t xml:space="preserve">составляют 44,8%. Планировалось произвести расходов в объеме </w:t>
      </w:r>
      <w:r w:rsidRPr="00A351BC">
        <w:rPr>
          <w:rFonts w:ascii="Times New Roman" w:eastAsia="Times New Roman" w:hAnsi="Times New Roman" w:cs="Times New Roman"/>
          <w:bCs/>
          <w:sz w:val="26"/>
          <w:szCs w:val="26"/>
          <w:lang w:eastAsia="ru-RU"/>
        </w:rPr>
        <w:t xml:space="preserve">1 152 311,0 </w:t>
      </w:r>
      <w:r w:rsidRPr="00A351BC">
        <w:rPr>
          <w:rFonts w:ascii="Times New Roman" w:eastAsia="Times New Roman" w:hAnsi="Times New Roman" w:cs="Times New Roman"/>
          <w:sz w:val="26"/>
          <w:szCs w:val="26"/>
          <w:lang w:eastAsia="ru-RU"/>
        </w:rPr>
        <w:t xml:space="preserve">тыс. рублей, фактическое исполнение составило </w:t>
      </w:r>
      <w:r w:rsidRPr="00A351BC">
        <w:rPr>
          <w:rFonts w:ascii="Times New Roman" w:eastAsia="Times New Roman" w:hAnsi="Times New Roman" w:cs="Times New Roman"/>
          <w:bCs/>
          <w:sz w:val="26"/>
          <w:szCs w:val="26"/>
          <w:lang w:eastAsia="ru-RU"/>
        </w:rPr>
        <w:t xml:space="preserve">1 019 912,4 </w:t>
      </w:r>
      <w:r w:rsidRPr="00A351BC">
        <w:rPr>
          <w:rFonts w:ascii="Times New Roman" w:eastAsia="Times New Roman" w:hAnsi="Times New Roman" w:cs="Times New Roman"/>
          <w:sz w:val="26"/>
          <w:szCs w:val="26"/>
          <w:lang w:eastAsia="ru-RU"/>
        </w:rPr>
        <w:t>тыс. рублей или 88,5 %.</w:t>
      </w:r>
    </w:p>
    <w:p w:rsidR="009B062D" w:rsidRPr="00A351BC" w:rsidRDefault="009B062D" w:rsidP="009B062D">
      <w:pPr>
        <w:spacing w:after="0" w:line="240" w:lineRule="auto"/>
        <w:jc w:val="both"/>
        <w:rPr>
          <w:rFonts w:ascii="Times New Roman" w:eastAsia="Times New Roman" w:hAnsi="Times New Roman" w:cs="Times New Roman"/>
          <w:sz w:val="26"/>
          <w:szCs w:val="26"/>
          <w:lang w:eastAsia="ru-RU"/>
        </w:rPr>
      </w:pPr>
    </w:p>
    <w:p w:rsidR="009B062D" w:rsidRPr="00A351BC" w:rsidRDefault="009B062D" w:rsidP="009B062D">
      <w:pPr>
        <w:spacing w:after="0" w:line="240" w:lineRule="auto"/>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ab/>
        <w:t xml:space="preserve">Предусмотренные Законом о бюджете </w:t>
      </w:r>
      <w:r w:rsidRPr="00A351BC">
        <w:rPr>
          <w:rFonts w:ascii="Times New Roman" w:eastAsia="Times New Roman" w:hAnsi="Times New Roman" w:cs="Times New Roman"/>
          <w:b/>
          <w:sz w:val="26"/>
          <w:szCs w:val="26"/>
          <w:lang w:eastAsia="ru-RU"/>
        </w:rPr>
        <w:t>расходы по разделу 02 «Национальная оборона»</w:t>
      </w:r>
      <w:r w:rsidRPr="00A351BC">
        <w:rPr>
          <w:rFonts w:ascii="Times New Roman" w:eastAsia="Times New Roman" w:hAnsi="Times New Roman" w:cs="Times New Roman"/>
          <w:sz w:val="26"/>
          <w:szCs w:val="26"/>
          <w:lang w:eastAsia="ru-RU"/>
        </w:rPr>
        <w:t xml:space="preserve"> в сумме 36 079,4 тыс. рублей использованы на о</w:t>
      </w:r>
      <w:r w:rsidRPr="00A351BC">
        <w:rPr>
          <w:rFonts w:ascii="Times New Roman" w:eastAsia="Times New Roman" w:hAnsi="Times New Roman" w:cs="Times New Roman"/>
          <w:bCs/>
          <w:sz w:val="26"/>
          <w:szCs w:val="26"/>
          <w:lang w:eastAsia="ru-RU"/>
        </w:rPr>
        <w:t>существление первичного воинского учета на территориях, где отсутствуют военные комиссариаты в сумме 35 629,2 тыс. рублей или 98,8%.</w:t>
      </w:r>
    </w:p>
    <w:p w:rsidR="009B062D" w:rsidRPr="00A351BC" w:rsidRDefault="009B062D" w:rsidP="009B062D">
      <w:pPr>
        <w:spacing w:after="0" w:line="240" w:lineRule="auto"/>
        <w:ind w:firstLine="720"/>
        <w:jc w:val="center"/>
        <w:rPr>
          <w:rFonts w:ascii="Times New Roman" w:eastAsia="Times New Roman" w:hAnsi="Times New Roman" w:cs="Times New Roman"/>
          <w:b/>
          <w:sz w:val="26"/>
          <w:szCs w:val="26"/>
          <w:lang w:eastAsia="ru-RU"/>
        </w:rPr>
      </w:pPr>
    </w:p>
    <w:p w:rsidR="009B062D" w:rsidRPr="00A351BC" w:rsidRDefault="009B062D" w:rsidP="009B062D">
      <w:pPr>
        <w:spacing w:after="0" w:line="240" w:lineRule="auto"/>
        <w:ind w:firstLine="720"/>
        <w:jc w:val="center"/>
        <w:rPr>
          <w:rFonts w:ascii="Times New Roman" w:eastAsia="Times New Roman" w:hAnsi="Times New Roman" w:cs="Times New Roman"/>
          <w:b/>
          <w:sz w:val="26"/>
          <w:szCs w:val="26"/>
          <w:lang w:eastAsia="ru-RU"/>
        </w:rPr>
      </w:pPr>
      <w:r w:rsidRPr="00A351BC">
        <w:rPr>
          <w:rFonts w:ascii="Times New Roman" w:eastAsia="Times New Roman" w:hAnsi="Times New Roman" w:cs="Times New Roman"/>
          <w:b/>
          <w:sz w:val="26"/>
          <w:szCs w:val="26"/>
          <w:lang w:eastAsia="ru-RU"/>
        </w:rPr>
        <w:t>Расходы по разделу 03 «Национальная безопасность и правоохранительная деятельность»</w:t>
      </w:r>
    </w:p>
    <w:p w:rsidR="009B062D" w:rsidRPr="00A351BC" w:rsidRDefault="009B062D" w:rsidP="009B062D">
      <w:pPr>
        <w:spacing w:after="0" w:line="240" w:lineRule="auto"/>
        <w:ind w:firstLine="720"/>
        <w:jc w:val="center"/>
        <w:rPr>
          <w:rFonts w:ascii="Times New Roman" w:eastAsia="Times New Roman" w:hAnsi="Times New Roman" w:cs="Times New Roman"/>
          <w:b/>
          <w:sz w:val="26"/>
          <w:szCs w:val="26"/>
          <w:lang w:eastAsia="ru-RU"/>
        </w:rPr>
      </w:pPr>
    </w:p>
    <w:p w:rsidR="009B062D" w:rsidRPr="00A351BC" w:rsidRDefault="009B062D" w:rsidP="009B062D">
      <w:pPr>
        <w:spacing w:after="0" w:line="240" w:lineRule="auto"/>
        <w:ind w:firstLine="720"/>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В 2015 году расходы по разделу 03 «Национальная безопасность и правоохранительная деятельность» планировались в сумме 398 455,9 тыс. рублей, фактические расходы составили 361 821,4 тыс. рублей, что на 56 154,1 тыс. рублей меньше, чем в 2014 году (- 13,4%).</w:t>
      </w:r>
    </w:p>
    <w:p w:rsidR="009B062D" w:rsidRPr="00A351BC" w:rsidRDefault="009B062D" w:rsidP="009B062D">
      <w:pPr>
        <w:spacing w:after="0" w:line="240" w:lineRule="auto"/>
        <w:ind w:firstLine="708"/>
        <w:jc w:val="both"/>
        <w:rPr>
          <w:rFonts w:ascii="Times New Roman" w:eastAsia="Times New Roman" w:hAnsi="Times New Roman" w:cs="Times New Roman"/>
          <w:b/>
          <w:sz w:val="26"/>
          <w:szCs w:val="26"/>
          <w:lang w:eastAsia="ru-RU"/>
        </w:rPr>
      </w:pPr>
      <w:r w:rsidRPr="00A351BC">
        <w:rPr>
          <w:rFonts w:ascii="Times New Roman" w:eastAsia="Times New Roman" w:hAnsi="Times New Roman" w:cs="Times New Roman"/>
          <w:sz w:val="26"/>
          <w:szCs w:val="26"/>
          <w:lang w:eastAsia="ru-RU"/>
        </w:rPr>
        <w:t>Бюджетные ассигнования по разделу 03 освоены в объеме 90,8%. В структуре расходной части бюджета расходы по разделу 03 составляют 0,3%.</w:t>
      </w:r>
    </w:p>
    <w:p w:rsidR="00A351BC" w:rsidRDefault="009B062D" w:rsidP="00A351BC">
      <w:pPr>
        <w:spacing w:after="0" w:line="240" w:lineRule="auto"/>
        <w:ind w:firstLine="708"/>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Расходы по разделу 03 характеризу</w:t>
      </w:r>
      <w:r w:rsidR="00A351BC">
        <w:rPr>
          <w:rFonts w:ascii="Times New Roman" w:eastAsia="Times New Roman" w:hAnsi="Times New Roman" w:cs="Times New Roman"/>
          <w:sz w:val="26"/>
          <w:szCs w:val="26"/>
          <w:lang w:eastAsia="ru-RU"/>
        </w:rPr>
        <w:t xml:space="preserve">ются следующими показателями: </w:t>
      </w:r>
    </w:p>
    <w:p w:rsidR="00A351BC" w:rsidRPr="00A351BC" w:rsidRDefault="00A351BC" w:rsidP="00A351BC">
      <w:pPr>
        <w:spacing w:after="0" w:line="240" w:lineRule="auto"/>
        <w:ind w:firstLine="720"/>
        <w:jc w:val="right"/>
        <w:rPr>
          <w:rFonts w:ascii="Times New Roman" w:eastAsia="Times New Roman" w:hAnsi="Times New Roman" w:cs="Times New Roman"/>
          <w:b/>
          <w:sz w:val="20"/>
          <w:szCs w:val="20"/>
          <w:lang w:eastAsia="ru-RU"/>
        </w:rPr>
      </w:pPr>
      <w:r w:rsidRPr="009B062D">
        <w:rPr>
          <w:rFonts w:ascii="Times New Roman" w:eastAsia="Times New Roman" w:hAnsi="Times New Roman" w:cs="Times New Roman"/>
          <w:b/>
          <w:i/>
          <w:sz w:val="20"/>
          <w:szCs w:val="20"/>
          <w:lang w:eastAsia="ru-RU"/>
        </w:rPr>
        <w:t xml:space="preserve">     </w:t>
      </w:r>
      <w:r w:rsidRPr="00A351BC">
        <w:rPr>
          <w:rFonts w:ascii="Times New Roman" w:eastAsia="Times New Roman" w:hAnsi="Times New Roman" w:cs="Times New Roman"/>
          <w:b/>
          <w:sz w:val="20"/>
          <w:szCs w:val="20"/>
          <w:lang w:eastAsia="ru-RU"/>
        </w:rPr>
        <w:t>Таблица 3 (тыс. руб.)</w:t>
      </w:r>
    </w:p>
    <w:p w:rsidR="00A351BC" w:rsidRPr="009B062D" w:rsidRDefault="009B062D" w:rsidP="00A351BC">
      <w:pPr>
        <w:spacing w:after="0" w:line="240" w:lineRule="auto"/>
        <w:ind w:firstLine="720"/>
        <w:rPr>
          <w:rFonts w:ascii="Times New Roman" w:eastAsia="Times New Roman" w:hAnsi="Times New Roman" w:cs="Times New Roman"/>
          <w:b/>
          <w:i/>
          <w:sz w:val="20"/>
          <w:szCs w:val="20"/>
          <w:lang w:eastAsia="ru-RU"/>
        </w:rPr>
      </w:pPr>
      <w:r w:rsidRPr="009B062D">
        <w:rPr>
          <w:rFonts w:ascii="Times New Roman" w:eastAsia="Times New Roman" w:hAnsi="Times New Roman" w:cs="Times New Roman"/>
          <w:sz w:val="28"/>
          <w:szCs w:val="28"/>
          <w:lang w:eastAsia="ru-RU"/>
        </w:rPr>
        <w:tab/>
      </w:r>
      <w:r w:rsidRPr="009B062D">
        <w:rPr>
          <w:rFonts w:ascii="Times New Roman" w:eastAsia="Times New Roman" w:hAnsi="Times New Roman" w:cs="Times New Roman"/>
          <w:sz w:val="28"/>
          <w:szCs w:val="28"/>
          <w:lang w:eastAsia="ru-RU"/>
        </w:rPr>
        <w:tab/>
      </w:r>
      <w:r w:rsidRPr="009B062D">
        <w:rPr>
          <w:rFonts w:ascii="Times New Roman" w:eastAsia="Times New Roman" w:hAnsi="Times New Roman" w:cs="Times New Roman"/>
          <w:sz w:val="28"/>
          <w:szCs w:val="28"/>
          <w:lang w:eastAsia="ru-RU"/>
        </w:rPr>
        <w:tab/>
      </w:r>
      <w:r w:rsidRPr="009B062D">
        <w:rPr>
          <w:rFonts w:ascii="Times New Roman" w:eastAsia="Times New Roman" w:hAnsi="Times New Roman" w:cs="Times New Roman"/>
          <w:sz w:val="28"/>
          <w:szCs w:val="28"/>
          <w:lang w:eastAsia="ru-RU"/>
        </w:rPr>
        <w:tab/>
      </w:r>
      <w:r w:rsidRPr="009B062D">
        <w:rPr>
          <w:rFonts w:ascii="Times New Roman" w:eastAsia="Times New Roman" w:hAnsi="Times New Roman" w:cs="Times New Roman"/>
          <w:sz w:val="28"/>
          <w:szCs w:val="28"/>
          <w:lang w:eastAsia="ru-RU"/>
        </w:rPr>
        <w:tab/>
      </w:r>
      <w:r w:rsidRPr="009B062D">
        <w:rPr>
          <w:rFonts w:ascii="Times New Roman" w:eastAsia="Times New Roman" w:hAnsi="Times New Roman" w:cs="Times New Roman"/>
          <w:sz w:val="28"/>
          <w:szCs w:val="28"/>
          <w:lang w:eastAsia="ru-RU"/>
        </w:rPr>
        <w:tab/>
      </w:r>
      <w:r w:rsidRPr="009B062D">
        <w:rPr>
          <w:rFonts w:ascii="Times New Roman" w:eastAsia="Times New Roman" w:hAnsi="Times New Roman" w:cs="Times New Roman"/>
          <w:sz w:val="28"/>
          <w:szCs w:val="28"/>
          <w:lang w:eastAsia="ru-RU"/>
        </w:rPr>
        <w:tab/>
      </w:r>
      <w:r w:rsidRPr="009B062D">
        <w:rPr>
          <w:rFonts w:ascii="Times New Roman" w:eastAsia="Times New Roman" w:hAnsi="Times New Roman" w:cs="Times New Roman"/>
          <w:sz w:val="28"/>
          <w:szCs w:val="28"/>
          <w:lang w:eastAsia="ru-RU"/>
        </w:rPr>
        <w:tab/>
      </w:r>
      <w:r w:rsidRPr="009B062D">
        <w:rPr>
          <w:rFonts w:ascii="Times New Roman" w:eastAsia="Times New Roman" w:hAnsi="Times New Roman" w:cs="Times New Roman"/>
          <w:sz w:val="28"/>
          <w:szCs w:val="28"/>
          <w:lang w:eastAsia="ru-RU"/>
        </w:rPr>
        <w:tab/>
      </w:r>
      <w:r w:rsidRPr="009B062D">
        <w:rPr>
          <w:rFonts w:ascii="Times New Roman" w:eastAsia="Times New Roman" w:hAnsi="Times New Roman" w:cs="Times New Roman"/>
          <w:sz w:val="28"/>
          <w:szCs w:val="28"/>
          <w:lang w:eastAsia="ru-RU"/>
        </w:rPr>
        <w:tab/>
        <w:t xml:space="preserve">       </w:t>
      </w:r>
    </w:p>
    <w:tbl>
      <w:tblPr>
        <w:tblW w:w="9537" w:type="dxa"/>
        <w:tblInd w:w="97" w:type="dxa"/>
        <w:tblLayout w:type="fixed"/>
        <w:tblLook w:val="0000" w:firstRow="0" w:lastRow="0" w:firstColumn="0" w:lastColumn="0" w:noHBand="0" w:noVBand="0"/>
      </w:tblPr>
      <w:tblGrid>
        <w:gridCol w:w="3130"/>
        <w:gridCol w:w="709"/>
        <w:gridCol w:w="1417"/>
        <w:gridCol w:w="1417"/>
        <w:gridCol w:w="709"/>
        <w:gridCol w:w="1163"/>
        <w:gridCol w:w="992"/>
      </w:tblGrid>
      <w:tr w:rsidR="009B062D" w:rsidRPr="00A351BC" w:rsidTr="00A351BC">
        <w:trPr>
          <w:trHeight w:val="693"/>
          <w:tblHeader/>
        </w:trPr>
        <w:tc>
          <w:tcPr>
            <w:tcW w:w="31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Наименование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9B062D" w:rsidRPr="00A351BC" w:rsidRDefault="009B062D" w:rsidP="009B062D">
            <w:pPr>
              <w:spacing w:after="0" w:line="240" w:lineRule="auto"/>
              <w:ind w:left="113" w:right="113"/>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Код расхода по бюджетной классификации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062D" w:rsidRPr="00A351BC" w:rsidRDefault="009B062D" w:rsidP="009B062D">
            <w:pPr>
              <w:spacing w:after="0" w:line="240" w:lineRule="auto"/>
              <w:ind w:left="-108" w:right="-137"/>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 xml:space="preserve">Утвержденные бюджетные назначения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Исполнено</w:t>
            </w:r>
          </w:p>
        </w:tc>
        <w:tc>
          <w:tcPr>
            <w:tcW w:w="2155" w:type="dxa"/>
            <w:gridSpan w:val="2"/>
            <w:tcBorders>
              <w:top w:val="single" w:sz="4" w:space="0" w:color="auto"/>
              <w:left w:val="nil"/>
              <w:bottom w:val="single" w:sz="4" w:space="0" w:color="auto"/>
              <w:right w:val="single" w:sz="4" w:space="0" w:color="000000"/>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Отклонение от утвержденных назначений</w:t>
            </w:r>
          </w:p>
        </w:tc>
      </w:tr>
      <w:tr w:rsidR="009B062D" w:rsidRPr="00A351BC" w:rsidTr="00A351BC">
        <w:trPr>
          <w:trHeight w:val="519"/>
          <w:tblHeader/>
        </w:trPr>
        <w:tc>
          <w:tcPr>
            <w:tcW w:w="3130" w:type="dxa"/>
            <w:vMerge/>
            <w:tcBorders>
              <w:top w:val="single" w:sz="4" w:space="0" w:color="auto"/>
              <w:left w:val="single" w:sz="4" w:space="0" w:color="auto"/>
              <w:bottom w:val="single" w:sz="4" w:space="0" w:color="000000"/>
              <w:right w:val="single" w:sz="4" w:space="0" w:color="auto"/>
            </w:tcBorders>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тыс. руб.</w:t>
            </w:r>
          </w:p>
        </w:tc>
        <w:tc>
          <w:tcPr>
            <w:tcW w:w="709" w:type="dxa"/>
            <w:tcBorders>
              <w:top w:val="nil"/>
              <w:left w:val="nil"/>
              <w:bottom w:val="single" w:sz="4" w:space="0" w:color="auto"/>
              <w:right w:val="single" w:sz="4" w:space="0" w:color="auto"/>
            </w:tcBorders>
            <w:shd w:val="clear" w:color="auto" w:fill="auto"/>
            <w:vAlign w:val="center"/>
          </w:tcPr>
          <w:p w:rsidR="009B062D" w:rsidRPr="00A351BC" w:rsidRDefault="009B062D" w:rsidP="009B062D">
            <w:pPr>
              <w:spacing w:after="0" w:line="240" w:lineRule="auto"/>
              <w:ind w:left="-108" w:right="-108"/>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структура раздела, %</w:t>
            </w:r>
          </w:p>
        </w:tc>
        <w:tc>
          <w:tcPr>
            <w:tcW w:w="1163" w:type="dxa"/>
            <w:tcBorders>
              <w:top w:val="nil"/>
              <w:left w:val="nil"/>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гр.4-гр.3, тыс. руб.</w:t>
            </w:r>
          </w:p>
        </w:tc>
        <w:tc>
          <w:tcPr>
            <w:tcW w:w="992" w:type="dxa"/>
            <w:tcBorders>
              <w:top w:val="nil"/>
              <w:left w:val="nil"/>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гр.4/гр.3*</w:t>
            </w:r>
          </w:p>
          <w:p w:rsidR="009B062D" w:rsidRPr="00A351BC" w:rsidRDefault="009B062D" w:rsidP="009B062D">
            <w:pPr>
              <w:spacing w:after="0" w:line="240" w:lineRule="auto"/>
              <w:ind w:left="-297" w:firstLine="297"/>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100,%</w:t>
            </w:r>
          </w:p>
        </w:tc>
      </w:tr>
      <w:tr w:rsidR="009B062D" w:rsidRPr="00A351BC" w:rsidTr="00A351BC">
        <w:trPr>
          <w:trHeight w:val="58"/>
          <w:tblHeader/>
        </w:trPr>
        <w:tc>
          <w:tcPr>
            <w:tcW w:w="3130" w:type="dxa"/>
            <w:tcBorders>
              <w:top w:val="single" w:sz="4" w:space="0" w:color="auto"/>
              <w:left w:val="single" w:sz="4" w:space="0" w:color="auto"/>
              <w:bottom w:val="single" w:sz="4" w:space="0" w:color="000000"/>
              <w:right w:val="single" w:sz="4" w:space="0" w:color="auto"/>
            </w:tcBorders>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1.</w:t>
            </w:r>
          </w:p>
        </w:tc>
        <w:tc>
          <w:tcPr>
            <w:tcW w:w="709" w:type="dxa"/>
            <w:tcBorders>
              <w:top w:val="single" w:sz="4" w:space="0" w:color="auto"/>
              <w:left w:val="single" w:sz="4" w:space="0" w:color="auto"/>
              <w:bottom w:val="single" w:sz="4" w:space="0" w:color="000000"/>
              <w:right w:val="single" w:sz="4" w:space="0" w:color="auto"/>
            </w:tcBorders>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2.</w:t>
            </w:r>
          </w:p>
        </w:tc>
        <w:tc>
          <w:tcPr>
            <w:tcW w:w="1417" w:type="dxa"/>
            <w:tcBorders>
              <w:top w:val="single" w:sz="4" w:space="0" w:color="auto"/>
              <w:left w:val="single" w:sz="4" w:space="0" w:color="auto"/>
              <w:bottom w:val="single" w:sz="4" w:space="0" w:color="000000"/>
              <w:right w:val="single" w:sz="4" w:space="0" w:color="auto"/>
            </w:tcBorders>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3.</w:t>
            </w:r>
          </w:p>
        </w:tc>
        <w:tc>
          <w:tcPr>
            <w:tcW w:w="1417" w:type="dxa"/>
            <w:tcBorders>
              <w:top w:val="nil"/>
              <w:left w:val="nil"/>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4.</w:t>
            </w:r>
          </w:p>
        </w:tc>
        <w:tc>
          <w:tcPr>
            <w:tcW w:w="709" w:type="dxa"/>
            <w:tcBorders>
              <w:top w:val="nil"/>
              <w:left w:val="nil"/>
              <w:bottom w:val="single" w:sz="4" w:space="0" w:color="auto"/>
              <w:right w:val="single" w:sz="4" w:space="0" w:color="auto"/>
            </w:tcBorders>
            <w:shd w:val="clear" w:color="auto" w:fill="auto"/>
            <w:vAlign w:val="center"/>
          </w:tcPr>
          <w:p w:rsidR="009B062D" w:rsidRPr="00A351BC" w:rsidRDefault="009B062D" w:rsidP="009B062D">
            <w:pPr>
              <w:spacing w:after="0" w:line="240" w:lineRule="auto"/>
              <w:ind w:left="-108" w:right="-108"/>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5.</w:t>
            </w:r>
          </w:p>
        </w:tc>
        <w:tc>
          <w:tcPr>
            <w:tcW w:w="1163" w:type="dxa"/>
            <w:tcBorders>
              <w:top w:val="nil"/>
              <w:left w:val="nil"/>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7.</w:t>
            </w:r>
          </w:p>
        </w:tc>
      </w:tr>
      <w:tr w:rsidR="009B062D" w:rsidRPr="00A351BC" w:rsidTr="00A351BC">
        <w:trPr>
          <w:trHeight w:val="204"/>
        </w:trPr>
        <w:tc>
          <w:tcPr>
            <w:tcW w:w="3839" w:type="dxa"/>
            <w:gridSpan w:val="2"/>
            <w:tcBorders>
              <w:top w:val="single" w:sz="4" w:space="0" w:color="auto"/>
              <w:left w:val="single" w:sz="4" w:space="0" w:color="auto"/>
              <w:bottom w:val="single" w:sz="4" w:space="0" w:color="auto"/>
              <w:right w:val="single" w:sz="4" w:space="0" w:color="auto"/>
            </w:tcBorders>
            <w:shd w:val="clear" w:color="auto" w:fill="auto"/>
          </w:tcPr>
          <w:p w:rsidR="009B062D" w:rsidRPr="00A351BC" w:rsidRDefault="009B062D" w:rsidP="009B062D">
            <w:pPr>
              <w:spacing w:after="0" w:line="240" w:lineRule="auto"/>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 xml:space="preserve">РАСХОДЫ БЮДЖЕТА — </w:t>
            </w:r>
            <w:r w:rsidRPr="00A351BC">
              <w:rPr>
                <w:rFonts w:ascii="Times New Roman" w:eastAsia="Times New Roman" w:hAnsi="Times New Roman" w:cs="Times New Roman"/>
                <w:b/>
                <w:bCs/>
                <w:sz w:val="18"/>
                <w:szCs w:val="18"/>
                <w:lang w:eastAsia="ru-RU"/>
              </w:rPr>
              <w:t xml:space="preserve">ВСЕГО </w:t>
            </w:r>
            <w:r w:rsidRPr="00A351BC">
              <w:rPr>
                <w:rFonts w:ascii="Times New Roman" w:eastAsia="Times New Roman" w:hAnsi="Times New Roman" w:cs="Times New Roman"/>
                <w:bCs/>
                <w:sz w:val="18"/>
                <w:szCs w:val="1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ind w:right="-68"/>
              <w:jc w:val="center"/>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114 659 750,2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ind w:right="-68"/>
              <w:jc w:val="center"/>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108 187 824,9</w:t>
            </w:r>
          </w:p>
        </w:tc>
        <w:tc>
          <w:tcPr>
            <w:tcW w:w="709" w:type="dxa"/>
            <w:tcBorders>
              <w:top w:val="nil"/>
              <w:left w:val="nil"/>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ind w:right="-68"/>
              <w:jc w:val="center"/>
              <w:rPr>
                <w:rFonts w:ascii="Times New Roman" w:eastAsia="Times New Roman" w:hAnsi="Times New Roman" w:cs="Times New Roman"/>
                <w:b/>
                <w:sz w:val="18"/>
                <w:szCs w:val="18"/>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ind w:right="-68"/>
              <w:jc w:val="center"/>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- 6471 925,3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ind w:left="-108" w:right="-68"/>
              <w:jc w:val="right"/>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94,4</w:t>
            </w:r>
          </w:p>
        </w:tc>
      </w:tr>
      <w:tr w:rsidR="009B062D" w:rsidRPr="00A351BC" w:rsidTr="00A351BC">
        <w:trPr>
          <w:trHeight w:val="204"/>
        </w:trPr>
        <w:tc>
          <w:tcPr>
            <w:tcW w:w="3130" w:type="dxa"/>
            <w:tcBorders>
              <w:top w:val="single" w:sz="4" w:space="0" w:color="auto"/>
              <w:left w:val="single" w:sz="4" w:space="0" w:color="auto"/>
              <w:bottom w:val="single" w:sz="4" w:space="0" w:color="auto"/>
              <w:right w:val="single" w:sz="4" w:space="0" w:color="auto"/>
            </w:tcBorders>
            <w:shd w:val="clear" w:color="auto" w:fill="auto"/>
          </w:tcPr>
          <w:p w:rsidR="009B062D" w:rsidRPr="00A351BC" w:rsidRDefault="009B062D" w:rsidP="009B062D">
            <w:pPr>
              <w:spacing w:after="0" w:line="240" w:lineRule="auto"/>
              <w:ind w:left="-97" w:right="-108" w:firstLine="45"/>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ind w:right="-68"/>
              <w:jc w:val="center"/>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398 455,9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ind w:right="-68"/>
              <w:jc w:val="right"/>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361 821,4</w:t>
            </w:r>
          </w:p>
        </w:tc>
        <w:tc>
          <w:tcPr>
            <w:tcW w:w="709" w:type="dxa"/>
            <w:tcBorders>
              <w:top w:val="nil"/>
              <w:left w:val="nil"/>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ind w:right="-68"/>
              <w:jc w:val="right"/>
              <w:rPr>
                <w:rFonts w:ascii="Times New Roman" w:eastAsia="Times New Roman" w:hAnsi="Times New Roman" w:cs="Times New Roman"/>
                <w:b/>
                <w:sz w:val="18"/>
                <w:szCs w:val="18"/>
                <w:lang w:eastAsia="ru-RU"/>
              </w:rPr>
            </w:pPr>
            <w:r w:rsidRPr="00A351BC">
              <w:rPr>
                <w:rFonts w:ascii="Times New Roman" w:eastAsia="Times New Roman" w:hAnsi="Times New Roman" w:cs="Times New Roman"/>
                <w:b/>
                <w:sz w:val="18"/>
                <w:szCs w:val="18"/>
                <w:lang w:eastAsia="ru-RU"/>
              </w:rPr>
              <w:t>100,0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ind w:right="-68"/>
              <w:jc w:val="right"/>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- 36 634,5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ind w:left="-108" w:right="-68"/>
              <w:jc w:val="right"/>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90,8</w:t>
            </w:r>
          </w:p>
        </w:tc>
      </w:tr>
      <w:tr w:rsidR="009B062D" w:rsidRPr="00A351BC" w:rsidTr="00A351BC">
        <w:trPr>
          <w:trHeight w:val="204"/>
        </w:trPr>
        <w:tc>
          <w:tcPr>
            <w:tcW w:w="3130" w:type="dxa"/>
            <w:tcBorders>
              <w:top w:val="single" w:sz="4" w:space="0" w:color="auto"/>
              <w:left w:val="single" w:sz="4" w:space="0" w:color="auto"/>
              <w:bottom w:val="single" w:sz="4" w:space="0" w:color="auto"/>
              <w:right w:val="single" w:sz="4" w:space="0" w:color="auto"/>
            </w:tcBorders>
            <w:shd w:val="clear" w:color="auto" w:fill="auto"/>
          </w:tcPr>
          <w:p w:rsidR="009B062D" w:rsidRPr="00A351BC" w:rsidRDefault="009B062D" w:rsidP="009B062D">
            <w:pPr>
              <w:spacing w:after="0" w:line="240" w:lineRule="auto"/>
              <w:ind w:left="-97" w:right="-243"/>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0309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188 854,9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171 199,2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47,3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17 655,8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90,7</w:t>
            </w:r>
          </w:p>
        </w:tc>
      </w:tr>
      <w:tr w:rsidR="009B062D" w:rsidRPr="00A351BC" w:rsidTr="00A351BC">
        <w:trPr>
          <w:trHeight w:val="204"/>
        </w:trPr>
        <w:tc>
          <w:tcPr>
            <w:tcW w:w="3130" w:type="dxa"/>
            <w:tcBorders>
              <w:top w:val="single" w:sz="4" w:space="0" w:color="auto"/>
              <w:left w:val="single" w:sz="4" w:space="0" w:color="auto"/>
              <w:bottom w:val="single" w:sz="4" w:space="0" w:color="auto"/>
              <w:right w:val="single" w:sz="4" w:space="0" w:color="auto"/>
            </w:tcBorders>
            <w:shd w:val="clear" w:color="auto" w:fill="auto"/>
          </w:tcPr>
          <w:p w:rsidR="009B062D" w:rsidRPr="00A351BC" w:rsidRDefault="009B062D" w:rsidP="009B062D">
            <w:pPr>
              <w:spacing w:after="0" w:line="240" w:lineRule="auto"/>
              <w:ind w:left="-97" w:right="-108" w:firstLine="45"/>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170 303,5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156 230,9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43,2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14 072,6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91,7</w:t>
            </w:r>
          </w:p>
        </w:tc>
      </w:tr>
      <w:tr w:rsidR="009B062D" w:rsidRPr="00A351BC" w:rsidTr="00A351BC">
        <w:trPr>
          <w:trHeight w:val="204"/>
        </w:trPr>
        <w:tc>
          <w:tcPr>
            <w:tcW w:w="3130" w:type="dxa"/>
            <w:tcBorders>
              <w:top w:val="single" w:sz="4" w:space="0" w:color="auto"/>
              <w:left w:val="single" w:sz="4" w:space="0" w:color="auto"/>
              <w:bottom w:val="single" w:sz="4" w:space="0" w:color="auto"/>
              <w:right w:val="single" w:sz="4" w:space="0" w:color="auto"/>
            </w:tcBorders>
            <w:shd w:val="clear" w:color="auto" w:fill="auto"/>
          </w:tcPr>
          <w:p w:rsidR="009B062D" w:rsidRPr="00A351BC" w:rsidRDefault="009B062D" w:rsidP="009B062D">
            <w:pPr>
              <w:spacing w:after="0" w:line="240" w:lineRule="auto"/>
              <w:ind w:left="-97" w:right="-108" w:firstLine="45"/>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Миграционная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0311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21 252,0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18 326,3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5,1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2 925,7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86,2</w:t>
            </w:r>
          </w:p>
        </w:tc>
      </w:tr>
      <w:tr w:rsidR="009B062D" w:rsidRPr="00A351BC" w:rsidTr="00A351BC">
        <w:trPr>
          <w:trHeight w:val="874"/>
        </w:trPr>
        <w:tc>
          <w:tcPr>
            <w:tcW w:w="3130" w:type="dxa"/>
            <w:tcBorders>
              <w:top w:val="single" w:sz="4" w:space="0" w:color="auto"/>
              <w:left w:val="single" w:sz="4" w:space="0" w:color="auto"/>
              <w:bottom w:val="single" w:sz="4" w:space="0" w:color="auto"/>
              <w:right w:val="single" w:sz="4" w:space="0" w:color="auto"/>
            </w:tcBorders>
            <w:shd w:val="clear" w:color="auto" w:fill="auto"/>
          </w:tcPr>
          <w:p w:rsidR="009B062D" w:rsidRPr="00A351BC" w:rsidRDefault="009B062D" w:rsidP="009B062D">
            <w:pPr>
              <w:rPr>
                <w:rFonts w:ascii="Times New Roman" w:eastAsia="Times New Roman" w:hAnsi="Times New Roman" w:cs="Times New Roman"/>
                <w:bCs/>
                <w:sz w:val="18"/>
                <w:szCs w:val="18"/>
                <w:lang w:eastAsia="ru-RU"/>
              </w:rPr>
            </w:pPr>
            <w:r w:rsidRPr="00A351BC">
              <w:rPr>
                <w:rFonts w:ascii="Times New Roman" w:hAnsi="Times New Roman" w:cs="Times New Roman"/>
                <w:bCs/>
                <w:sz w:val="18"/>
                <w:szCs w:val="18"/>
              </w:rPr>
              <w:lastRenderedPageBreak/>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062D" w:rsidRPr="00A351BC" w:rsidRDefault="009B062D" w:rsidP="009B062D">
            <w:pPr>
              <w:spacing w:after="0" w:line="240" w:lineRule="auto"/>
              <w:jc w:val="center"/>
              <w:rPr>
                <w:rFonts w:ascii="Times New Roman" w:eastAsia="Times New Roman" w:hAnsi="Times New Roman" w:cs="Times New Roman"/>
                <w:b/>
                <w:bCs/>
                <w:sz w:val="18"/>
                <w:szCs w:val="18"/>
                <w:lang w:eastAsia="ru-RU"/>
              </w:rPr>
            </w:pPr>
            <w:r w:rsidRPr="00A351BC">
              <w:rPr>
                <w:rFonts w:ascii="Times New Roman" w:eastAsia="Times New Roman" w:hAnsi="Times New Roman" w:cs="Times New Roman"/>
                <w:b/>
                <w:bCs/>
                <w:sz w:val="18"/>
                <w:szCs w:val="18"/>
                <w:lang w:eastAsia="ru-RU"/>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18 045,5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16 065,0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4,4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1 980,5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62D" w:rsidRPr="00A351BC" w:rsidRDefault="009B062D" w:rsidP="009B062D">
            <w:pPr>
              <w:spacing w:after="0" w:line="240" w:lineRule="auto"/>
              <w:jc w:val="right"/>
              <w:rPr>
                <w:rFonts w:ascii="Times New Roman" w:eastAsia="Times New Roman" w:hAnsi="Times New Roman" w:cs="Times New Roman"/>
                <w:bCs/>
                <w:sz w:val="18"/>
                <w:szCs w:val="18"/>
                <w:lang w:eastAsia="ru-RU"/>
              </w:rPr>
            </w:pPr>
            <w:r w:rsidRPr="00A351BC">
              <w:rPr>
                <w:rFonts w:ascii="Times New Roman" w:eastAsia="Times New Roman" w:hAnsi="Times New Roman" w:cs="Times New Roman"/>
                <w:bCs/>
                <w:sz w:val="18"/>
                <w:szCs w:val="18"/>
                <w:lang w:eastAsia="ru-RU"/>
              </w:rPr>
              <w:t>89,0</w:t>
            </w:r>
          </w:p>
        </w:tc>
      </w:tr>
    </w:tbl>
    <w:p w:rsidR="009B062D" w:rsidRPr="009B062D" w:rsidRDefault="009B062D" w:rsidP="009B062D">
      <w:pPr>
        <w:spacing w:after="0" w:line="240" w:lineRule="auto"/>
        <w:ind w:firstLine="720"/>
        <w:jc w:val="center"/>
        <w:rPr>
          <w:rFonts w:ascii="Times New Roman" w:eastAsia="Times New Roman" w:hAnsi="Times New Roman" w:cs="Times New Roman"/>
          <w:b/>
          <w:i/>
          <w:sz w:val="20"/>
          <w:szCs w:val="20"/>
          <w:lang w:eastAsia="ru-RU"/>
        </w:rPr>
      </w:pPr>
    </w:p>
    <w:p w:rsidR="009B062D" w:rsidRPr="00A351BC" w:rsidRDefault="009B062D" w:rsidP="009B062D">
      <w:pPr>
        <w:spacing w:after="0" w:line="240" w:lineRule="auto"/>
        <w:ind w:firstLine="708"/>
        <w:jc w:val="both"/>
        <w:rPr>
          <w:rFonts w:ascii="Times New Roman" w:eastAsia="Times New Roman" w:hAnsi="Times New Roman" w:cs="Times New Roman"/>
          <w:sz w:val="26"/>
          <w:szCs w:val="26"/>
          <w:lang w:eastAsia="ru-RU"/>
        </w:rPr>
      </w:pPr>
      <w:r w:rsidRPr="00A351BC">
        <w:rPr>
          <w:rFonts w:ascii="Times New Roman" w:eastAsia="Times New Roman" w:hAnsi="Times New Roman" w:cs="Times New Roman"/>
          <w:sz w:val="26"/>
          <w:szCs w:val="26"/>
          <w:lang w:eastAsia="ru-RU"/>
        </w:rPr>
        <w:t xml:space="preserve">В структуре расходов раздела 03 основные направления расходов предусмотрены на защиту населения и территорий от </w:t>
      </w:r>
      <w:r w:rsidRPr="00A351BC">
        <w:rPr>
          <w:rFonts w:ascii="Times New Roman" w:eastAsia="Times New Roman" w:hAnsi="Times New Roman" w:cs="Times New Roman"/>
          <w:bCs/>
          <w:sz w:val="26"/>
          <w:szCs w:val="26"/>
          <w:lang w:eastAsia="ru-RU"/>
        </w:rPr>
        <w:t>последствий чрезвычайных ситуаций природного и техногенного характера, а также на обеспечение пожарной безопасности.</w:t>
      </w: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sz w:val="26"/>
          <w:szCs w:val="26"/>
          <w:lang w:eastAsia="ru-RU"/>
        </w:rPr>
        <w:t xml:space="preserve">Расходы </w:t>
      </w:r>
      <w:r w:rsidRPr="00A351BC">
        <w:rPr>
          <w:rFonts w:ascii="Times New Roman" w:eastAsia="Times New Roman" w:hAnsi="Times New Roman" w:cs="Times New Roman"/>
          <w:sz w:val="26"/>
          <w:szCs w:val="26"/>
          <w:u w:val="single"/>
          <w:lang w:eastAsia="ru-RU"/>
        </w:rPr>
        <w:t>по подразделу 09 «</w:t>
      </w:r>
      <w:r w:rsidRPr="00A351BC">
        <w:rPr>
          <w:rFonts w:ascii="Times New Roman" w:eastAsia="Times New Roman" w:hAnsi="Times New Roman" w:cs="Times New Roman"/>
          <w:bCs/>
          <w:sz w:val="26"/>
          <w:szCs w:val="26"/>
          <w:u w:val="single"/>
          <w:lang w:eastAsia="ru-RU"/>
        </w:rPr>
        <w:t>Защита населения и территории от последствий чрезвычайных ситуаций природного и техногенного характера, гражданская оборона»</w:t>
      </w:r>
      <w:r w:rsidRPr="00A351BC">
        <w:rPr>
          <w:rFonts w:ascii="Times New Roman" w:eastAsia="Times New Roman" w:hAnsi="Times New Roman" w:cs="Times New Roman"/>
          <w:bCs/>
          <w:sz w:val="26"/>
          <w:szCs w:val="26"/>
          <w:lang w:eastAsia="ru-RU"/>
        </w:rPr>
        <w:t xml:space="preserve"> планировались в сумме 188 854,9 тыс. рублей, а исполнены в сумме 171 199,2 тыс. рублей или 90,7 %. </w:t>
      </w: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bCs/>
          <w:sz w:val="26"/>
          <w:szCs w:val="26"/>
          <w:lang w:eastAsia="ru-RU"/>
        </w:rPr>
        <w:t xml:space="preserve">На </w:t>
      </w:r>
      <w:r w:rsidRPr="00A351BC">
        <w:rPr>
          <w:rFonts w:ascii="Times New Roman" w:eastAsia="Times New Roman" w:hAnsi="Times New Roman" w:cs="Times New Roman"/>
          <w:bCs/>
          <w:sz w:val="26"/>
          <w:szCs w:val="26"/>
          <w:u w:val="single"/>
          <w:lang w:eastAsia="ru-RU"/>
        </w:rPr>
        <w:t>обеспечение пожарной безопасности по подразделу 10</w:t>
      </w:r>
      <w:r w:rsidRPr="00A351BC">
        <w:rPr>
          <w:rFonts w:ascii="Times New Roman" w:eastAsia="Times New Roman" w:hAnsi="Times New Roman" w:cs="Times New Roman"/>
          <w:bCs/>
          <w:sz w:val="26"/>
          <w:szCs w:val="26"/>
          <w:lang w:eastAsia="ru-RU"/>
        </w:rPr>
        <w:t xml:space="preserve"> утверждено 170 303,5 тыс. рублей, что на 7 369,9 тыс. рублей меньше, чем планировалось в 2014 году. Исполнено 156 230,9 тыс. рублей или 91,7 %.</w:t>
      </w: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bCs/>
          <w:sz w:val="26"/>
          <w:szCs w:val="26"/>
          <w:lang w:eastAsia="ru-RU"/>
        </w:rPr>
        <w:t xml:space="preserve">Расходы по </w:t>
      </w:r>
      <w:r w:rsidRPr="00A351BC">
        <w:rPr>
          <w:rFonts w:ascii="Times New Roman" w:eastAsia="Times New Roman" w:hAnsi="Times New Roman" w:cs="Times New Roman"/>
          <w:bCs/>
          <w:sz w:val="26"/>
          <w:szCs w:val="26"/>
          <w:u w:val="single"/>
          <w:lang w:eastAsia="ru-RU"/>
        </w:rPr>
        <w:t>подразделу 11 «Миграционная политика»</w:t>
      </w:r>
      <w:r w:rsidRPr="00A351BC">
        <w:rPr>
          <w:rFonts w:ascii="Times New Roman" w:eastAsia="Times New Roman" w:hAnsi="Times New Roman" w:cs="Times New Roman"/>
          <w:bCs/>
          <w:sz w:val="26"/>
          <w:szCs w:val="26"/>
          <w:lang w:eastAsia="ru-RU"/>
        </w:rPr>
        <w:t xml:space="preserve"> исполнены в сумме 18 326,3 тыс. рублей, что соответствует уровню прошлого года.</w:t>
      </w:r>
    </w:p>
    <w:p w:rsidR="00A972F8" w:rsidRPr="00A351BC" w:rsidRDefault="00A972F8" w:rsidP="00A972F8">
      <w:pPr>
        <w:spacing w:after="0" w:line="240" w:lineRule="auto"/>
        <w:ind w:firstLine="840"/>
        <w:jc w:val="both"/>
        <w:rPr>
          <w:rFonts w:ascii="Times New Roman" w:hAnsi="Times New Roman" w:cs="Times New Roman"/>
          <w:sz w:val="26"/>
          <w:szCs w:val="26"/>
        </w:rPr>
      </w:pPr>
    </w:p>
    <w:p w:rsidR="00A972F8" w:rsidRPr="00A351BC" w:rsidRDefault="00A972F8" w:rsidP="00A972F8">
      <w:pPr>
        <w:spacing w:after="0" w:line="240" w:lineRule="auto"/>
        <w:jc w:val="center"/>
        <w:rPr>
          <w:rFonts w:ascii="Times New Roman" w:eastAsia="Times New Roman" w:hAnsi="Times New Roman" w:cs="Times New Roman"/>
          <w:b/>
          <w:sz w:val="26"/>
          <w:szCs w:val="26"/>
          <w:lang w:eastAsia="ru-RU"/>
        </w:rPr>
      </w:pPr>
      <w:r w:rsidRPr="00A351BC">
        <w:rPr>
          <w:rFonts w:ascii="Times New Roman" w:eastAsia="Times New Roman" w:hAnsi="Times New Roman" w:cs="Times New Roman"/>
          <w:b/>
          <w:sz w:val="26"/>
          <w:szCs w:val="26"/>
          <w:lang w:eastAsia="ru-RU"/>
        </w:rPr>
        <w:t>Расходы по разделу 04 «Национальная экономика»</w:t>
      </w:r>
    </w:p>
    <w:p w:rsidR="009A0EB9" w:rsidRPr="00A351BC" w:rsidRDefault="009A0EB9" w:rsidP="009A0EB9">
      <w:pPr>
        <w:spacing w:after="0" w:line="240" w:lineRule="auto"/>
        <w:ind w:firstLine="709"/>
        <w:jc w:val="both"/>
        <w:rPr>
          <w:rFonts w:ascii="Times New Roman" w:eastAsia="Times New Roman" w:hAnsi="Times New Roman" w:cs="Times New Roman"/>
          <w:color w:val="000000"/>
          <w:sz w:val="26"/>
          <w:szCs w:val="26"/>
        </w:rPr>
      </w:pPr>
    </w:p>
    <w:p w:rsidR="009B062D" w:rsidRPr="00A351BC" w:rsidRDefault="009B062D" w:rsidP="00A351BC">
      <w:pPr>
        <w:spacing w:line="240" w:lineRule="auto"/>
        <w:ind w:firstLine="709"/>
        <w:contextualSpacing/>
        <w:jc w:val="both"/>
        <w:rPr>
          <w:rFonts w:ascii="Times New Roman" w:hAnsi="Times New Roman" w:cs="Times New Roman"/>
          <w:sz w:val="26"/>
          <w:szCs w:val="26"/>
        </w:rPr>
      </w:pPr>
      <w:r w:rsidRPr="00A351BC">
        <w:rPr>
          <w:rFonts w:ascii="Times New Roman" w:hAnsi="Times New Roman" w:cs="Times New Roman"/>
          <w:sz w:val="26"/>
          <w:szCs w:val="26"/>
        </w:rPr>
        <w:t xml:space="preserve">В целом расходы по разделу 04 </w:t>
      </w:r>
      <w:r w:rsidRPr="00A351BC">
        <w:rPr>
          <w:rFonts w:ascii="Times New Roman" w:hAnsi="Times New Roman" w:cs="Times New Roman"/>
          <w:sz w:val="26"/>
          <w:szCs w:val="26"/>
          <w:u w:val="single"/>
        </w:rPr>
        <w:t>«Национальная экономика»</w:t>
      </w:r>
      <w:r w:rsidRPr="00A351BC">
        <w:rPr>
          <w:rFonts w:ascii="Times New Roman" w:hAnsi="Times New Roman" w:cs="Times New Roman"/>
          <w:sz w:val="26"/>
          <w:szCs w:val="26"/>
        </w:rPr>
        <w:t xml:space="preserve"> по данным формы № 0503117 «Отчет об исполнении бюджета» к годовому отчету об исполнении областного бюджета за 2015 год произведены в сумме 12 144 781,3 тыс. рублей при плановом показателе 14 169 294,5 тыс. рублей или 85,7% от бюджетных назначений. Доля расходов </w:t>
      </w:r>
      <w:r w:rsidRPr="00A351BC">
        <w:rPr>
          <w:rFonts w:ascii="Times New Roman" w:hAnsi="Times New Roman" w:cs="Times New Roman"/>
          <w:sz w:val="26"/>
          <w:szCs w:val="26"/>
          <w:u w:val="single"/>
        </w:rPr>
        <w:t>по разделу 04 занимает 12,4%</w:t>
      </w:r>
      <w:r w:rsidRPr="00A351BC">
        <w:rPr>
          <w:rFonts w:ascii="Times New Roman" w:hAnsi="Times New Roman" w:cs="Times New Roman"/>
          <w:sz w:val="26"/>
          <w:szCs w:val="26"/>
        </w:rPr>
        <w:t xml:space="preserve"> от всех расходов бюджета, но </w:t>
      </w:r>
      <w:r w:rsidRPr="00A351BC">
        <w:rPr>
          <w:rFonts w:ascii="Times New Roman" w:hAnsi="Times New Roman" w:cs="Times New Roman"/>
          <w:sz w:val="26"/>
          <w:szCs w:val="26"/>
          <w:u w:val="single"/>
        </w:rPr>
        <w:t>доля неисполненных ассигнований по разделу 04</w:t>
      </w:r>
      <w:r w:rsidRPr="00A351BC">
        <w:rPr>
          <w:rFonts w:ascii="Times New Roman" w:hAnsi="Times New Roman" w:cs="Times New Roman"/>
          <w:sz w:val="26"/>
          <w:szCs w:val="26"/>
        </w:rPr>
        <w:t xml:space="preserve"> в общих расходах бюджета составляет 31,3% или 2 024 513,2 тыс. рублей. К уровню прошлого года объем кассовых расходов по раз</w:t>
      </w:r>
      <w:r w:rsidR="00A351BC">
        <w:rPr>
          <w:rFonts w:ascii="Times New Roman" w:hAnsi="Times New Roman" w:cs="Times New Roman"/>
          <w:sz w:val="26"/>
          <w:szCs w:val="26"/>
        </w:rPr>
        <w:t>делу увеличился на 26,8%.</w:t>
      </w: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bCs/>
          <w:sz w:val="26"/>
          <w:szCs w:val="26"/>
          <w:lang w:eastAsia="ru-RU"/>
        </w:rPr>
        <w:t xml:space="preserve">Основным исполнителем расходов по </w:t>
      </w:r>
      <w:r w:rsidRPr="00A351BC">
        <w:rPr>
          <w:rFonts w:ascii="Times New Roman" w:eastAsia="Times New Roman" w:hAnsi="Times New Roman" w:cs="Times New Roman"/>
          <w:bCs/>
          <w:sz w:val="26"/>
          <w:szCs w:val="26"/>
          <w:u w:val="single"/>
          <w:lang w:eastAsia="ru-RU"/>
        </w:rPr>
        <w:t>подразделам 04 «Воспроизводство минерально-сырьевой базы» и 06 «Водное хозяйство»</w:t>
      </w:r>
      <w:r w:rsidRPr="00A351BC">
        <w:rPr>
          <w:rFonts w:ascii="Times New Roman" w:eastAsia="Times New Roman" w:hAnsi="Times New Roman" w:cs="Times New Roman"/>
          <w:bCs/>
          <w:sz w:val="26"/>
          <w:szCs w:val="26"/>
          <w:lang w:eastAsia="ru-RU"/>
        </w:rPr>
        <w:t xml:space="preserve"> являлся департамент природных ресурсов и экологии Кемеровской области.</w:t>
      </w: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bCs/>
          <w:sz w:val="26"/>
          <w:szCs w:val="26"/>
          <w:lang w:eastAsia="ru-RU"/>
        </w:rPr>
        <w:t xml:space="preserve"> Анализ бюджетной отчетности департамента за 2015 год показал, что в целом расходы по указанным выше подразделам уменьшились по сравнению с расходами в 2014 году на 15,7%. </w:t>
      </w: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bCs/>
          <w:sz w:val="26"/>
          <w:szCs w:val="26"/>
          <w:lang w:eastAsia="ru-RU"/>
        </w:rPr>
        <w:t>Дебиторская задолженность департамента в течении 2015 года увеличилась в 3,6 раза и на 01.01.2016 составила 6 511,2 тыс. рублей, из них 6 187,0 тыс. рублей задолженность недобросовестных водопользователей и нарушителей водного законодательства (95,0%). Высокий рост дебиторской задолженности свидетельствует о недостаточно эффективной работе департамента по взысканию штрафных санкций с водопользователей и, соответственно, потерям областного бюджета.</w:t>
      </w:r>
      <w:r w:rsidRPr="00A351BC">
        <w:rPr>
          <w:rFonts w:ascii="Times New Roman" w:eastAsia="Times New Roman" w:hAnsi="Times New Roman" w:cs="Times New Roman"/>
          <w:bCs/>
          <w:sz w:val="26"/>
          <w:szCs w:val="26"/>
          <w:lang w:eastAsia="ru-RU"/>
        </w:rPr>
        <w:tab/>
        <w:t xml:space="preserve">  </w:t>
      </w: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bCs/>
          <w:sz w:val="26"/>
          <w:szCs w:val="26"/>
          <w:lang w:eastAsia="ru-RU"/>
        </w:rPr>
        <w:t xml:space="preserve">Аналогично, в департаменте лесного комплекса Кемеровской области, который являлся главным администратором бюджетных средств по </w:t>
      </w:r>
      <w:r w:rsidRPr="00A351BC">
        <w:rPr>
          <w:rFonts w:ascii="Times New Roman" w:eastAsia="Times New Roman" w:hAnsi="Times New Roman" w:cs="Times New Roman"/>
          <w:bCs/>
          <w:sz w:val="26"/>
          <w:szCs w:val="26"/>
          <w:u w:val="single"/>
          <w:lang w:eastAsia="ru-RU"/>
        </w:rPr>
        <w:t>подразделу 07 «Лесное хозяйство»,</w:t>
      </w:r>
      <w:r w:rsidRPr="00A351BC">
        <w:rPr>
          <w:rFonts w:ascii="Times New Roman" w:eastAsia="Times New Roman" w:hAnsi="Times New Roman" w:cs="Times New Roman"/>
          <w:bCs/>
          <w:sz w:val="26"/>
          <w:szCs w:val="26"/>
          <w:lang w:eastAsia="ru-RU"/>
        </w:rPr>
        <w:t xml:space="preserve"> о</w:t>
      </w:r>
      <w:r w:rsidRPr="00A351BC">
        <w:rPr>
          <w:rFonts w:ascii="Times New Roman" w:hAnsi="Times New Roman" w:cs="Times New Roman"/>
          <w:bCs/>
          <w:sz w:val="26"/>
          <w:szCs w:val="26"/>
        </w:rPr>
        <w:t xml:space="preserve">бщая сумма дебиторской задолженности на конец отчетного периода увеличилась на 37 896,6 тыс. рублей и составила 119 959,7 тыс. рублей (+ 46,2%). </w:t>
      </w:r>
      <w:r w:rsidRPr="00A351BC">
        <w:rPr>
          <w:rFonts w:ascii="Times New Roman" w:hAnsi="Times New Roman" w:cs="Times New Roman"/>
          <w:bCs/>
          <w:sz w:val="26"/>
          <w:szCs w:val="26"/>
        </w:rPr>
        <w:lastRenderedPageBreak/>
        <w:t xml:space="preserve">Практически вся дебиторская задолженность (111 673,2 тыс. рублей или 93,1%) сформировалась из недоимки по плате </w:t>
      </w:r>
      <w:r w:rsidRPr="00A351BC">
        <w:rPr>
          <w:rFonts w:ascii="Times New Roman" w:hAnsi="Times New Roman" w:cs="Times New Roman"/>
          <w:sz w:val="26"/>
          <w:szCs w:val="26"/>
        </w:rPr>
        <w:t xml:space="preserve">за использование лесов. </w:t>
      </w:r>
      <w:r w:rsidRPr="00A351BC">
        <w:rPr>
          <w:rFonts w:ascii="Times New Roman" w:hAnsi="Times New Roman" w:cs="Times New Roman"/>
          <w:bCs/>
          <w:sz w:val="26"/>
          <w:szCs w:val="26"/>
        </w:rPr>
        <w:t>В</w:t>
      </w:r>
      <w:r w:rsidRPr="00A351BC">
        <w:rPr>
          <w:rFonts w:ascii="Times New Roman" w:hAnsi="Times New Roman" w:cs="Times New Roman"/>
          <w:sz w:val="26"/>
          <w:szCs w:val="26"/>
        </w:rPr>
        <w:t xml:space="preserve"> течение</w:t>
      </w:r>
      <w:r w:rsidRPr="00A351BC">
        <w:rPr>
          <w:rFonts w:ascii="Times New Roman" w:hAnsi="Times New Roman" w:cs="Times New Roman"/>
          <w:bCs/>
          <w:sz w:val="26"/>
          <w:szCs w:val="26"/>
        </w:rPr>
        <w:t xml:space="preserve"> 2015 г</w:t>
      </w:r>
      <w:r w:rsidR="00A351BC">
        <w:rPr>
          <w:rFonts w:ascii="Times New Roman" w:hAnsi="Times New Roman" w:cs="Times New Roman"/>
          <w:bCs/>
          <w:sz w:val="26"/>
          <w:szCs w:val="26"/>
        </w:rPr>
        <w:t>.</w:t>
      </w:r>
      <w:r w:rsidRPr="00A351BC">
        <w:rPr>
          <w:rFonts w:ascii="Times New Roman" w:hAnsi="Times New Roman" w:cs="Times New Roman"/>
          <w:bCs/>
          <w:sz w:val="26"/>
          <w:szCs w:val="26"/>
        </w:rPr>
        <w:t xml:space="preserve"> сумма </w:t>
      </w:r>
      <w:r w:rsidRPr="00A351BC">
        <w:rPr>
          <w:rFonts w:ascii="Times New Roman" w:hAnsi="Times New Roman" w:cs="Times New Roman"/>
          <w:sz w:val="26"/>
          <w:szCs w:val="26"/>
        </w:rPr>
        <w:t>просроченной</w:t>
      </w:r>
      <w:r w:rsidRPr="00A351BC">
        <w:rPr>
          <w:rFonts w:ascii="Times New Roman" w:hAnsi="Times New Roman" w:cs="Times New Roman"/>
          <w:bCs/>
          <w:sz w:val="26"/>
          <w:szCs w:val="26"/>
        </w:rPr>
        <w:t xml:space="preserve"> дебиторской</w:t>
      </w:r>
      <w:r w:rsidRPr="00A351BC">
        <w:rPr>
          <w:rFonts w:ascii="Times New Roman" w:hAnsi="Times New Roman" w:cs="Times New Roman"/>
          <w:sz w:val="26"/>
          <w:szCs w:val="26"/>
        </w:rPr>
        <w:t xml:space="preserve"> задолженности возросла с </w:t>
      </w:r>
      <w:r w:rsidRPr="00A351BC">
        <w:rPr>
          <w:rFonts w:ascii="Times New Roman" w:hAnsi="Times New Roman" w:cs="Times New Roman"/>
          <w:bCs/>
          <w:sz w:val="26"/>
          <w:szCs w:val="26"/>
        </w:rPr>
        <w:t>нуля до 119 911,4 тыс. рублей.</w:t>
      </w: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bCs/>
          <w:sz w:val="26"/>
          <w:szCs w:val="26"/>
          <w:lang w:eastAsia="ru-RU"/>
        </w:rPr>
        <w:t xml:space="preserve">В департаменте по чрезвычайным ситуациям Кемеровской области за 2015 год дебиторская задолженность выросла на 26,8% и составила 2 368,4 тыс. рублей, из них 1 933,9 тыс. рублей (81,7%) задолженность за оказанные услуги по договорам на обслуживание опасных производственных объектов, а также за оказанную спасателями помощь пострадавшим на горнолыжных курортах Кузбасса. Из всей суммы дебиторской задолженности на 01.01.2016 практически четверть (541,6 тыс. рублей) являлась просроченной. При этом, на конец отчетного периода на </w:t>
      </w:r>
      <w:proofErr w:type="spellStart"/>
      <w:r w:rsidRPr="00A351BC">
        <w:rPr>
          <w:rFonts w:ascii="Times New Roman" w:eastAsia="Times New Roman" w:hAnsi="Times New Roman" w:cs="Times New Roman"/>
          <w:bCs/>
          <w:sz w:val="26"/>
          <w:szCs w:val="26"/>
          <w:lang w:eastAsia="ru-RU"/>
        </w:rPr>
        <w:t>забалансовом</w:t>
      </w:r>
      <w:proofErr w:type="spellEnd"/>
      <w:r w:rsidRPr="00A351BC">
        <w:rPr>
          <w:rFonts w:ascii="Times New Roman" w:eastAsia="Times New Roman" w:hAnsi="Times New Roman" w:cs="Times New Roman"/>
          <w:bCs/>
          <w:sz w:val="26"/>
          <w:szCs w:val="26"/>
          <w:lang w:eastAsia="ru-RU"/>
        </w:rPr>
        <w:t xml:space="preserve"> счете числилось 1 063,6 тыс. рублей как задолженность неплатежеспособных дебиторов, которая подлежит списанию. </w:t>
      </w:r>
    </w:p>
    <w:p w:rsidR="009B062D" w:rsidRPr="00A351BC" w:rsidRDefault="009B062D" w:rsidP="00A351BC">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bCs/>
          <w:sz w:val="26"/>
          <w:szCs w:val="26"/>
          <w:lang w:eastAsia="ru-RU"/>
        </w:rPr>
        <w:t xml:space="preserve">Расходы областного бюджета </w:t>
      </w:r>
      <w:r w:rsidRPr="00A351BC">
        <w:rPr>
          <w:rFonts w:ascii="Times New Roman" w:eastAsia="Times New Roman" w:hAnsi="Times New Roman" w:cs="Times New Roman"/>
          <w:bCs/>
          <w:sz w:val="26"/>
          <w:szCs w:val="26"/>
          <w:u w:val="single"/>
          <w:lang w:eastAsia="ru-RU"/>
        </w:rPr>
        <w:t>по подразделу 08 «Транспорт»</w:t>
      </w:r>
      <w:r w:rsidRPr="00A351BC">
        <w:rPr>
          <w:rFonts w:ascii="Times New Roman" w:eastAsia="Times New Roman" w:hAnsi="Times New Roman" w:cs="Times New Roman"/>
          <w:bCs/>
          <w:sz w:val="26"/>
          <w:szCs w:val="26"/>
          <w:lang w:eastAsia="ru-RU"/>
        </w:rPr>
        <w:t xml:space="preserve"> исполнены в объеме 1 382 701,9 тыс. рублей или 93,5% от планового показателя – 1 494 631,8 тыс. рублей. Все ассигнования по подразделу 08 направлены на реализацию задач Государственной программы Кемеровской области «Оптимизация развития транспорта и связи Кузбасса» на 2014-2018 годы». </w:t>
      </w:r>
    </w:p>
    <w:p w:rsidR="009B062D" w:rsidRPr="00A351BC" w:rsidRDefault="009B062D" w:rsidP="00A351BC">
      <w:pPr>
        <w:spacing w:line="240" w:lineRule="auto"/>
        <w:ind w:firstLine="708"/>
        <w:contextualSpacing/>
        <w:jc w:val="both"/>
        <w:rPr>
          <w:rFonts w:ascii="Times New Roman" w:hAnsi="Times New Roman" w:cs="Times New Roman"/>
          <w:sz w:val="26"/>
          <w:szCs w:val="26"/>
        </w:rPr>
      </w:pPr>
      <w:r w:rsidRPr="00A351BC">
        <w:rPr>
          <w:rFonts w:ascii="Times New Roman" w:hAnsi="Times New Roman" w:cs="Times New Roman"/>
          <w:sz w:val="26"/>
          <w:szCs w:val="26"/>
        </w:rPr>
        <w:t xml:space="preserve">Основная доля расходов по разделу 04 </w:t>
      </w:r>
      <w:r w:rsidRPr="00A351BC">
        <w:rPr>
          <w:rFonts w:ascii="Times New Roman" w:hAnsi="Times New Roman" w:cs="Times New Roman"/>
          <w:sz w:val="26"/>
          <w:szCs w:val="26"/>
          <w:u w:val="single"/>
        </w:rPr>
        <w:t>«Национальная экономика»</w:t>
      </w:r>
      <w:r w:rsidRPr="00A351BC">
        <w:rPr>
          <w:rFonts w:ascii="Times New Roman" w:hAnsi="Times New Roman" w:cs="Times New Roman"/>
          <w:sz w:val="26"/>
          <w:szCs w:val="26"/>
        </w:rPr>
        <w:t xml:space="preserve"> составляет подраздел 09 </w:t>
      </w:r>
      <w:r w:rsidRPr="00A351BC">
        <w:rPr>
          <w:rFonts w:ascii="Times New Roman" w:hAnsi="Times New Roman" w:cs="Times New Roman"/>
          <w:sz w:val="26"/>
          <w:szCs w:val="26"/>
          <w:u w:val="single"/>
        </w:rPr>
        <w:t>«Дорожное хозяйство» (57,4%)</w:t>
      </w:r>
      <w:r w:rsidRPr="00A351BC">
        <w:rPr>
          <w:rFonts w:ascii="Times New Roman" w:hAnsi="Times New Roman" w:cs="Times New Roman"/>
          <w:sz w:val="26"/>
          <w:szCs w:val="26"/>
        </w:rPr>
        <w:t xml:space="preserve">, расходы которого составили 8 135 831,7 тыс. рублей, кассовое исполнение – 6 757 800,9 тыс. рублей, % исполнения – 83,1. </w:t>
      </w:r>
      <w:r w:rsidRPr="00A351BC">
        <w:rPr>
          <w:rFonts w:ascii="Times New Roman" w:hAnsi="Times New Roman" w:cs="Times New Roman"/>
          <w:sz w:val="26"/>
          <w:szCs w:val="26"/>
          <w:u w:val="single"/>
        </w:rPr>
        <w:t>Доля неисполненных ассигнований по подразделу 09</w:t>
      </w:r>
      <w:r w:rsidRPr="00A351BC">
        <w:rPr>
          <w:rFonts w:ascii="Times New Roman" w:hAnsi="Times New Roman" w:cs="Times New Roman"/>
          <w:sz w:val="26"/>
          <w:szCs w:val="26"/>
        </w:rPr>
        <w:t xml:space="preserve"> в расходах раздела 04 </w:t>
      </w:r>
      <w:r w:rsidRPr="00A351BC">
        <w:rPr>
          <w:rFonts w:ascii="Times New Roman" w:hAnsi="Times New Roman" w:cs="Times New Roman"/>
          <w:sz w:val="26"/>
          <w:szCs w:val="26"/>
          <w:u w:val="single"/>
        </w:rPr>
        <w:t>«Национальная экономика»</w:t>
      </w:r>
      <w:r w:rsidRPr="00A351BC">
        <w:rPr>
          <w:rFonts w:ascii="Times New Roman" w:hAnsi="Times New Roman" w:cs="Times New Roman"/>
          <w:sz w:val="26"/>
          <w:szCs w:val="26"/>
        </w:rPr>
        <w:t xml:space="preserve"> составляет </w:t>
      </w:r>
      <w:r w:rsidRPr="00A351BC">
        <w:rPr>
          <w:rFonts w:ascii="Times New Roman" w:hAnsi="Times New Roman" w:cs="Times New Roman"/>
          <w:sz w:val="26"/>
          <w:szCs w:val="26"/>
          <w:u w:val="single"/>
        </w:rPr>
        <w:t>68,1%</w:t>
      </w:r>
      <w:r w:rsidRPr="00A351BC">
        <w:rPr>
          <w:rFonts w:ascii="Times New Roman" w:hAnsi="Times New Roman" w:cs="Times New Roman"/>
          <w:sz w:val="26"/>
          <w:szCs w:val="26"/>
        </w:rPr>
        <w:t xml:space="preserve"> или 1 378 030,8 тыс. рублей.</w:t>
      </w:r>
    </w:p>
    <w:p w:rsidR="009B062D" w:rsidRPr="00A351BC" w:rsidRDefault="009B062D" w:rsidP="009B062D">
      <w:pPr>
        <w:spacing w:line="240" w:lineRule="auto"/>
        <w:ind w:firstLine="709"/>
        <w:contextualSpacing/>
        <w:jc w:val="both"/>
        <w:rPr>
          <w:rFonts w:ascii="Times New Roman" w:hAnsi="Times New Roman" w:cs="Times New Roman"/>
          <w:sz w:val="26"/>
          <w:szCs w:val="26"/>
        </w:rPr>
      </w:pPr>
      <w:r w:rsidRPr="00A351BC">
        <w:rPr>
          <w:rFonts w:ascii="Times New Roman" w:hAnsi="Times New Roman" w:cs="Times New Roman"/>
          <w:sz w:val="26"/>
          <w:szCs w:val="26"/>
        </w:rPr>
        <w:t xml:space="preserve">Анализ и структура исполнения расходов областного бюджета по разделу 04 </w:t>
      </w:r>
      <w:r w:rsidRPr="00A351BC">
        <w:rPr>
          <w:rFonts w:ascii="Times New Roman" w:hAnsi="Times New Roman" w:cs="Times New Roman"/>
          <w:sz w:val="26"/>
          <w:szCs w:val="26"/>
          <w:u w:val="single"/>
        </w:rPr>
        <w:t>«Национальная экономика»</w:t>
      </w:r>
      <w:r w:rsidRPr="00A351BC">
        <w:rPr>
          <w:rFonts w:ascii="Times New Roman" w:hAnsi="Times New Roman" w:cs="Times New Roman"/>
          <w:sz w:val="26"/>
          <w:szCs w:val="26"/>
        </w:rPr>
        <w:t xml:space="preserve"> подразделу 09 «Дорожное хозяйство» (форма № 0503117) представлена в таблице </w:t>
      </w:r>
      <w:r w:rsidR="00A351BC">
        <w:rPr>
          <w:rFonts w:ascii="Times New Roman" w:hAnsi="Times New Roman" w:cs="Times New Roman"/>
          <w:sz w:val="26"/>
          <w:szCs w:val="26"/>
        </w:rPr>
        <w:t>4</w:t>
      </w:r>
      <w:r w:rsidRPr="00A351BC">
        <w:rPr>
          <w:rFonts w:ascii="Times New Roman" w:hAnsi="Times New Roman" w:cs="Times New Roman"/>
          <w:sz w:val="26"/>
          <w:szCs w:val="26"/>
        </w:rPr>
        <w:t>.</w:t>
      </w:r>
    </w:p>
    <w:p w:rsidR="00A351BC" w:rsidRPr="009B062D" w:rsidRDefault="00A351BC" w:rsidP="00A351BC">
      <w:pPr>
        <w:spacing w:after="0" w:line="240" w:lineRule="auto"/>
        <w:ind w:firstLine="720"/>
        <w:jc w:val="right"/>
        <w:rPr>
          <w:rFonts w:ascii="Times New Roman" w:eastAsia="Times New Roman" w:hAnsi="Times New Roman" w:cs="Times New Roman"/>
          <w:b/>
          <w:i/>
          <w:sz w:val="20"/>
          <w:szCs w:val="20"/>
          <w:lang w:eastAsia="ru-RU"/>
        </w:rPr>
      </w:pPr>
      <w:r w:rsidRPr="009B062D">
        <w:rPr>
          <w:rFonts w:ascii="Times New Roman" w:eastAsia="Times New Roman" w:hAnsi="Times New Roman" w:cs="Times New Roman"/>
          <w:b/>
          <w:i/>
          <w:sz w:val="20"/>
          <w:szCs w:val="20"/>
          <w:lang w:eastAsia="ru-RU"/>
        </w:rPr>
        <w:t xml:space="preserve">     Таблица </w:t>
      </w:r>
      <w:r>
        <w:rPr>
          <w:rFonts w:ascii="Times New Roman" w:eastAsia="Times New Roman" w:hAnsi="Times New Roman" w:cs="Times New Roman"/>
          <w:b/>
          <w:i/>
          <w:sz w:val="20"/>
          <w:szCs w:val="20"/>
          <w:lang w:eastAsia="ru-RU"/>
        </w:rPr>
        <w:t>4 (</w:t>
      </w:r>
      <w:r w:rsidRPr="009B062D">
        <w:rPr>
          <w:rFonts w:ascii="Times New Roman" w:eastAsia="Times New Roman" w:hAnsi="Times New Roman" w:cs="Times New Roman"/>
          <w:b/>
          <w:i/>
          <w:sz w:val="20"/>
          <w:szCs w:val="20"/>
          <w:lang w:eastAsia="ru-RU"/>
        </w:rPr>
        <w:t>тыс. руб.</w:t>
      </w:r>
      <w:r>
        <w:rPr>
          <w:rFonts w:ascii="Times New Roman" w:eastAsia="Times New Roman" w:hAnsi="Times New Roman" w:cs="Times New Roman"/>
          <w:b/>
          <w:i/>
          <w:sz w:val="20"/>
          <w:szCs w:val="20"/>
          <w:lang w:eastAsia="ru-RU"/>
        </w:rPr>
        <w:t>)</w:t>
      </w:r>
    </w:p>
    <w:tbl>
      <w:tblPr>
        <w:tblW w:w="9923" w:type="dxa"/>
        <w:tblInd w:w="-5" w:type="dxa"/>
        <w:tblLayout w:type="fixed"/>
        <w:tblLook w:val="04A0" w:firstRow="1" w:lastRow="0" w:firstColumn="1" w:lastColumn="0" w:noHBand="0" w:noVBand="1"/>
      </w:tblPr>
      <w:tblGrid>
        <w:gridCol w:w="1843"/>
        <w:gridCol w:w="851"/>
        <w:gridCol w:w="1955"/>
        <w:gridCol w:w="1163"/>
        <w:gridCol w:w="1276"/>
        <w:gridCol w:w="992"/>
        <w:gridCol w:w="1105"/>
        <w:gridCol w:w="738"/>
      </w:tblGrid>
      <w:tr w:rsidR="009B062D" w:rsidRPr="00A351BC" w:rsidTr="00A351BC">
        <w:trPr>
          <w:trHeight w:val="219"/>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Наименование показателя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КБК</w:t>
            </w:r>
          </w:p>
        </w:tc>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Бюджетные ассигнования (Закон КО от 28.12.2015 № 128-ОЗ)</w:t>
            </w:r>
          </w:p>
        </w:tc>
        <w:tc>
          <w:tcPr>
            <w:tcW w:w="4536" w:type="dxa"/>
            <w:gridSpan w:val="4"/>
            <w:tcBorders>
              <w:top w:val="single" w:sz="4" w:space="0" w:color="auto"/>
              <w:left w:val="nil"/>
              <w:bottom w:val="single" w:sz="4" w:space="0" w:color="auto"/>
              <w:right w:val="single" w:sz="4" w:space="0" w:color="000000"/>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Форма № 0503117</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Отклонение, гр.3-гр.4</w:t>
            </w:r>
          </w:p>
        </w:tc>
      </w:tr>
      <w:tr w:rsidR="009B062D" w:rsidRPr="00A351BC" w:rsidTr="00A351BC">
        <w:trPr>
          <w:trHeight w:val="765"/>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9B062D" w:rsidRPr="00A351BC" w:rsidRDefault="009B062D" w:rsidP="009B062D">
            <w:pPr>
              <w:spacing w:after="0" w:line="240" w:lineRule="auto"/>
              <w:rPr>
                <w:rFonts w:ascii="Times New Roman" w:eastAsia="Times New Roman" w:hAnsi="Times New Roman" w:cs="Times New Roman"/>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B062D" w:rsidRPr="00A351BC" w:rsidRDefault="009B062D" w:rsidP="009B062D">
            <w:pPr>
              <w:spacing w:after="0" w:line="240" w:lineRule="auto"/>
              <w:rPr>
                <w:rFonts w:ascii="Times New Roman" w:eastAsia="Times New Roman" w:hAnsi="Times New Roman" w:cs="Times New Roman"/>
                <w:color w:val="000000"/>
                <w:sz w:val="16"/>
                <w:szCs w:val="16"/>
                <w:lang w:eastAsia="ru-RU"/>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9B062D" w:rsidRPr="00A351BC" w:rsidRDefault="009B062D" w:rsidP="009B062D">
            <w:pPr>
              <w:spacing w:after="0" w:line="240" w:lineRule="auto"/>
              <w:rPr>
                <w:rFonts w:ascii="Times New Roman" w:eastAsia="Times New Roman" w:hAnsi="Times New Roman" w:cs="Times New Roman"/>
                <w:color w:val="000000"/>
                <w:sz w:val="16"/>
                <w:szCs w:val="16"/>
                <w:lang w:eastAsia="ru-RU"/>
              </w:rPr>
            </w:pP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Бюджетные назначения</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Исполнено</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Неисполненные назначения, гр.4-гр.5</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 исполнения, гр.5/гр.4</w:t>
            </w: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9B062D" w:rsidRPr="00A351BC" w:rsidRDefault="009B062D" w:rsidP="009B062D">
            <w:pPr>
              <w:spacing w:after="0" w:line="240" w:lineRule="auto"/>
              <w:rPr>
                <w:rFonts w:ascii="Times New Roman" w:eastAsia="Times New Roman" w:hAnsi="Times New Roman" w:cs="Times New Roman"/>
                <w:color w:val="000000"/>
                <w:sz w:val="16"/>
                <w:szCs w:val="16"/>
                <w:lang w:eastAsia="ru-RU"/>
              </w:rPr>
            </w:pPr>
          </w:p>
        </w:tc>
      </w:tr>
      <w:tr w:rsidR="009B062D" w:rsidRPr="00A351BC" w:rsidTr="00A351B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2</w:t>
            </w:r>
          </w:p>
        </w:tc>
        <w:tc>
          <w:tcPr>
            <w:tcW w:w="195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3</w:t>
            </w: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6</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7</w:t>
            </w:r>
          </w:p>
        </w:tc>
        <w:tc>
          <w:tcPr>
            <w:tcW w:w="738"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8</w:t>
            </w:r>
          </w:p>
        </w:tc>
      </w:tr>
      <w:tr w:rsidR="009B062D" w:rsidRPr="00A351BC" w:rsidTr="00A351B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РАСХОДЫ БЮДЖЕТА, ВСЕГО</w:t>
            </w:r>
          </w:p>
        </w:tc>
        <w:tc>
          <w:tcPr>
            <w:tcW w:w="851"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х</w:t>
            </w:r>
          </w:p>
        </w:tc>
        <w:tc>
          <w:tcPr>
            <w:tcW w:w="195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114 596 889,9</w:t>
            </w: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114 659 750,2</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108 187 824,9</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6 471 925,3</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94,4%</w:t>
            </w:r>
          </w:p>
        </w:tc>
        <w:tc>
          <w:tcPr>
            <w:tcW w:w="738"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х</w:t>
            </w:r>
          </w:p>
        </w:tc>
      </w:tr>
      <w:tr w:rsidR="009B062D" w:rsidRPr="00A351BC" w:rsidTr="00A351B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center"/>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0400</w:t>
            </w:r>
          </w:p>
        </w:tc>
        <w:tc>
          <w:tcPr>
            <w:tcW w:w="195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14 162 757,7</w:t>
            </w: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14 169 294,5</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12 144 781,3</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2 024 513,2</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85,7%</w:t>
            </w:r>
          </w:p>
        </w:tc>
        <w:tc>
          <w:tcPr>
            <w:tcW w:w="738"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color w:val="000000"/>
                <w:sz w:val="16"/>
                <w:szCs w:val="16"/>
                <w:lang w:eastAsia="ru-RU"/>
              </w:rPr>
            </w:pPr>
            <w:r w:rsidRPr="00A351BC">
              <w:rPr>
                <w:rFonts w:ascii="Times New Roman" w:eastAsia="Times New Roman" w:hAnsi="Times New Roman" w:cs="Times New Roman"/>
                <w:b/>
                <w:bCs/>
                <w:color w:val="000000"/>
                <w:sz w:val="16"/>
                <w:szCs w:val="16"/>
                <w:lang w:eastAsia="ru-RU"/>
              </w:rPr>
              <w:t>6 536,9</w:t>
            </w:r>
          </w:p>
        </w:tc>
      </w:tr>
      <w:tr w:rsidR="009B062D" w:rsidRPr="00A351BC" w:rsidTr="00A351BC">
        <w:trPr>
          <w:trHeight w:val="51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rPr>
                <w:rFonts w:ascii="Times New Roman" w:eastAsia="Times New Roman" w:hAnsi="Times New Roman" w:cs="Times New Roman"/>
                <w:i/>
                <w:iCs/>
                <w:color w:val="000000"/>
                <w:sz w:val="16"/>
                <w:szCs w:val="16"/>
                <w:lang w:eastAsia="ru-RU"/>
              </w:rPr>
            </w:pPr>
            <w:r w:rsidRPr="00A351BC">
              <w:rPr>
                <w:rFonts w:ascii="Times New Roman" w:eastAsia="Times New Roman" w:hAnsi="Times New Roman" w:cs="Times New Roman"/>
                <w:i/>
                <w:iCs/>
                <w:color w:val="000000"/>
                <w:sz w:val="16"/>
                <w:szCs w:val="16"/>
                <w:lang w:eastAsia="ru-RU"/>
              </w:rPr>
              <w:t>Доля расходов раздела 04 в общих расходах, %</w:t>
            </w:r>
          </w:p>
        </w:tc>
        <w:tc>
          <w:tcPr>
            <w:tcW w:w="851" w:type="dxa"/>
            <w:tcBorders>
              <w:top w:val="nil"/>
              <w:left w:val="nil"/>
              <w:bottom w:val="single" w:sz="4" w:space="0" w:color="auto"/>
              <w:right w:val="single" w:sz="4" w:space="0" w:color="auto"/>
            </w:tcBorders>
            <w:shd w:val="clear" w:color="auto" w:fill="auto"/>
            <w:noWrap/>
            <w:vAlign w:val="center"/>
            <w:hideMark/>
          </w:tcPr>
          <w:p w:rsidR="009B062D" w:rsidRPr="00A351BC" w:rsidRDefault="009B062D" w:rsidP="009B062D">
            <w:pPr>
              <w:spacing w:after="0" w:line="240" w:lineRule="auto"/>
              <w:jc w:val="center"/>
              <w:rPr>
                <w:rFonts w:ascii="Times New Roman" w:eastAsia="Times New Roman" w:hAnsi="Times New Roman" w:cs="Times New Roman"/>
                <w:i/>
                <w:iCs/>
                <w:color w:val="000000"/>
                <w:sz w:val="16"/>
                <w:szCs w:val="16"/>
                <w:lang w:eastAsia="ru-RU"/>
              </w:rPr>
            </w:pPr>
            <w:r w:rsidRPr="00A351BC">
              <w:rPr>
                <w:rFonts w:ascii="Times New Roman" w:eastAsia="Times New Roman" w:hAnsi="Times New Roman" w:cs="Times New Roman"/>
                <w:i/>
                <w:iCs/>
                <w:color w:val="000000"/>
                <w:sz w:val="16"/>
                <w:szCs w:val="16"/>
                <w:lang w:eastAsia="ru-RU"/>
              </w:rPr>
              <w:t>х</w:t>
            </w:r>
          </w:p>
        </w:tc>
        <w:tc>
          <w:tcPr>
            <w:tcW w:w="195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i/>
                <w:iCs/>
                <w:color w:val="000000"/>
                <w:sz w:val="16"/>
                <w:szCs w:val="16"/>
                <w:lang w:eastAsia="ru-RU"/>
              </w:rPr>
            </w:pPr>
            <w:r w:rsidRPr="00A351BC">
              <w:rPr>
                <w:rFonts w:ascii="Times New Roman" w:eastAsia="Times New Roman" w:hAnsi="Times New Roman" w:cs="Times New Roman"/>
                <w:i/>
                <w:iCs/>
                <w:color w:val="000000"/>
                <w:sz w:val="16"/>
                <w:szCs w:val="16"/>
                <w:lang w:eastAsia="ru-RU"/>
              </w:rPr>
              <w:t>12,4%</w:t>
            </w: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i/>
                <w:iCs/>
                <w:color w:val="000000"/>
                <w:sz w:val="16"/>
                <w:szCs w:val="16"/>
                <w:lang w:eastAsia="ru-RU"/>
              </w:rPr>
            </w:pPr>
            <w:r w:rsidRPr="00A351BC">
              <w:rPr>
                <w:rFonts w:ascii="Times New Roman" w:eastAsia="Times New Roman" w:hAnsi="Times New Roman" w:cs="Times New Roman"/>
                <w:i/>
                <w:iCs/>
                <w:color w:val="000000"/>
                <w:sz w:val="16"/>
                <w:szCs w:val="16"/>
                <w:lang w:eastAsia="ru-RU"/>
              </w:rPr>
              <w:t>12,4%</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i/>
                <w:iCs/>
                <w:color w:val="000000"/>
                <w:sz w:val="16"/>
                <w:szCs w:val="16"/>
                <w:lang w:eastAsia="ru-RU"/>
              </w:rPr>
            </w:pPr>
            <w:r w:rsidRPr="00A351BC">
              <w:rPr>
                <w:rFonts w:ascii="Times New Roman" w:eastAsia="Times New Roman" w:hAnsi="Times New Roman" w:cs="Times New Roman"/>
                <w:i/>
                <w:iCs/>
                <w:color w:val="000000"/>
                <w:sz w:val="16"/>
                <w:szCs w:val="16"/>
                <w:lang w:eastAsia="ru-RU"/>
              </w:rPr>
              <w:t>11,2%</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i/>
                <w:iCs/>
                <w:color w:val="000000"/>
                <w:sz w:val="16"/>
                <w:szCs w:val="16"/>
                <w:lang w:eastAsia="ru-RU"/>
              </w:rPr>
            </w:pPr>
            <w:r w:rsidRPr="00A351BC">
              <w:rPr>
                <w:rFonts w:ascii="Times New Roman" w:eastAsia="Times New Roman" w:hAnsi="Times New Roman" w:cs="Times New Roman"/>
                <w:i/>
                <w:iCs/>
                <w:color w:val="000000"/>
                <w:sz w:val="16"/>
                <w:szCs w:val="16"/>
                <w:lang w:eastAsia="ru-RU"/>
              </w:rPr>
              <w:t>31,3</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i/>
                <w:iCs/>
                <w:color w:val="000000"/>
                <w:sz w:val="16"/>
                <w:szCs w:val="16"/>
                <w:lang w:eastAsia="ru-RU"/>
              </w:rPr>
            </w:pPr>
            <w:r w:rsidRPr="00A351BC">
              <w:rPr>
                <w:rFonts w:ascii="Times New Roman" w:eastAsia="Times New Roman" w:hAnsi="Times New Roman" w:cs="Times New Roman"/>
                <w:i/>
                <w:iCs/>
                <w:color w:val="000000"/>
                <w:sz w:val="16"/>
                <w:szCs w:val="16"/>
                <w:lang w:eastAsia="ru-RU"/>
              </w:rPr>
              <w:t>х</w:t>
            </w:r>
          </w:p>
        </w:tc>
        <w:tc>
          <w:tcPr>
            <w:tcW w:w="738"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i/>
                <w:iCs/>
                <w:color w:val="000000"/>
                <w:sz w:val="16"/>
                <w:szCs w:val="16"/>
                <w:lang w:eastAsia="ru-RU"/>
              </w:rPr>
            </w:pPr>
            <w:r w:rsidRPr="00A351BC">
              <w:rPr>
                <w:rFonts w:ascii="Times New Roman" w:eastAsia="Times New Roman" w:hAnsi="Times New Roman" w:cs="Times New Roman"/>
                <w:i/>
                <w:iCs/>
                <w:color w:val="000000"/>
                <w:sz w:val="16"/>
                <w:szCs w:val="16"/>
                <w:lang w:eastAsia="ru-RU"/>
              </w:rPr>
              <w:t>х</w:t>
            </w:r>
          </w:p>
        </w:tc>
      </w:tr>
      <w:tr w:rsidR="009B062D" w:rsidRPr="00A351BC" w:rsidTr="00A351B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9B062D" w:rsidRPr="00A351BC" w:rsidRDefault="009B062D" w:rsidP="009B062D">
            <w:pPr>
              <w:spacing w:after="0" w:line="240" w:lineRule="auto"/>
              <w:jc w:val="center"/>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0409</w:t>
            </w:r>
          </w:p>
        </w:tc>
        <w:tc>
          <w:tcPr>
            <w:tcW w:w="195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8 135 831,7</w:t>
            </w: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8 135 831,7</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6 757 800,9</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1 378 030,8</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83,1%</w:t>
            </w:r>
          </w:p>
        </w:tc>
        <w:tc>
          <w:tcPr>
            <w:tcW w:w="738"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0,0</w:t>
            </w:r>
          </w:p>
        </w:tc>
      </w:tr>
      <w:tr w:rsidR="009B062D" w:rsidRPr="00A351BC" w:rsidTr="00A351BC">
        <w:trPr>
          <w:trHeight w:val="76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ГП КО «Жилищно-коммунальный и дорожный комплекс, энергосбережение и повышение энергоэффективности Кузбасса», в том числе:</w:t>
            </w:r>
          </w:p>
        </w:tc>
        <w:tc>
          <w:tcPr>
            <w:tcW w:w="851" w:type="dxa"/>
            <w:tcBorders>
              <w:top w:val="nil"/>
              <w:left w:val="nil"/>
              <w:bottom w:val="single" w:sz="4" w:space="0" w:color="auto"/>
              <w:right w:val="single" w:sz="4" w:space="0" w:color="auto"/>
            </w:tcBorders>
            <w:shd w:val="clear" w:color="auto" w:fill="auto"/>
            <w:noWrap/>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0409 09</w:t>
            </w:r>
          </w:p>
        </w:tc>
        <w:tc>
          <w:tcPr>
            <w:tcW w:w="195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7 872 731,7</w:t>
            </w: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7 872 731,7</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6 494 701,0</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1 378 030,7</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82,5%</w:t>
            </w:r>
          </w:p>
        </w:tc>
        <w:tc>
          <w:tcPr>
            <w:tcW w:w="738"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0,0</w:t>
            </w:r>
          </w:p>
        </w:tc>
      </w:tr>
      <w:tr w:rsidR="009B062D" w:rsidRPr="00A351BC" w:rsidTr="00A351B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Подпрограмма «Дорожное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0409 094</w:t>
            </w:r>
          </w:p>
        </w:tc>
        <w:tc>
          <w:tcPr>
            <w:tcW w:w="195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7 792 887,7</w:t>
            </w: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7 792 887,7</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6 420 784,2</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1 372 103,5</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82,4%</w:t>
            </w:r>
          </w:p>
        </w:tc>
        <w:tc>
          <w:tcPr>
            <w:tcW w:w="738"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0,0</w:t>
            </w:r>
          </w:p>
        </w:tc>
      </w:tr>
      <w:tr w:rsidR="009B062D" w:rsidRPr="00A351BC" w:rsidTr="00A351BC">
        <w:trPr>
          <w:trHeight w:val="51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Подпрограмма «Реализация государственной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0409 095</w:t>
            </w:r>
          </w:p>
        </w:tc>
        <w:tc>
          <w:tcPr>
            <w:tcW w:w="195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79 844,0</w:t>
            </w: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79 844,0</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73 916,8</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5 927,2</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92,6%</w:t>
            </w:r>
          </w:p>
        </w:tc>
        <w:tc>
          <w:tcPr>
            <w:tcW w:w="738"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0,0</w:t>
            </w:r>
          </w:p>
        </w:tc>
      </w:tr>
      <w:tr w:rsidR="009B062D" w:rsidRPr="00A351BC" w:rsidTr="00A351BC">
        <w:trPr>
          <w:trHeight w:val="51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ГП КО «Молодежь, спорт и туризм Кузбасса», Подпрограмма «Туризм»</w:t>
            </w:r>
          </w:p>
        </w:tc>
        <w:tc>
          <w:tcPr>
            <w:tcW w:w="851" w:type="dxa"/>
            <w:tcBorders>
              <w:top w:val="nil"/>
              <w:left w:val="nil"/>
              <w:bottom w:val="single" w:sz="4" w:space="0" w:color="auto"/>
              <w:right w:val="single" w:sz="4" w:space="0" w:color="auto"/>
            </w:tcBorders>
            <w:shd w:val="clear" w:color="auto" w:fill="auto"/>
            <w:noWrap/>
            <w:vAlign w:val="center"/>
            <w:hideMark/>
          </w:tcPr>
          <w:p w:rsidR="009B062D" w:rsidRPr="00A351BC" w:rsidRDefault="009B062D" w:rsidP="009B062D">
            <w:pPr>
              <w:spacing w:after="0" w:line="240" w:lineRule="auto"/>
              <w:jc w:val="center"/>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0409 114</w:t>
            </w:r>
          </w:p>
        </w:tc>
        <w:tc>
          <w:tcPr>
            <w:tcW w:w="195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263 100,0</w:t>
            </w: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263 100,0</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263 099,9</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0,1</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100,0%</w:t>
            </w:r>
          </w:p>
        </w:tc>
        <w:tc>
          <w:tcPr>
            <w:tcW w:w="738"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color w:val="000000"/>
                <w:sz w:val="16"/>
                <w:szCs w:val="16"/>
                <w:lang w:eastAsia="ru-RU"/>
              </w:rPr>
            </w:pPr>
            <w:r w:rsidRPr="00A351BC">
              <w:rPr>
                <w:rFonts w:ascii="Times New Roman" w:eastAsia="Times New Roman" w:hAnsi="Times New Roman" w:cs="Times New Roman"/>
                <w:color w:val="000000"/>
                <w:sz w:val="16"/>
                <w:szCs w:val="16"/>
                <w:lang w:eastAsia="ru-RU"/>
              </w:rPr>
              <w:t>0,0</w:t>
            </w:r>
          </w:p>
        </w:tc>
      </w:tr>
      <w:tr w:rsidR="009B062D" w:rsidRPr="00A351BC" w:rsidTr="00A351BC">
        <w:trPr>
          <w:trHeight w:val="54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noWrap/>
            <w:vAlign w:val="center"/>
            <w:hideMark/>
          </w:tcPr>
          <w:p w:rsidR="009B062D" w:rsidRPr="00A351BC" w:rsidRDefault="009B062D" w:rsidP="009B062D">
            <w:pPr>
              <w:spacing w:after="0" w:line="240" w:lineRule="auto"/>
              <w:jc w:val="center"/>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0412</w:t>
            </w:r>
          </w:p>
        </w:tc>
        <w:tc>
          <w:tcPr>
            <w:tcW w:w="195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1 736 553,2</w:t>
            </w:r>
          </w:p>
        </w:tc>
        <w:tc>
          <w:tcPr>
            <w:tcW w:w="1163"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1 743 090,1</w:t>
            </w:r>
          </w:p>
        </w:tc>
        <w:tc>
          <w:tcPr>
            <w:tcW w:w="1276"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1 543 147,8</w:t>
            </w:r>
          </w:p>
        </w:tc>
        <w:tc>
          <w:tcPr>
            <w:tcW w:w="992"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199 942,3</w:t>
            </w:r>
          </w:p>
        </w:tc>
        <w:tc>
          <w:tcPr>
            <w:tcW w:w="1105"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88,5%</w:t>
            </w:r>
          </w:p>
        </w:tc>
        <w:tc>
          <w:tcPr>
            <w:tcW w:w="738" w:type="dxa"/>
            <w:tcBorders>
              <w:top w:val="nil"/>
              <w:left w:val="nil"/>
              <w:bottom w:val="single" w:sz="4" w:space="0" w:color="auto"/>
              <w:right w:val="single" w:sz="4" w:space="0" w:color="auto"/>
            </w:tcBorders>
            <w:shd w:val="clear" w:color="auto" w:fill="auto"/>
            <w:vAlign w:val="center"/>
            <w:hideMark/>
          </w:tcPr>
          <w:p w:rsidR="009B062D" w:rsidRPr="00A351BC" w:rsidRDefault="009B062D" w:rsidP="009B062D">
            <w:pPr>
              <w:spacing w:after="0" w:line="240" w:lineRule="auto"/>
              <w:jc w:val="right"/>
              <w:rPr>
                <w:rFonts w:ascii="Times New Roman" w:eastAsia="Times New Roman" w:hAnsi="Times New Roman" w:cs="Times New Roman"/>
                <w:b/>
                <w:bCs/>
                <w:i/>
                <w:iCs/>
                <w:color w:val="000000"/>
                <w:sz w:val="16"/>
                <w:szCs w:val="16"/>
                <w:lang w:eastAsia="ru-RU"/>
              </w:rPr>
            </w:pPr>
            <w:r w:rsidRPr="00A351BC">
              <w:rPr>
                <w:rFonts w:ascii="Times New Roman" w:eastAsia="Times New Roman" w:hAnsi="Times New Roman" w:cs="Times New Roman"/>
                <w:b/>
                <w:bCs/>
                <w:i/>
                <w:iCs/>
                <w:color w:val="000000"/>
                <w:sz w:val="16"/>
                <w:szCs w:val="16"/>
                <w:lang w:eastAsia="ru-RU"/>
              </w:rPr>
              <w:t>-6 536,9</w:t>
            </w:r>
          </w:p>
        </w:tc>
      </w:tr>
    </w:tbl>
    <w:p w:rsidR="009B062D" w:rsidRPr="00A351BC" w:rsidRDefault="009B062D" w:rsidP="009B062D">
      <w:pPr>
        <w:spacing w:line="240" w:lineRule="auto"/>
        <w:ind w:firstLine="709"/>
        <w:contextualSpacing/>
        <w:jc w:val="both"/>
        <w:rPr>
          <w:rFonts w:ascii="Times New Roman" w:hAnsi="Times New Roman" w:cs="Times New Roman"/>
          <w:sz w:val="26"/>
          <w:szCs w:val="26"/>
        </w:rPr>
      </w:pPr>
      <w:r w:rsidRPr="00A351BC">
        <w:rPr>
          <w:rFonts w:ascii="Times New Roman" w:hAnsi="Times New Roman" w:cs="Times New Roman"/>
          <w:sz w:val="26"/>
          <w:szCs w:val="26"/>
        </w:rPr>
        <w:lastRenderedPageBreak/>
        <w:t xml:space="preserve">Бюджетные ассигнования, утвержденные Законом об областном бюджете (в редакции от 28.12.2015 № 128-ОЗ) по разделу 04 «Национальная экономика» на 2015 год составили 14 162 757,7 тыс. рублей, по ф. № 0503117 годовой отчетности – 14 169 294,5 тыс. рублей. </w:t>
      </w:r>
      <w:r w:rsidRPr="00A351BC">
        <w:rPr>
          <w:rFonts w:ascii="Times New Roman" w:hAnsi="Times New Roman" w:cs="Times New Roman"/>
          <w:sz w:val="26"/>
          <w:szCs w:val="26"/>
          <w:u w:val="single"/>
        </w:rPr>
        <w:t>Отклонение в сумме 6 536,9 тыс. рублей</w:t>
      </w:r>
      <w:r w:rsidRPr="00A351BC">
        <w:rPr>
          <w:rFonts w:ascii="Times New Roman" w:hAnsi="Times New Roman" w:cs="Times New Roman"/>
          <w:sz w:val="26"/>
          <w:szCs w:val="26"/>
        </w:rPr>
        <w:t xml:space="preserve"> обусловлено поступлением в конце 2015 года средств от НО «Фонд развития моногородов» с направлением по коду БК </w:t>
      </w:r>
      <w:r w:rsidRPr="00A351BC">
        <w:rPr>
          <w:rFonts w:ascii="Times New Roman" w:hAnsi="Times New Roman" w:cs="Times New Roman"/>
          <w:sz w:val="26"/>
          <w:szCs w:val="26"/>
          <w:u w:val="single"/>
        </w:rPr>
        <w:t>897 0412 033 0001 522 251</w:t>
      </w:r>
      <w:r w:rsidRPr="00A351BC">
        <w:rPr>
          <w:rFonts w:ascii="Times New Roman" w:hAnsi="Times New Roman" w:cs="Times New Roman"/>
          <w:sz w:val="26"/>
          <w:szCs w:val="26"/>
        </w:rPr>
        <w:t xml:space="preserve"> на реализацию мероприятий по строительству и реконструкции объектов и систем водоснабжения и водоотведения, предусмотренных подпрограммой «Модернизация экономики моногородов» ГП КО «Экономическое развитие и инновационная экономика Кузбасса».</w:t>
      </w:r>
    </w:p>
    <w:p w:rsidR="009B062D" w:rsidRPr="00A351BC" w:rsidRDefault="009B062D" w:rsidP="009B062D">
      <w:pPr>
        <w:spacing w:line="240" w:lineRule="auto"/>
        <w:ind w:firstLine="709"/>
        <w:contextualSpacing/>
        <w:jc w:val="both"/>
        <w:rPr>
          <w:rFonts w:ascii="Times New Roman" w:hAnsi="Times New Roman" w:cs="Times New Roman"/>
          <w:sz w:val="26"/>
          <w:szCs w:val="26"/>
        </w:rPr>
      </w:pPr>
      <w:r w:rsidRPr="00A351BC">
        <w:rPr>
          <w:rFonts w:ascii="Times New Roman" w:hAnsi="Times New Roman" w:cs="Times New Roman"/>
          <w:sz w:val="26"/>
          <w:szCs w:val="26"/>
        </w:rPr>
        <w:t xml:space="preserve">В соответствии с ведомственной структурой расходов на 2015 год исполнение расходов по подразделу 09 </w:t>
      </w:r>
      <w:r w:rsidRPr="00A351BC">
        <w:rPr>
          <w:rFonts w:ascii="Times New Roman" w:hAnsi="Times New Roman" w:cs="Times New Roman"/>
          <w:sz w:val="26"/>
          <w:szCs w:val="26"/>
          <w:u w:val="single"/>
        </w:rPr>
        <w:t>«Дорожное хозяйство»</w:t>
      </w:r>
      <w:r w:rsidRPr="00A351BC">
        <w:rPr>
          <w:rFonts w:ascii="Times New Roman" w:hAnsi="Times New Roman" w:cs="Times New Roman"/>
          <w:sz w:val="26"/>
          <w:szCs w:val="26"/>
        </w:rPr>
        <w:t xml:space="preserve"> осуществлялось по двум государственным программам и тремя главными распорядителями бюджетных средств: Департамент жилищно-коммунального и дорожного комплекса (код 013) в сумме 8 095 807,1 тыс. рублей; Комитет по управлению государственным имуществом (код 850) в сумме 39 026,5 тыс. рублей; Департамент лесного комплекса (код 011) в сумме 998,1 тыс. рублей.</w:t>
      </w:r>
    </w:p>
    <w:p w:rsidR="009B062D" w:rsidRPr="00A351BC" w:rsidRDefault="009B062D" w:rsidP="009B062D">
      <w:pPr>
        <w:spacing w:line="240" w:lineRule="auto"/>
        <w:ind w:firstLine="709"/>
        <w:contextualSpacing/>
        <w:jc w:val="both"/>
        <w:rPr>
          <w:rFonts w:ascii="Times New Roman" w:hAnsi="Times New Roman" w:cs="Times New Roman"/>
          <w:sz w:val="26"/>
          <w:szCs w:val="26"/>
        </w:rPr>
      </w:pPr>
      <w:r w:rsidRPr="00A351BC">
        <w:rPr>
          <w:rFonts w:ascii="Times New Roman" w:hAnsi="Times New Roman" w:cs="Times New Roman"/>
          <w:sz w:val="26"/>
          <w:szCs w:val="26"/>
        </w:rPr>
        <w:t xml:space="preserve">Наибольший удельный в расходах подраздела 09 «Дорожное хозяйство» занимает ГП КО «Жилищно-коммунальный и дорожный комплекс, энергосбережение и повышение энергоэффективности Кузбасса» (53,5% от общих расходов по разделу 04 или 6 494 701,0 тыс. рублей) при плановом показателе 7 872 731,7 тыс. рублей, </w:t>
      </w:r>
      <w:r w:rsidRPr="00A351BC">
        <w:rPr>
          <w:rFonts w:ascii="Times New Roman" w:hAnsi="Times New Roman" w:cs="Times New Roman"/>
          <w:sz w:val="26"/>
          <w:szCs w:val="26"/>
          <w:u w:val="single"/>
        </w:rPr>
        <w:t>исполнение 82,5%</w:t>
      </w:r>
      <w:r w:rsidRPr="00A351BC">
        <w:rPr>
          <w:rFonts w:ascii="Times New Roman" w:hAnsi="Times New Roman" w:cs="Times New Roman"/>
          <w:sz w:val="26"/>
          <w:szCs w:val="26"/>
        </w:rPr>
        <w:t xml:space="preserve">. Финансирование расходов по подразделу 09 «Дорожное хозяйство» </w:t>
      </w:r>
      <w:r w:rsidRPr="00A351BC">
        <w:rPr>
          <w:rFonts w:ascii="Times New Roman" w:hAnsi="Times New Roman" w:cs="Times New Roman"/>
          <w:sz w:val="26"/>
          <w:szCs w:val="26"/>
          <w:u w:val="single"/>
        </w:rPr>
        <w:t>увязано с поступлением определенных видов доходов</w:t>
      </w:r>
      <w:r w:rsidRPr="00A351BC">
        <w:rPr>
          <w:rFonts w:ascii="Times New Roman" w:hAnsi="Times New Roman" w:cs="Times New Roman"/>
          <w:sz w:val="26"/>
          <w:szCs w:val="26"/>
        </w:rPr>
        <w:t xml:space="preserve"> </w:t>
      </w:r>
      <w:r w:rsidRPr="00A351BC">
        <w:rPr>
          <w:rFonts w:ascii="Times New Roman" w:hAnsi="Times New Roman" w:cs="Times New Roman"/>
          <w:i/>
          <w:sz w:val="26"/>
          <w:szCs w:val="26"/>
        </w:rPr>
        <w:t>(транспортный налог, доходы от уплаты акцизов на автомобильный и прямогонный бензин, дизельное топливо, моторные масла, производимые на территории РФ, подлежащие зачислению в областной бюджет, доходы от эксплуатации и использования имущества автомобильных дорог общего пользования регионального и межмуниципального значения)</w:t>
      </w:r>
      <w:r w:rsidRPr="00A351BC">
        <w:rPr>
          <w:rFonts w:ascii="Times New Roman" w:hAnsi="Times New Roman" w:cs="Times New Roman"/>
          <w:sz w:val="26"/>
          <w:szCs w:val="26"/>
        </w:rPr>
        <w:t xml:space="preserve">, образующие региональный и муниципальный дорожные фонды. Фактическое поступление за 2015 год вышеперечисленных доходов в областной бюджет составило 5 549,1 тыс. рублей, что и обусловило </w:t>
      </w:r>
      <w:r w:rsidRPr="00A351BC">
        <w:rPr>
          <w:rFonts w:ascii="Times New Roman" w:hAnsi="Times New Roman" w:cs="Times New Roman"/>
          <w:sz w:val="26"/>
          <w:szCs w:val="26"/>
          <w:u w:val="single"/>
        </w:rPr>
        <w:t>неисполнение бюджетных обязательств по подразделу 09 «Дорожное хозяйство»</w:t>
      </w:r>
      <w:r w:rsidRPr="00A351BC">
        <w:rPr>
          <w:rFonts w:ascii="Times New Roman" w:hAnsi="Times New Roman" w:cs="Times New Roman"/>
          <w:sz w:val="26"/>
          <w:szCs w:val="26"/>
        </w:rPr>
        <w:t>.</w:t>
      </w: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eastAsia="Times New Roman" w:hAnsi="Times New Roman" w:cs="Times New Roman"/>
          <w:bCs/>
          <w:sz w:val="26"/>
          <w:szCs w:val="26"/>
          <w:lang w:eastAsia="ru-RU"/>
        </w:rPr>
        <w:t xml:space="preserve">Расходы по </w:t>
      </w:r>
      <w:r w:rsidRPr="00A351BC">
        <w:rPr>
          <w:rFonts w:ascii="Times New Roman" w:eastAsia="Times New Roman" w:hAnsi="Times New Roman" w:cs="Times New Roman"/>
          <w:bCs/>
          <w:sz w:val="26"/>
          <w:szCs w:val="26"/>
          <w:u w:val="single"/>
          <w:lang w:eastAsia="ru-RU"/>
        </w:rPr>
        <w:t xml:space="preserve">подразделу 10 «Связь и информатика» </w:t>
      </w:r>
      <w:r w:rsidRPr="00A351BC">
        <w:rPr>
          <w:rFonts w:ascii="Times New Roman" w:eastAsia="Times New Roman" w:hAnsi="Times New Roman" w:cs="Times New Roman"/>
          <w:bCs/>
          <w:sz w:val="26"/>
          <w:szCs w:val="26"/>
          <w:lang w:eastAsia="ru-RU"/>
        </w:rPr>
        <w:t>утверждены в объеме</w:t>
      </w:r>
      <w:r w:rsidRPr="00A351BC">
        <w:rPr>
          <w:rFonts w:ascii="Times New Roman" w:eastAsia="Times New Roman" w:hAnsi="Times New Roman" w:cs="Times New Roman"/>
          <w:bCs/>
          <w:sz w:val="26"/>
          <w:szCs w:val="26"/>
          <w:u w:val="single"/>
          <w:lang w:eastAsia="ru-RU"/>
        </w:rPr>
        <w:t xml:space="preserve"> </w:t>
      </w:r>
      <w:r w:rsidRPr="00A351BC">
        <w:rPr>
          <w:rFonts w:ascii="Times New Roman" w:eastAsia="Times New Roman" w:hAnsi="Times New Roman" w:cs="Times New Roman"/>
          <w:bCs/>
          <w:sz w:val="26"/>
          <w:szCs w:val="26"/>
          <w:lang w:eastAsia="ru-RU"/>
        </w:rPr>
        <w:t>85 770,7 тыс. рублей, исполнены в сумме 61 039,0 тыс. рублей (71,2%) через Государственную программу Кемеровской области «Информационное общество Кузбасса» на 2014 – 2018 годы. Основным исполнителем госпрограммы и главным администратором бюджетных средств по подразделу 10 являлся департамент информационных технологий Кемеровской области.</w:t>
      </w:r>
    </w:p>
    <w:p w:rsidR="009B062D" w:rsidRPr="00A351BC" w:rsidRDefault="009B062D" w:rsidP="009B062D">
      <w:pPr>
        <w:spacing w:after="0" w:line="240" w:lineRule="auto"/>
        <w:jc w:val="both"/>
        <w:rPr>
          <w:rFonts w:ascii="Times New Roman" w:hAnsi="Times New Roman" w:cs="Times New Roman"/>
          <w:sz w:val="26"/>
          <w:szCs w:val="26"/>
        </w:rPr>
      </w:pPr>
      <w:r w:rsidRPr="00A351BC">
        <w:rPr>
          <w:sz w:val="26"/>
          <w:szCs w:val="26"/>
        </w:rPr>
        <w:tab/>
      </w:r>
      <w:r w:rsidRPr="00A351BC">
        <w:rPr>
          <w:rFonts w:ascii="Times New Roman" w:hAnsi="Times New Roman" w:cs="Times New Roman"/>
          <w:sz w:val="26"/>
          <w:szCs w:val="26"/>
        </w:rPr>
        <w:t>Бюджетная отчетность департамента за 2015 год свидетельствует о том, что кредиторская задолженность департамента на конец отчетного периода увеличилась в 3 раза и составила 48 705,5 тыс. рублей, из них по счету 30200 «Расчеты по принятым обязательствам» -  48 361,8 тыс. рублей.</w:t>
      </w:r>
    </w:p>
    <w:p w:rsidR="009B062D" w:rsidRPr="00A351BC" w:rsidRDefault="009B062D" w:rsidP="009B062D">
      <w:pPr>
        <w:spacing w:after="0" w:line="240" w:lineRule="auto"/>
        <w:jc w:val="both"/>
        <w:rPr>
          <w:rFonts w:ascii="Times New Roman" w:hAnsi="Times New Roman" w:cs="Times New Roman"/>
          <w:sz w:val="26"/>
          <w:szCs w:val="26"/>
        </w:rPr>
      </w:pPr>
      <w:r w:rsidRPr="00A351BC">
        <w:rPr>
          <w:rFonts w:ascii="Times New Roman" w:hAnsi="Times New Roman" w:cs="Times New Roman"/>
          <w:sz w:val="26"/>
          <w:szCs w:val="26"/>
        </w:rPr>
        <w:tab/>
      </w:r>
    </w:p>
    <w:p w:rsidR="009B062D" w:rsidRPr="00A351BC"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A351BC">
        <w:rPr>
          <w:rFonts w:ascii="Times New Roman" w:hAnsi="Times New Roman" w:cs="Times New Roman"/>
          <w:sz w:val="26"/>
          <w:szCs w:val="26"/>
        </w:rPr>
        <w:t xml:space="preserve">Большие суммы кредиторской задолженности допущены и другими </w:t>
      </w:r>
      <w:r w:rsidRPr="00A351BC">
        <w:rPr>
          <w:rFonts w:ascii="Times New Roman" w:eastAsia="Times New Roman" w:hAnsi="Times New Roman" w:cs="Times New Roman"/>
          <w:bCs/>
          <w:sz w:val="26"/>
          <w:szCs w:val="26"/>
          <w:lang w:eastAsia="ru-RU"/>
        </w:rPr>
        <w:t>главными администраторами бюджетных средств. Так, в департаменте транспорта и связи Кемеровской области кредиторская задолженность на 01.01.2016 составила 325 767,7 тыс. рублей.</w:t>
      </w:r>
    </w:p>
    <w:p w:rsidR="009B062D" w:rsidRPr="00A351BC" w:rsidRDefault="009B062D" w:rsidP="009B062D">
      <w:pPr>
        <w:spacing w:after="0" w:line="240" w:lineRule="auto"/>
        <w:jc w:val="both"/>
        <w:rPr>
          <w:rFonts w:ascii="Times New Roman" w:hAnsi="Times New Roman" w:cs="Times New Roman"/>
          <w:sz w:val="26"/>
          <w:szCs w:val="26"/>
        </w:rPr>
      </w:pPr>
      <w:r w:rsidRPr="00A351BC">
        <w:rPr>
          <w:rFonts w:ascii="Times New Roman" w:hAnsi="Times New Roman" w:cs="Times New Roman"/>
          <w:sz w:val="26"/>
          <w:szCs w:val="26"/>
        </w:rPr>
        <w:tab/>
        <w:t>Причины роста кредиторской задолженности в нынешних условиях всем известны, в тоже время большая ответственность в данном вопросе должна ложиться на главных</w:t>
      </w:r>
      <w:r w:rsidRPr="00A351BC">
        <w:rPr>
          <w:rFonts w:ascii="Times New Roman" w:eastAsia="Times New Roman" w:hAnsi="Times New Roman" w:cs="Times New Roman"/>
          <w:bCs/>
          <w:sz w:val="26"/>
          <w:szCs w:val="26"/>
          <w:lang w:eastAsia="ru-RU"/>
        </w:rPr>
        <w:t xml:space="preserve"> администраторов бюджетных средств, от которых зависит качество управления общественными финансами.</w:t>
      </w:r>
      <w:r w:rsidRPr="00A351BC">
        <w:rPr>
          <w:rFonts w:ascii="Times New Roman" w:hAnsi="Times New Roman" w:cs="Times New Roman"/>
          <w:sz w:val="26"/>
          <w:szCs w:val="26"/>
        </w:rPr>
        <w:t xml:space="preserve"> </w:t>
      </w:r>
    </w:p>
    <w:p w:rsidR="00A972F8" w:rsidRPr="00A351BC" w:rsidRDefault="009B062D" w:rsidP="00A351BC">
      <w:pPr>
        <w:spacing w:line="240" w:lineRule="auto"/>
        <w:jc w:val="both"/>
        <w:rPr>
          <w:rFonts w:ascii="Times New Roman" w:hAnsi="Times New Roman" w:cs="Times New Roman"/>
          <w:sz w:val="26"/>
          <w:szCs w:val="26"/>
        </w:rPr>
      </w:pPr>
      <w:r w:rsidRPr="00A351BC">
        <w:rPr>
          <w:rFonts w:ascii="Times New Roman" w:hAnsi="Times New Roman" w:cs="Times New Roman"/>
          <w:sz w:val="26"/>
          <w:szCs w:val="26"/>
        </w:rPr>
        <w:lastRenderedPageBreak/>
        <w:tab/>
        <w:t xml:space="preserve">Наличие больших объемов дебиторской задолженности, часть из которой уже нереально получить, является потерями областного бюджета и характеризует деятельность соответствующих органов исполнительной власти </w:t>
      </w:r>
      <w:r w:rsidR="00A351BC">
        <w:rPr>
          <w:rFonts w:ascii="Times New Roman" w:hAnsi="Times New Roman" w:cs="Times New Roman"/>
          <w:sz w:val="26"/>
          <w:szCs w:val="26"/>
        </w:rPr>
        <w:t xml:space="preserve">как недостаточно эффективную.  </w:t>
      </w:r>
    </w:p>
    <w:p w:rsidR="0066701A" w:rsidRPr="00A351BC" w:rsidRDefault="0066701A" w:rsidP="0066701A">
      <w:pPr>
        <w:spacing w:after="0" w:line="240" w:lineRule="auto"/>
        <w:jc w:val="center"/>
        <w:rPr>
          <w:rFonts w:ascii="Times New Roman" w:eastAsia="Times New Roman" w:hAnsi="Times New Roman" w:cs="Times New Roman"/>
          <w:b/>
          <w:sz w:val="26"/>
          <w:szCs w:val="26"/>
          <w:lang w:eastAsia="ru-RU"/>
        </w:rPr>
      </w:pPr>
      <w:r w:rsidRPr="00A351BC">
        <w:rPr>
          <w:rFonts w:ascii="Times New Roman" w:eastAsia="Times New Roman" w:hAnsi="Times New Roman" w:cs="Times New Roman"/>
          <w:b/>
          <w:sz w:val="26"/>
          <w:szCs w:val="26"/>
          <w:lang w:eastAsia="ru-RU"/>
        </w:rPr>
        <w:t>Расходы по разделу 05 «Жилищно-коммунальное хозяйство»</w:t>
      </w:r>
    </w:p>
    <w:p w:rsidR="0066701A" w:rsidRPr="00A351BC" w:rsidRDefault="0066701A" w:rsidP="0066701A">
      <w:pPr>
        <w:spacing w:after="0" w:line="240" w:lineRule="auto"/>
        <w:ind w:firstLine="709"/>
        <w:jc w:val="both"/>
        <w:rPr>
          <w:rFonts w:ascii="Times New Roman" w:eastAsia="Times New Roman" w:hAnsi="Times New Roman" w:cs="Times New Roman"/>
          <w:snapToGrid w:val="0"/>
          <w:sz w:val="26"/>
          <w:szCs w:val="26"/>
          <w:lang w:eastAsia="ru-RU"/>
        </w:rPr>
      </w:pPr>
    </w:p>
    <w:p w:rsidR="009B062D" w:rsidRPr="00A351BC" w:rsidRDefault="009B062D" w:rsidP="009B062D">
      <w:pPr>
        <w:spacing w:line="240" w:lineRule="auto"/>
        <w:ind w:firstLine="709"/>
        <w:contextualSpacing/>
        <w:jc w:val="both"/>
        <w:rPr>
          <w:rFonts w:ascii="Times New Roman" w:hAnsi="Times New Roman" w:cs="Times New Roman"/>
          <w:sz w:val="26"/>
          <w:szCs w:val="26"/>
        </w:rPr>
      </w:pPr>
      <w:r w:rsidRPr="00A351BC">
        <w:rPr>
          <w:rFonts w:ascii="Times New Roman" w:hAnsi="Times New Roman" w:cs="Times New Roman"/>
          <w:sz w:val="26"/>
          <w:szCs w:val="26"/>
        </w:rPr>
        <w:t xml:space="preserve">В окончательной редакции Закона о бюджете объем бюджетных назначений по разделу 05 </w:t>
      </w:r>
      <w:r w:rsidRPr="00A351BC">
        <w:rPr>
          <w:rFonts w:ascii="Times New Roman" w:hAnsi="Times New Roman" w:cs="Times New Roman"/>
          <w:sz w:val="26"/>
          <w:szCs w:val="26"/>
          <w:u w:val="single"/>
        </w:rPr>
        <w:t>«Жилищно-коммунальное хозяйство»</w:t>
      </w:r>
      <w:r w:rsidRPr="00A351BC">
        <w:rPr>
          <w:rFonts w:ascii="Times New Roman" w:hAnsi="Times New Roman" w:cs="Times New Roman"/>
          <w:sz w:val="26"/>
          <w:szCs w:val="26"/>
        </w:rPr>
        <w:t xml:space="preserve"> по сравнению </w:t>
      </w:r>
      <w:r w:rsidRPr="00A351BC">
        <w:rPr>
          <w:rFonts w:ascii="Times New Roman" w:hAnsi="Times New Roman" w:cs="Times New Roman"/>
          <w:sz w:val="26"/>
          <w:szCs w:val="26"/>
          <w:u w:val="single"/>
        </w:rPr>
        <w:t>с первоначальным планом снизился на 1 333 010,1 тыс. рублей</w:t>
      </w:r>
      <w:r w:rsidRPr="00A351BC">
        <w:rPr>
          <w:rFonts w:ascii="Times New Roman" w:hAnsi="Times New Roman" w:cs="Times New Roman"/>
          <w:sz w:val="26"/>
          <w:szCs w:val="26"/>
        </w:rPr>
        <w:t xml:space="preserve"> и составил 3 75 124,4 тыс. рублей. Доля расходов по разделу 05 «ЖКХ» в общем объеме расходов занимает 3,3%, исполнено – 3 184 624,9 тыс. рублей или 84,8%.</w:t>
      </w:r>
    </w:p>
    <w:p w:rsidR="009B062D" w:rsidRPr="00A351BC" w:rsidRDefault="009B062D" w:rsidP="009B062D">
      <w:pPr>
        <w:spacing w:line="240" w:lineRule="auto"/>
        <w:ind w:firstLine="709"/>
        <w:contextualSpacing/>
        <w:jc w:val="both"/>
        <w:rPr>
          <w:rFonts w:ascii="Times New Roman" w:hAnsi="Times New Roman" w:cs="Times New Roman"/>
          <w:sz w:val="26"/>
          <w:szCs w:val="26"/>
        </w:rPr>
      </w:pPr>
      <w:r w:rsidRPr="00A351BC">
        <w:rPr>
          <w:rFonts w:ascii="Times New Roman" w:hAnsi="Times New Roman" w:cs="Times New Roman"/>
          <w:sz w:val="26"/>
          <w:szCs w:val="26"/>
        </w:rPr>
        <w:t xml:space="preserve">К уровню прошлого года объем кассовых расходов </w:t>
      </w:r>
      <w:r w:rsidRPr="00A351BC">
        <w:rPr>
          <w:rFonts w:ascii="Times New Roman" w:hAnsi="Times New Roman" w:cs="Times New Roman"/>
          <w:sz w:val="26"/>
          <w:szCs w:val="26"/>
          <w:u w:val="single"/>
        </w:rPr>
        <w:t>по разделу 05</w:t>
      </w:r>
      <w:r w:rsidRPr="00A351BC">
        <w:rPr>
          <w:rFonts w:ascii="Times New Roman" w:hAnsi="Times New Roman" w:cs="Times New Roman"/>
          <w:sz w:val="26"/>
          <w:szCs w:val="26"/>
        </w:rPr>
        <w:t xml:space="preserve"> «ЖКХ» </w:t>
      </w:r>
      <w:r w:rsidRPr="00A351BC">
        <w:rPr>
          <w:rFonts w:ascii="Times New Roman" w:hAnsi="Times New Roman" w:cs="Times New Roman"/>
          <w:sz w:val="26"/>
          <w:szCs w:val="26"/>
          <w:u w:val="single"/>
        </w:rPr>
        <w:t>в 2015 году снизился на 39,6% или 2 091 065,2 тыс. рублей</w:t>
      </w:r>
      <w:r w:rsidRPr="00A351BC">
        <w:rPr>
          <w:rFonts w:ascii="Times New Roman" w:hAnsi="Times New Roman" w:cs="Times New Roman"/>
          <w:sz w:val="26"/>
          <w:szCs w:val="26"/>
        </w:rPr>
        <w:t>.</w:t>
      </w:r>
    </w:p>
    <w:p w:rsidR="009B062D" w:rsidRPr="00A351BC" w:rsidRDefault="009B062D" w:rsidP="009B062D">
      <w:pPr>
        <w:spacing w:line="240" w:lineRule="auto"/>
        <w:ind w:firstLine="709"/>
        <w:contextualSpacing/>
        <w:jc w:val="both"/>
        <w:rPr>
          <w:rFonts w:ascii="Times New Roman" w:hAnsi="Times New Roman" w:cs="Times New Roman"/>
          <w:sz w:val="26"/>
          <w:szCs w:val="26"/>
        </w:rPr>
      </w:pPr>
      <w:r w:rsidRPr="00A351BC">
        <w:rPr>
          <w:rFonts w:ascii="Times New Roman" w:hAnsi="Times New Roman" w:cs="Times New Roman"/>
          <w:sz w:val="26"/>
          <w:szCs w:val="26"/>
          <w:u w:val="single"/>
        </w:rPr>
        <w:t>Расходы по разделу 05 «Жилищно-коммунальное хозяйство»</w:t>
      </w:r>
      <w:r w:rsidRPr="00A351BC">
        <w:rPr>
          <w:rFonts w:ascii="Times New Roman" w:hAnsi="Times New Roman" w:cs="Times New Roman"/>
          <w:sz w:val="26"/>
          <w:szCs w:val="26"/>
        </w:rPr>
        <w:t xml:space="preserve"> в 2015 году осуществляли 6 главных распорядителей бюджетных средств </w:t>
      </w:r>
      <w:r w:rsidRPr="00A351BC">
        <w:rPr>
          <w:rFonts w:ascii="Times New Roman" w:hAnsi="Times New Roman" w:cs="Times New Roman"/>
          <w:sz w:val="26"/>
          <w:szCs w:val="26"/>
          <w:u w:val="single"/>
        </w:rPr>
        <w:t>по 3-м государственным программам</w:t>
      </w:r>
      <w:r w:rsidRPr="00A351BC">
        <w:rPr>
          <w:rFonts w:ascii="Times New Roman" w:hAnsi="Times New Roman" w:cs="Times New Roman"/>
          <w:sz w:val="26"/>
          <w:szCs w:val="26"/>
        </w:rPr>
        <w:t xml:space="preserve">, доля которых составила </w:t>
      </w:r>
      <w:r w:rsidRPr="00A351BC">
        <w:rPr>
          <w:rFonts w:ascii="Times New Roman" w:hAnsi="Times New Roman" w:cs="Times New Roman"/>
          <w:sz w:val="26"/>
          <w:szCs w:val="26"/>
          <w:u w:val="single"/>
        </w:rPr>
        <w:t>99,8%</w:t>
      </w:r>
      <w:r w:rsidRPr="00A351BC">
        <w:rPr>
          <w:rFonts w:ascii="Times New Roman" w:hAnsi="Times New Roman" w:cs="Times New Roman"/>
          <w:sz w:val="26"/>
          <w:szCs w:val="26"/>
        </w:rPr>
        <w:t xml:space="preserve"> от общих расходов по разделу 05 и непрограммным мероприятиям (0,2%).</w:t>
      </w:r>
    </w:p>
    <w:p w:rsidR="009B062D" w:rsidRPr="00A351BC" w:rsidRDefault="009B062D" w:rsidP="009B062D">
      <w:pPr>
        <w:spacing w:line="240" w:lineRule="auto"/>
        <w:ind w:firstLine="709"/>
        <w:contextualSpacing/>
        <w:jc w:val="both"/>
        <w:rPr>
          <w:rFonts w:ascii="Times New Roman" w:hAnsi="Times New Roman" w:cs="Times New Roman"/>
          <w:sz w:val="26"/>
          <w:szCs w:val="26"/>
        </w:rPr>
      </w:pPr>
      <w:r w:rsidRPr="00A351BC">
        <w:rPr>
          <w:rFonts w:ascii="Times New Roman" w:hAnsi="Times New Roman" w:cs="Times New Roman"/>
          <w:sz w:val="26"/>
          <w:szCs w:val="26"/>
        </w:rPr>
        <w:t>Основная доля расходов по государственным программам раздела 05 «ЖКХ» приходится на ГП КО «Жилищная и социальная инфраструктура Кузбасса» - 82,6% (3 101 578,5 тыс. рублей) и ГП КО «Жилищно-коммунальный и дорожный комплекс, энергосбережение и повышение энергоэффективности Кузбасса» - 17,0% (639 097,1 тыс. рублей).</w:t>
      </w:r>
    </w:p>
    <w:p w:rsidR="009B062D" w:rsidRPr="00A351BC" w:rsidRDefault="009B062D" w:rsidP="009B062D">
      <w:pPr>
        <w:spacing w:line="240" w:lineRule="auto"/>
        <w:ind w:firstLine="709"/>
        <w:contextualSpacing/>
        <w:jc w:val="both"/>
        <w:rPr>
          <w:rFonts w:ascii="Times New Roman" w:hAnsi="Times New Roman" w:cs="Times New Roman"/>
          <w:sz w:val="26"/>
          <w:szCs w:val="26"/>
        </w:rPr>
      </w:pPr>
      <w:r w:rsidRPr="00A351BC">
        <w:rPr>
          <w:rFonts w:ascii="Times New Roman" w:hAnsi="Times New Roman" w:cs="Times New Roman"/>
          <w:sz w:val="26"/>
          <w:szCs w:val="26"/>
        </w:rPr>
        <w:t>Анализ и структура исполнения расходов областного бюджета по разделу 05 «Жилищно-коммунальное хозяйство» представлен в таблице</w:t>
      </w:r>
      <w:r w:rsidR="00A351BC">
        <w:rPr>
          <w:rFonts w:ascii="Times New Roman" w:hAnsi="Times New Roman" w:cs="Times New Roman"/>
          <w:sz w:val="26"/>
          <w:szCs w:val="26"/>
        </w:rPr>
        <w:t xml:space="preserve"> 5.</w:t>
      </w:r>
    </w:p>
    <w:p w:rsidR="00A351BC" w:rsidRPr="00A351BC" w:rsidRDefault="00A351BC" w:rsidP="00A351BC">
      <w:pPr>
        <w:spacing w:after="0" w:line="240" w:lineRule="auto"/>
        <w:ind w:firstLine="720"/>
        <w:jc w:val="right"/>
        <w:rPr>
          <w:rFonts w:ascii="Times New Roman" w:eastAsia="Times New Roman" w:hAnsi="Times New Roman" w:cs="Times New Roman"/>
          <w:b/>
          <w:sz w:val="20"/>
          <w:szCs w:val="20"/>
          <w:lang w:eastAsia="ru-RU"/>
        </w:rPr>
      </w:pPr>
      <w:r w:rsidRPr="009B062D">
        <w:rPr>
          <w:rFonts w:ascii="Times New Roman" w:eastAsia="Times New Roman" w:hAnsi="Times New Roman" w:cs="Times New Roman"/>
          <w:b/>
          <w:i/>
          <w:sz w:val="20"/>
          <w:szCs w:val="20"/>
          <w:lang w:eastAsia="ru-RU"/>
        </w:rPr>
        <w:t xml:space="preserve">     </w:t>
      </w:r>
      <w:r w:rsidRPr="00A351BC">
        <w:rPr>
          <w:rFonts w:ascii="Times New Roman" w:eastAsia="Times New Roman" w:hAnsi="Times New Roman" w:cs="Times New Roman"/>
          <w:b/>
          <w:sz w:val="20"/>
          <w:szCs w:val="20"/>
          <w:lang w:eastAsia="ru-RU"/>
        </w:rPr>
        <w:t xml:space="preserve">Таблица </w:t>
      </w:r>
      <w:r>
        <w:rPr>
          <w:rFonts w:ascii="Times New Roman" w:eastAsia="Times New Roman" w:hAnsi="Times New Roman" w:cs="Times New Roman"/>
          <w:b/>
          <w:sz w:val="20"/>
          <w:szCs w:val="20"/>
          <w:lang w:eastAsia="ru-RU"/>
        </w:rPr>
        <w:t>5</w:t>
      </w:r>
      <w:r w:rsidRPr="00A351BC">
        <w:rPr>
          <w:rFonts w:ascii="Times New Roman" w:eastAsia="Times New Roman" w:hAnsi="Times New Roman" w:cs="Times New Roman"/>
          <w:b/>
          <w:sz w:val="20"/>
          <w:szCs w:val="20"/>
          <w:lang w:eastAsia="ru-RU"/>
        </w:rPr>
        <w:t xml:space="preserve"> (тыс. руб.)</w:t>
      </w:r>
    </w:p>
    <w:tbl>
      <w:tblPr>
        <w:tblW w:w="9639" w:type="dxa"/>
        <w:tblInd w:w="-5" w:type="dxa"/>
        <w:tblLayout w:type="fixed"/>
        <w:tblLook w:val="04A0" w:firstRow="1" w:lastRow="0" w:firstColumn="1" w:lastColumn="0" w:noHBand="0" w:noVBand="1"/>
      </w:tblPr>
      <w:tblGrid>
        <w:gridCol w:w="1673"/>
        <w:gridCol w:w="708"/>
        <w:gridCol w:w="1276"/>
        <w:gridCol w:w="1276"/>
        <w:gridCol w:w="1276"/>
        <w:gridCol w:w="1304"/>
        <w:gridCol w:w="1389"/>
        <w:gridCol w:w="737"/>
      </w:tblGrid>
      <w:tr w:rsidR="009B062D" w:rsidRPr="00A351BC" w:rsidTr="00E06E04">
        <w:trPr>
          <w:trHeight w:val="355"/>
        </w:trPr>
        <w:tc>
          <w:tcPr>
            <w:tcW w:w="1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Наименование показателя</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КБК</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Бюджетные ассигнования (Закон КО от 28.12.2015 № 128-ОЗ)</w:t>
            </w:r>
          </w:p>
        </w:tc>
        <w:tc>
          <w:tcPr>
            <w:tcW w:w="5245" w:type="dxa"/>
            <w:gridSpan w:val="4"/>
            <w:tcBorders>
              <w:top w:val="single" w:sz="4" w:space="0" w:color="auto"/>
              <w:left w:val="nil"/>
              <w:bottom w:val="single" w:sz="4" w:space="0" w:color="auto"/>
              <w:right w:val="single" w:sz="4" w:space="0" w:color="000000"/>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Форма № 0503117</w:t>
            </w:r>
          </w:p>
        </w:tc>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Структура расходов, %</w:t>
            </w:r>
          </w:p>
        </w:tc>
      </w:tr>
      <w:tr w:rsidR="009B062D" w:rsidRPr="00A351BC" w:rsidTr="00E06E04">
        <w:trPr>
          <w:trHeight w:val="765"/>
        </w:trPr>
        <w:tc>
          <w:tcPr>
            <w:tcW w:w="1673" w:type="dxa"/>
            <w:vMerge/>
            <w:tcBorders>
              <w:top w:val="single" w:sz="4" w:space="0" w:color="auto"/>
              <w:left w:val="single" w:sz="4" w:space="0" w:color="auto"/>
              <w:bottom w:val="single" w:sz="4" w:space="0" w:color="000000"/>
              <w:right w:val="single" w:sz="4" w:space="0" w:color="auto"/>
            </w:tcBorders>
            <w:vAlign w:val="center"/>
            <w:hideMark/>
          </w:tcPr>
          <w:p w:rsidR="009B062D" w:rsidRPr="00E06E04" w:rsidRDefault="009B062D" w:rsidP="009B062D">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9B062D" w:rsidRPr="00E06E04" w:rsidRDefault="009B062D" w:rsidP="009B062D">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B062D" w:rsidRPr="00E06E04" w:rsidRDefault="009B062D" w:rsidP="009B062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Бюджетные назначения</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Исполнено</w:t>
            </w:r>
          </w:p>
        </w:tc>
        <w:tc>
          <w:tcPr>
            <w:tcW w:w="1304"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Неисполненные назначения, гр.4-гр.5</w:t>
            </w:r>
          </w:p>
        </w:tc>
        <w:tc>
          <w:tcPr>
            <w:tcW w:w="1389"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 исполнения, гр.5/гр.4</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9B062D" w:rsidRPr="00E06E04" w:rsidRDefault="009B062D" w:rsidP="009B062D">
            <w:pPr>
              <w:spacing w:after="0" w:line="240" w:lineRule="auto"/>
              <w:rPr>
                <w:rFonts w:ascii="Times New Roman" w:eastAsia="Times New Roman" w:hAnsi="Times New Roman" w:cs="Times New Roman"/>
                <w:color w:val="000000"/>
                <w:sz w:val="18"/>
                <w:szCs w:val="18"/>
                <w:lang w:eastAsia="ru-RU"/>
              </w:rPr>
            </w:pPr>
          </w:p>
        </w:tc>
      </w:tr>
      <w:tr w:rsidR="009B062D" w:rsidRPr="00A351BC" w:rsidTr="00E06E04">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5</w:t>
            </w:r>
          </w:p>
        </w:tc>
        <w:tc>
          <w:tcPr>
            <w:tcW w:w="1304"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6</w:t>
            </w:r>
          </w:p>
        </w:tc>
        <w:tc>
          <w:tcPr>
            <w:tcW w:w="1389"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7</w:t>
            </w:r>
          </w:p>
        </w:tc>
        <w:tc>
          <w:tcPr>
            <w:tcW w:w="737"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8</w:t>
            </w:r>
          </w:p>
        </w:tc>
      </w:tr>
      <w:tr w:rsidR="009B062D" w:rsidRPr="00A351BC" w:rsidTr="00E06E04">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rPr>
                <w:rFonts w:ascii="Times New Roman" w:eastAsia="Times New Roman" w:hAnsi="Times New Roman" w:cs="Times New Roman"/>
                <w:b/>
                <w:bCs/>
                <w:color w:val="000000"/>
                <w:sz w:val="18"/>
                <w:szCs w:val="18"/>
                <w:lang w:eastAsia="ru-RU"/>
              </w:rPr>
            </w:pPr>
            <w:r w:rsidRPr="00E06E04">
              <w:rPr>
                <w:rFonts w:ascii="Times New Roman" w:eastAsia="Times New Roman" w:hAnsi="Times New Roman" w:cs="Times New Roman"/>
                <w:b/>
                <w:bCs/>
                <w:color w:val="000000"/>
                <w:sz w:val="18"/>
                <w:szCs w:val="18"/>
                <w:lang w:eastAsia="ru-RU"/>
              </w:rPr>
              <w:t>РАСХОДЫ БЮДЖЕТА, ВСЕГО</w:t>
            </w:r>
          </w:p>
        </w:tc>
        <w:tc>
          <w:tcPr>
            <w:tcW w:w="708"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b/>
                <w:bCs/>
                <w:color w:val="000000"/>
                <w:sz w:val="18"/>
                <w:szCs w:val="18"/>
                <w:lang w:eastAsia="ru-RU"/>
              </w:rPr>
            </w:pPr>
            <w:r w:rsidRPr="00E06E04">
              <w:rPr>
                <w:rFonts w:ascii="Times New Roman" w:eastAsia="Times New Roman" w:hAnsi="Times New Roman" w:cs="Times New Roman"/>
                <w:b/>
                <w:bCs/>
                <w:color w:val="000000"/>
                <w:sz w:val="18"/>
                <w:szCs w:val="18"/>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color w:val="000000"/>
                <w:sz w:val="18"/>
                <w:szCs w:val="18"/>
                <w:lang w:eastAsia="ru-RU"/>
              </w:rPr>
            </w:pPr>
            <w:r w:rsidRPr="00E06E04">
              <w:rPr>
                <w:rFonts w:ascii="Times New Roman" w:eastAsia="Times New Roman" w:hAnsi="Times New Roman" w:cs="Times New Roman"/>
                <w:b/>
                <w:bCs/>
                <w:color w:val="000000"/>
                <w:sz w:val="18"/>
                <w:szCs w:val="18"/>
                <w:lang w:eastAsia="ru-RU"/>
              </w:rPr>
              <w:t>114 596 889,9</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color w:val="000000"/>
                <w:sz w:val="18"/>
                <w:szCs w:val="18"/>
                <w:lang w:eastAsia="ru-RU"/>
              </w:rPr>
            </w:pPr>
            <w:r w:rsidRPr="00E06E04">
              <w:rPr>
                <w:rFonts w:ascii="Times New Roman" w:eastAsia="Times New Roman" w:hAnsi="Times New Roman" w:cs="Times New Roman"/>
                <w:b/>
                <w:bCs/>
                <w:color w:val="000000"/>
                <w:sz w:val="18"/>
                <w:szCs w:val="18"/>
                <w:lang w:eastAsia="ru-RU"/>
              </w:rPr>
              <w:t>114 659 750,2</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color w:val="000000"/>
                <w:sz w:val="18"/>
                <w:szCs w:val="18"/>
                <w:lang w:eastAsia="ru-RU"/>
              </w:rPr>
            </w:pPr>
            <w:r w:rsidRPr="00E06E04">
              <w:rPr>
                <w:rFonts w:ascii="Times New Roman" w:eastAsia="Times New Roman" w:hAnsi="Times New Roman" w:cs="Times New Roman"/>
                <w:b/>
                <w:bCs/>
                <w:color w:val="000000"/>
                <w:sz w:val="18"/>
                <w:szCs w:val="18"/>
                <w:lang w:eastAsia="ru-RU"/>
              </w:rPr>
              <w:t>108 187 824,9</w:t>
            </w:r>
          </w:p>
        </w:tc>
        <w:tc>
          <w:tcPr>
            <w:tcW w:w="1304"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color w:val="000000"/>
                <w:sz w:val="18"/>
                <w:szCs w:val="18"/>
                <w:lang w:eastAsia="ru-RU"/>
              </w:rPr>
            </w:pPr>
            <w:r w:rsidRPr="00E06E04">
              <w:rPr>
                <w:rFonts w:ascii="Times New Roman" w:eastAsia="Times New Roman" w:hAnsi="Times New Roman" w:cs="Times New Roman"/>
                <w:b/>
                <w:bCs/>
                <w:color w:val="000000"/>
                <w:sz w:val="18"/>
                <w:szCs w:val="18"/>
                <w:lang w:eastAsia="ru-RU"/>
              </w:rPr>
              <w:t>6 471 925,3</w:t>
            </w:r>
          </w:p>
        </w:tc>
        <w:tc>
          <w:tcPr>
            <w:tcW w:w="1389"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color w:val="000000"/>
                <w:sz w:val="18"/>
                <w:szCs w:val="18"/>
                <w:lang w:eastAsia="ru-RU"/>
              </w:rPr>
            </w:pPr>
            <w:r w:rsidRPr="00E06E04">
              <w:rPr>
                <w:rFonts w:ascii="Times New Roman" w:eastAsia="Times New Roman" w:hAnsi="Times New Roman" w:cs="Times New Roman"/>
                <w:b/>
                <w:bCs/>
                <w:color w:val="000000"/>
                <w:sz w:val="18"/>
                <w:szCs w:val="18"/>
                <w:lang w:eastAsia="ru-RU"/>
              </w:rPr>
              <w:t>94,4%</w:t>
            </w:r>
          </w:p>
        </w:tc>
        <w:tc>
          <w:tcPr>
            <w:tcW w:w="737"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color w:val="000000"/>
                <w:sz w:val="18"/>
                <w:szCs w:val="18"/>
                <w:lang w:eastAsia="ru-RU"/>
              </w:rPr>
            </w:pPr>
            <w:r w:rsidRPr="00E06E04">
              <w:rPr>
                <w:rFonts w:ascii="Times New Roman" w:eastAsia="Times New Roman" w:hAnsi="Times New Roman" w:cs="Times New Roman"/>
                <w:b/>
                <w:bCs/>
                <w:color w:val="000000"/>
                <w:sz w:val="18"/>
                <w:szCs w:val="18"/>
                <w:lang w:eastAsia="ru-RU"/>
              </w:rPr>
              <w:t>х</w:t>
            </w:r>
          </w:p>
        </w:tc>
      </w:tr>
      <w:tr w:rsidR="009B062D" w:rsidRPr="00A351BC" w:rsidTr="00E06E04">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rPr>
                <w:rFonts w:ascii="Times New Roman" w:eastAsia="Times New Roman" w:hAnsi="Times New Roman" w:cs="Times New Roman"/>
                <w:b/>
                <w:bCs/>
                <w:i/>
                <w:iCs/>
                <w:color w:val="000000"/>
                <w:sz w:val="18"/>
                <w:szCs w:val="18"/>
                <w:lang w:eastAsia="ru-RU"/>
              </w:rPr>
            </w:pPr>
            <w:r w:rsidRPr="00E06E04">
              <w:rPr>
                <w:rFonts w:ascii="Times New Roman" w:eastAsia="Times New Roman" w:hAnsi="Times New Roman" w:cs="Times New Roman"/>
                <w:b/>
                <w:bCs/>
                <w:i/>
                <w:iCs/>
                <w:color w:val="000000"/>
                <w:sz w:val="18"/>
                <w:szCs w:val="18"/>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b/>
                <w:bCs/>
                <w:i/>
                <w:iCs/>
                <w:color w:val="000000"/>
                <w:sz w:val="18"/>
                <w:szCs w:val="18"/>
                <w:lang w:eastAsia="ru-RU"/>
              </w:rPr>
            </w:pPr>
            <w:r w:rsidRPr="00E06E04">
              <w:rPr>
                <w:rFonts w:ascii="Times New Roman" w:eastAsia="Times New Roman" w:hAnsi="Times New Roman" w:cs="Times New Roman"/>
                <w:b/>
                <w:bCs/>
                <w:i/>
                <w:iCs/>
                <w:color w:val="000000"/>
                <w:sz w:val="18"/>
                <w:szCs w:val="18"/>
                <w:lang w:eastAsia="ru-RU"/>
              </w:rPr>
              <w:t>0500</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i/>
                <w:iCs/>
                <w:color w:val="000000"/>
                <w:sz w:val="18"/>
                <w:szCs w:val="18"/>
                <w:lang w:eastAsia="ru-RU"/>
              </w:rPr>
            </w:pPr>
            <w:r w:rsidRPr="00E06E04">
              <w:rPr>
                <w:rFonts w:ascii="Times New Roman" w:eastAsia="Times New Roman" w:hAnsi="Times New Roman" w:cs="Times New Roman"/>
                <w:b/>
                <w:bCs/>
                <w:i/>
                <w:iCs/>
                <w:color w:val="000000"/>
                <w:sz w:val="18"/>
                <w:szCs w:val="18"/>
                <w:lang w:eastAsia="ru-RU"/>
              </w:rPr>
              <w:t>3 756 124,4</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i/>
                <w:iCs/>
                <w:color w:val="000000"/>
                <w:sz w:val="18"/>
                <w:szCs w:val="18"/>
                <w:lang w:eastAsia="ru-RU"/>
              </w:rPr>
            </w:pPr>
            <w:r w:rsidRPr="00E06E04">
              <w:rPr>
                <w:rFonts w:ascii="Times New Roman" w:eastAsia="Times New Roman" w:hAnsi="Times New Roman" w:cs="Times New Roman"/>
                <w:b/>
                <w:bCs/>
                <w:i/>
                <w:iCs/>
                <w:color w:val="000000"/>
                <w:sz w:val="18"/>
                <w:szCs w:val="18"/>
                <w:lang w:eastAsia="ru-RU"/>
              </w:rPr>
              <w:t>3 756 124,4</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i/>
                <w:iCs/>
                <w:color w:val="000000"/>
                <w:sz w:val="18"/>
                <w:szCs w:val="18"/>
                <w:lang w:eastAsia="ru-RU"/>
              </w:rPr>
            </w:pPr>
            <w:r w:rsidRPr="00E06E04">
              <w:rPr>
                <w:rFonts w:ascii="Times New Roman" w:eastAsia="Times New Roman" w:hAnsi="Times New Roman" w:cs="Times New Roman"/>
                <w:b/>
                <w:bCs/>
                <w:i/>
                <w:iCs/>
                <w:color w:val="000000"/>
                <w:sz w:val="18"/>
                <w:szCs w:val="18"/>
                <w:lang w:eastAsia="ru-RU"/>
              </w:rPr>
              <w:t>3 184 624,9</w:t>
            </w:r>
          </w:p>
        </w:tc>
        <w:tc>
          <w:tcPr>
            <w:tcW w:w="1304"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i/>
                <w:iCs/>
                <w:color w:val="000000"/>
                <w:sz w:val="18"/>
                <w:szCs w:val="18"/>
                <w:lang w:eastAsia="ru-RU"/>
              </w:rPr>
            </w:pPr>
            <w:r w:rsidRPr="00E06E04">
              <w:rPr>
                <w:rFonts w:ascii="Times New Roman" w:eastAsia="Times New Roman" w:hAnsi="Times New Roman" w:cs="Times New Roman"/>
                <w:b/>
                <w:bCs/>
                <w:i/>
                <w:iCs/>
                <w:color w:val="000000"/>
                <w:sz w:val="18"/>
                <w:szCs w:val="18"/>
                <w:lang w:eastAsia="ru-RU"/>
              </w:rPr>
              <w:t>571 499,5</w:t>
            </w:r>
          </w:p>
        </w:tc>
        <w:tc>
          <w:tcPr>
            <w:tcW w:w="1389"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i/>
                <w:iCs/>
                <w:color w:val="000000"/>
                <w:sz w:val="18"/>
                <w:szCs w:val="18"/>
                <w:lang w:eastAsia="ru-RU"/>
              </w:rPr>
            </w:pPr>
            <w:r w:rsidRPr="00E06E04">
              <w:rPr>
                <w:rFonts w:ascii="Times New Roman" w:eastAsia="Times New Roman" w:hAnsi="Times New Roman" w:cs="Times New Roman"/>
                <w:b/>
                <w:bCs/>
                <w:i/>
                <w:iCs/>
                <w:color w:val="000000"/>
                <w:sz w:val="18"/>
                <w:szCs w:val="18"/>
                <w:lang w:eastAsia="ru-RU"/>
              </w:rPr>
              <w:t>84,8%</w:t>
            </w:r>
          </w:p>
        </w:tc>
        <w:tc>
          <w:tcPr>
            <w:tcW w:w="737"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b/>
                <w:bCs/>
                <w:i/>
                <w:iCs/>
                <w:color w:val="000000"/>
                <w:sz w:val="18"/>
                <w:szCs w:val="18"/>
                <w:lang w:eastAsia="ru-RU"/>
              </w:rPr>
            </w:pPr>
            <w:r w:rsidRPr="00E06E04">
              <w:rPr>
                <w:rFonts w:ascii="Times New Roman" w:eastAsia="Times New Roman" w:hAnsi="Times New Roman" w:cs="Times New Roman"/>
                <w:b/>
                <w:bCs/>
                <w:i/>
                <w:iCs/>
                <w:color w:val="000000"/>
                <w:sz w:val="18"/>
                <w:szCs w:val="18"/>
                <w:lang w:eastAsia="ru-RU"/>
              </w:rPr>
              <w:t>100,0%</w:t>
            </w:r>
          </w:p>
        </w:tc>
      </w:tr>
      <w:tr w:rsidR="009B062D" w:rsidRPr="00A351BC" w:rsidTr="00E06E04">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3 175 071,8</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3 175 071,8</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2 650 042,9</w:t>
            </w:r>
          </w:p>
        </w:tc>
        <w:tc>
          <w:tcPr>
            <w:tcW w:w="1304"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525 028,9</w:t>
            </w:r>
          </w:p>
        </w:tc>
        <w:tc>
          <w:tcPr>
            <w:tcW w:w="1389"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83,5%</w:t>
            </w:r>
          </w:p>
        </w:tc>
        <w:tc>
          <w:tcPr>
            <w:tcW w:w="737"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83,2%</w:t>
            </w:r>
          </w:p>
        </w:tc>
      </w:tr>
      <w:tr w:rsidR="009B062D" w:rsidRPr="00A351BC" w:rsidTr="00E06E04">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453 072,4</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453 072,4</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418 196,8</w:t>
            </w:r>
          </w:p>
        </w:tc>
        <w:tc>
          <w:tcPr>
            <w:tcW w:w="1304"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34 875,6</w:t>
            </w:r>
          </w:p>
        </w:tc>
        <w:tc>
          <w:tcPr>
            <w:tcW w:w="1389"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92,3%</w:t>
            </w:r>
          </w:p>
        </w:tc>
        <w:tc>
          <w:tcPr>
            <w:tcW w:w="737"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13,1%</w:t>
            </w:r>
          </w:p>
        </w:tc>
      </w:tr>
      <w:tr w:rsidR="009B062D" w:rsidRPr="00A351BC" w:rsidTr="00E06E04">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2 620,8</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2 620,8</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86,8</w:t>
            </w:r>
          </w:p>
        </w:tc>
        <w:tc>
          <w:tcPr>
            <w:tcW w:w="1304"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2 534,0</w:t>
            </w:r>
          </w:p>
        </w:tc>
        <w:tc>
          <w:tcPr>
            <w:tcW w:w="1389"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3,3%</w:t>
            </w:r>
          </w:p>
        </w:tc>
        <w:tc>
          <w:tcPr>
            <w:tcW w:w="737"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0,0%</w:t>
            </w:r>
          </w:p>
        </w:tc>
      </w:tr>
      <w:tr w:rsidR="009B062D" w:rsidRPr="00A351BC" w:rsidTr="00E06E04">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Другие вопросы в области ЖКХ</w:t>
            </w:r>
          </w:p>
        </w:tc>
        <w:tc>
          <w:tcPr>
            <w:tcW w:w="708"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center"/>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125 359,4</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125 359,4</w:t>
            </w:r>
          </w:p>
        </w:tc>
        <w:tc>
          <w:tcPr>
            <w:tcW w:w="1276"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116 298,4</w:t>
            </w:r>
          </w:p>
        </w:tc>
        <w:tc>
          <w:tcPr>
            <w:tcW w:w="1304"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9 061,0</w:t>
            </w:r>
          </w:p>
        </w:tc>
        <w:tc>
          <w:tcPr>
            <w:tcW w:w="1389"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92,8%</w:t>
            </w:r>
          </w:p>
        </w:tc>
        <w:tc>
          <w:tcPr>
            <w:tcW w:w="737" w:type="dxa"/>
            <w:tcBorders>
              <w:top w:val="nil"/>
              <w:left w:val="nil"/>
              <w:bottom w:val="single" w:sz="4" w:space="0" w:color="auto"/>
              <w:right w:val="single" w:sz="4" w:space="0" w:color="auto"/>
            </w:tcBorders>
            <w:shd w:val="clear" w:color="auto" w:fill="auto"/>
            <w:vAlign w:val="center"/>
            <w:hideMark/>
          </w:tcPr>
          <w:p w:rsidR="009B062D" w:rsidRPr="00E06E04" w:rsidRDefault="009B062D" w:rsidP="009B062D">
            <w:pPr>
              <w:spacing w:after="0" w:line="240" w:lineRule="auto"/>
              <w:jc w:val="right"/>
              <w:rPr>
                <w:rFonts w:ascii="Times New Roman" w:eastAsia="Times New Roman" w:hAnsi="Times New Roman" w:cs="Times New Roman"/>
                <w:color w:val="000000"/>
                <w:sz w:val="18"/>
                <w:szCs w:val="18"/>
                <w:lang w:eastAsia="ru-RU"/>
              </w:rPr>
            </w:pPr>
            <w:r w:rsidRPr="00E06E04">
              <w:rPr>
                <w:rFonts w:ascii="Times New Roman" w:eastAsia="Times New Roman" w:hAnsi="Times New Roman" w:cs="Times New Roman"/>
                <w:color w:val="000000"/>
                <w:sz w:val="18"/>
                <w:szCs w:val="18"/>
                <w:lang w:eastAsia="ru-RU"/>
              </w:rPr>
              <w:t>3,7%</w:t>
            </w:r>
          </w:p>
        </w:tc>
      </w:tr>
    </w:tbl>
    <w:p w:rsidR="009B062D" w:rsidRPr="00A351BC" w:rsidRDefault="009B062D" w:rsidP="009B062D">
      <w:pPr>
        <w:spacing w:line="240" w:lineRule="auto"/>
        <w:ind w:firstLine="709"/>
        <w:contextualSpacing/>
        <w:jc w:val="both"/>
        <w:rPr>
          <w:rFonts w:ascii="Times New Roman" w:hAnsi="Times New Roman" w:cs="Times New Roman"/>
          <w:sz w:val="16"/>
          <w:szCs w:val="16"/>
        </w:rPr>
      </w:pPr>
    </w:p>
    <w:p w:rsidR="009B062D" w:rsidRPr="00E06E04" w:rsidRDefault="009B062D" w:rsidP="009B062D">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Наибольшая доля расходов по разделу 05 «Жилищно-коммунальное хозяйство» приходится на подраздел 01 «Жилищное хозяйство» - 83,2% (в 2014 году – 81,0%), что составило 2 650 042,9 тыс. рублей при плане 3 175 071,8 тыс. рублей (83,5% от плана).</w:t>
      </w:r>
    </w:p>
    <w:p w:rsidR="009B062D" w:rsidRPr="00E06E04" w:rsidRDefault="009B062D" w:rsidP="009B062D">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xml:space="preserve">По подразделу 0501 </w:t>
      </w:r>
      <w:r w:rsidRPr="00E06E04">
        <w:rPr>
          <w:rFonts w:ascii="Times New Roman" w:hAnsi="Times New Roman" w:cs="Times New Roman"/>
          <w:sz w:val="26"/>
          <w:szCs w:val="26"/>
          <w:u w:val="single"/>
        </w:rPr>
        <w:t>«Жилищное хозяйство»</w:t>
      </w:r>
      <w:r w:rsidRPr="00E06E04">
        <w:rPr>
          <w:rFonts w:ascii="Times New Roman" w:hAnsi="Times New Roman" w:cs="Times New Roman"/>
          <w:sz w:val="26"/>
          <w:szCs w:val="26"/>
        </w:rPr>
        <w:t xml:space="preserve"> кассовые расходы снизились по сравнению с 2014 годом (с 4 270 723,7 тыс. рублей до 2 650 042,9 тыс. рублей) на 1 620 680,8 тыс. рублей или 37,9%.</w:t>
      </w:r>
    </w:p>
    <w:p w:rsidR="009B062D" w:rsidRPr="00E06E04" w:rsidRDefault="009B062D" w:rsidP="009B062D">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xml:space="preserve">Снижение кассовых расходов 2015 года по сравнению с 2014 годом главным образом обусловлено снижением расходов в рамках обеспечения мероприятий по переселению граждан из аварийного жилищного фонда за счет средств федерального </w:t>
      </w:r>
      <w:r w:rsidRPr="00E06E04">
        <w:rPr>
          <w:rFonts w:ascii="Times New Roman" w:hAnsi="Times New Roman" w:cs="Times New Roman"/>
          <w:sz w:val="26"/>
          <w:szCs w:val="26"/>
        </w:rPr>
        <w:lastRenderedPageBreak/>
        <w:t>бюджета, поступивших от ГК – Фонд содействия реформированию ЖКХ в сумме 142 596,5 тыс. рублей и областного бюджета в сумме 1 109 944,3 тыс. рублей в рамках подпрограммы «Доступное и комфортное жилье населению Кемеровской области» ГП КО «Жилищная и социальная инфраструктура Кузбасса».</w:t>
      </w:r>
    </w:p>
    <w:p w:rsidR="009B062D" w:rsidRPr="00E06E04" w:rsidRDefault="009B062D" w:rsidP="009B062D">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xml:space="preserve">Расходы по разделу 0502 </w:t>
      </w:r>
      <w:r w:rsidRPr="00E06E04">
        <w:rPr>
          <w:rFonts w:ascii="Times New Roman" w:hAnsi="Times New Roman" w:cs="Times New Roman"/>
          <w:sz w:val="26"/>
          <w:szCs w:val="26"/>
          <w:u w:val="single"/>
        </w:rPr>
        <w:t>«Коммунальное хозяйство»</w:t>
      </w:r>
      <w:r w:rsidRPr="00E06E04">
        <w:rPr>
          <w:rFonts w:ascii="Times New Roman" w:hAnsi="Times New Roman" w:cs="Times New Roman"/>
          <w:sz w:val="26"/>
          <w:szCs w:val="26"/>
        </w:rPr>
        <w:t xml:space="preserve"> заняли 13,1% от всех расходов по разделу «ЖКХ». Исполнение составило 418 196,8 тыс. рублей при плане 453 072,4 тыс. рублей (92,3% от плана). К уровню прошлого года расходы по подразделу снижены на 52,9% или на 469 251,4 тыс. рублей. Это обусловлено:</w:t>
      </w:r>
    </w:p>
    <w:p w:rsidR="009B062D" w:rsidRPr="00E06E04" w:rsidRDefault="009B062D" w:rsidP="009B062D">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1. Снижением более чем в 6 раз межбюджетных трансфертов муниципальным образованиям по предоставлению субсидий, за исключением субсидий на софинансирование капитальных вложений в объекты государственной (муниципальной) собственности в рамках поддержки жилищно-коммунального хозяйства подпрограммы «Модернизация объектов коммунальной инфраструктуры и поддержка жилищно-коммунального хозяйства» ГП КО «Жилищно-коммунальный и дорожный комплекс, энергосбережение и повышение энергоэффективности Кузбасса».</w:t>
      </w:r>
    </w:p>
    <w:p w:rsidR="009B062D" w:rsidRPr="00E06E04" w:rsidRDefault="009B062D" w:rsidP="009B062D">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2. Снижением субсидий за счет средств федерального бюджета на реализацию региональных программ в области энергосбережения и повышения энергетической эффективности в рамках подпрограммы «Энергосбережение и повышение энергоэффективности экономики» ГП КО «Жилищно-коммунальный и дорожный комплекс, энергосбережение и повышение энергоэффективности Кузбасса» на 151 990,3 тыс. рублей.</w:t>
      </w:r>
    </w:p>
    <w:p w:rsidR="009B062D" w:rsidRPr="00E06E04" w:rsidRDefault="009B062D" w:rsidP="009B062D">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xml:space="preserve">По подразделу 0503 </w:t>
      </w:r>
      <w:r w:rsidRPr="00E06E04">
        <w:rPr>
          <w:rFonts w:ascii="Times New Roman" w:hAnsi="Times New Roman" w:cs="Times New Roman"/>
          <w:sz w:val="26"/>
          <w:szCs w:val="26"/>
          <w:u w:val="single"/>
        </w:rPr>
        <w:t>«Благоустройство»</w:t>
      </w:r>
      <w:r w:rsidRPr="00E06E04">
        <w:rPr>
          <w:rFonts w:ascii="Times New Roman" w:hAnsi="Times New Roman" w:cs="Times New Roman"/>
          <w:sz w:val="26"/>
          <w:szCs w:val="26"/>
        </w:rPr>
        <w:t xml:space="preserve"> кассовые расходы за 2015 год составили 86,8 тыс. рублей, по сравнению с предыдущим годом расходы сократились более чем в 29 раз.</w:t>
      </w:r>
    </w:p>
    <w:p w:rsidR="009B062D" w:rsidRPr="00E06E04" w:rsidRDefault="009B062D" w:rsidP="009B062D">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Расходы по данному подразделу в полном объеме произведены на предоставление субвенций на содержание и обустройство сибиреязвенных захоронений и скотомогильников (биотермических ям) в рамках подпрограммы «Обеспечение реализации государственной программы» ГП КО «Государственная поддержка агропромышленного комплекса и устойчивого развития сельских территорий в Кемеровской области». Исполнение мероприятия составило 3,3% от плана.</w:t>
      </w:r>
    </w:p>
    <w:p w:rsidR="00E06E04" w:rsidRDefault="00E06E04" w:rsidP="00E06E04">
      <w:pPr>
        <w:spacing w:after="0" w:line="240" w:lineRule="auto"/>
        <w:rPr>
          <w:rFonts w:ascii="Times New Roman" w:eastAsia="Times New Roman" w:hAnsi="Times New Roman" w:cs="Times New Roman"/>
          <w:b/>
          <w:sz w:val="26"/>
          <w:szCs w:val="26"/>
          <w:lang w:eastAsia="ru-RU"/>
        </w:rPr>
      </w:pPr>
    </w:p>
    <w:p w:rsidR="009B062D" w:rsidRPr="00E06E04" w:rsidRDefault="009B062D" w:rsidP="00E06E04">
      <w:pPr>
        <w:spacing w:after="0" w:line="240" w:lineRule="auto"/>
        <w:ind w:firstLine="708"/>
        <w:jc w:val="center"/>
        <w:rPr>
          <w:rFonts w:ascii="Times New Roman" w:eastAsia="Times New Roman" w:hAnsi="Times New Roman" w:cs="Times New Roman"/>
          <w:b/>
          <w:sz w:val="26"/>
          <w:szCs w:val="26"/>
          <w:lang w:eastAsia="ru-RU"/>
        </w:rPr>
      </w:pPr>
      <w:r w:rsidRPr="00E06E04">
        <w:rPr>
          <w:rFonts w:ascii="Times New Roman" w:eastAsia="Times New Roman" w:hAnsi="Times New Roman" w:cs="Times New Roman"/>
          <w:b/>
          <w:sz w:val="26"/>
          <w:szCs w:val="26"/>
          <w:lang w:eastAsia="ru-RU"/>
        </w:rPr>
        <w:t>Расходы по разделу 06 «Охрана окружающей среды»</w:t>
      </w:r>
    </w:p>
    <w:p w:rsidR="009B062D" w:rsidRPr="00E06E04" w:rsidRDefault="009B062D" w:rsidP="009B062D">
      <w:pPr>
        <w:spacing w:after="0" w:line="240" w:lineRule="auto"/>
        <w:ind w:firstLine="708"/>
        <w:jc w:val="both"/>
        <w:rPr>
          <w:rFonts w:ascii="Times New Roman" w:eastAsia="Times New Roman" w:hAnsi="Times New Roman" w:cs="Times New Roman"/>
          <w:b/>
          <w:sz w:val="26"/>
          <w:szCs w:val="26"/>
          <w:lang w:eastAsia="ru-RU"/>
        </w:rPr>
      </w:pPr>
    </w:p>
    <w:p w:rsidR="009B062D" w:rsidRPr="00E06E04"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E06E04">
        <w:rPr>
          <w:rFonts w:ascii="Times New Roman" w:eastAsia="Times New Roman" w:hAnsi="Times New Roman" w:cs="Times New Roman"/>
          <w:bCs/>
          <w:sz w:val="26"/>
          <w:szCs w:val="26"/>
          <w:lang w:eastAsia="ru-RU"/>
        </w:rPr>
        <w:t>Законом об областном бюджете на охрану окружающей среды предусматривалось на 2015 год 93 830,3 тыс. рублей. Исполнено 87 368,1 тыс. рублей, что на 10 645,9 тыс. рублей меньше, чем в чем в 2014 году.</w:t>
      </w:r>
    </w:p>
    <w:p w:rsidR="009B062D" w:rsidRPr="00E06E04"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E06E04">
        <w:rPr>
          <w:rFonts w:ascii="Times New Roman" w:eastAsia="Times New Roman" w:hAnsi="Times New Roman" w:cs="Times New Roman"/>
          <w:bCs/>
          <w:sz w:val="26"/>
          <w:szCs w:val="26"/>
          <w:lang w:eastAsia="ru-RU"/>
        </w:rPr>
        <w:t xml:space="preserve">В общем объеме расходов областного бюджета расходы на охрану окружающей среды составляют 0,08 %. </w:t>
      </w:r>
    </w:p>
    <w:p w:rsidR="009B062D" w:rsidRPr="00E06E04" w:rsidRDefault="009B062D" w:rsidP="009B062D">
      <w:pPr>
        <w:spacing w:after="0" w:line="240" w:lineRule="auto"/>
        <w:ind w:firstLine="708"/>
        <w:jc w:val="both"/>
        <w:rPr>
          <w:rFonts w:ascii="Times New Roman" w:eastAsia="Times New Roman" w:hAnsi="Times New Roman" w:cs="Times New Roman"/>
          <w:bCs/>
          <w:sz w:val="26"/>
          <w:szCs w:val="26"/>
          <w:lang w:eastAsia="ru-RU"/>
        </w:rPr>
      </w:pPr>
      <w:r w:rsidRPr="00E06E04">
        <w:rPr>
          <w:rFonts w:ascii="Times New Roman" w:eastAsia="Times New Roman" w:hAnsi="Times New Roman" w:cs="Times New Roman"/>
          <w:bCs/>
          <w:sz w:val="26"/>
          <w:szCs w:val="26"/>
          <w:lang w:eastAsia="ru-RU"/>
        </w:rPr>
        <w:t>Расходы по разделу 06 исполнены через 3 главных распорядителей бюджетных средств: департамент природных ресурсов и экологии Кемеровской области, департамент лесного комплекса Кемеровской области и департамент охраны объектов животного мира Кемеровской области.</w:t>
      </w:r>
    </w:p>
    <w:p w:rsidR="00FC67FC" w:rsidRPr="00E06E04" w:rsidRDefault="00FC67FC" w:rsidP="00E06E04">
      <w:pPr>
        <w:spacing w:after="0" w:line="240" w:lineRule="auto"/>
        <w:rPr>
          <w:rFonts w:ascii="Times New Roman" w:eastAsia="Times New Roman" w:hAnsi="Times New Roman" w:cs="Times New Roman"/>
          <w:b/>
          <w:sz w:val="26"/>
          <w:szCs w:val="26"/>
          <w:lang w:eastAsia="ru-RU"/>
        </w:rPr>
      </w:pPr>
    </w:p>
    <w:p w:rsidR="0066701A" w:rsidRDefault="0066701A" w:rsidP="0066701A">
      <w:pPr>
        <w:spacing w:after="0" w:line="240" w:lineRule="auto"/>
        <w:jc w:val="center"/>
        <w:rPr>
          <w:rFonts w:ascii="Times New Roman" w:eastAsia="Times New Roman" w:hAnsi="Times New Roman" w:cs="Times New Roman"/>
          <w:b/>
          <w:sz w:val="26"/>
          <w:szCs w:val="26"/>
          <w:lang w:eastAsia="ru-RU"/>
        </w:rPr>
      </w:pPr>
      <w:r w:rsidRPr="00E06E04">
        <w:rPr>
          <w:rFonts w:ascii="Times New Roman" w:eastAsia="Times New Roman" w:hAnsi="Times New Roman" w:cs="Times New Roman"/>
          <w:b/>
          <w:sz w:val="26"/>
          <w:szCs w:val="26"/>
          <w:lang w:eastAsia="ru-RU"/>
        </w:rPr>
        <w:t>Расходы по разделу 07 «Образование»</w:t>
      </w:r>
    </w:p>
    <w:p w:rsidR="00E06E04" w:rsidRPr="00E06E04" w:rsidRDefault="00E06E04" w:rsidP="0066701A">
      <w:pPr>
        <w:spacing w:after="0" w:line="240" w:lineRule="auto"/>
        <w:jc w:val="center"/>
        <w:rPr>
          <w:rFonts w:ascii="Times New Roman" w:eastAsia="Times New Roman" w:hAnsi="Times New Roman" w:cs="Times New Roman"/>
          <w:b/>
          <w:sz w:val="26"/>
          <w:szCs w:val="26"/>
          <w:lang w:eastAsia="ru-RU"/>
        </w:rPr>
      </w:pPr>
    </w:p>
    <w:p w:rsidR="009B062D" w:rsidRPr="00E06E04" w:rsidRDefault="009B062D" w:rsidP="009B062D">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В целом по разделу 07 «Образование» за 2015 год расходы произведены в </w:t>
      </w:r>
      <w:r w:rsidR="00E06E04" w:rsidRPr="00E06E04">
        <w:rPr>
          <w:rFonts w:ascii="Times New Roman" w:eastAsia="Times New Roman" w:hAnsi="Times New Roman"/>
          <w:sz w:val="26"/>
          <w:szCs w:val="26"/>
          <w:lang w:eastAsia="ru-RU"/>
        </w:rPr>
        <w:t>сумме 26</w:t>
      </w:r>
      <w:r w:rsidRPr="00E06E04">
        <w:rPr>
          <w:rFonts w:ascii="Times New Roman" w:eastAsia="Times New Roman" w:hAnsi="Times New Roman"/>
          <w:sz w:val="26"/>
          <w:szCs w:val="26"/>
          <w:lang w:eastAsia="ru-RU"/>
        </w:rPr>
        <w:t xml:space="preserve"> 501 867,3 тыс. рублей при плановом показателе 28 143 044,6 тыс. рублей или на 94,2% от утвержденных бюджетных назначений. </w:t>
      </w:r>
    </w:p>
    <w:p w:rsidR="009B062D" w:rsidRPr="00E06E04" w:rsidRDefault="009B062D" w:rsidP="009B062D">
      <w:pPr>
        <w:spacing w:after="0" w:line="240" w:lineRule="auto"/>
        <w:ind w:firstLine="720"/>
        <w:jc w:val="both"/>
        <w:rPr>
          <w:rFonts w:ascii="Times New Roman" w:eastAsia="Times New Roman" w:hAnsi="Times New Roman"/>
          <w:sz w:val="26"/>
          <w:szCs w:val="26"/>
          <w:highlight w:val="lightGray"/>
          <w:lang w:eastAsia="ru-RU"/>
        </w:rPr>
      </w:pPr>
      <w:r w:rsidRPr="00E06E04">
        <w:rPr>
          <w:rFonts w:ascii="Times New Roman" w:eastAsia="Times New Roman" w:hAnsi="Times New Roman"/>
          <w:sz w:val="26"/>
          <w:szCs w:val="26"/>
          <w:lang w:eastAsia="ru-RU"/>
        </w:rPr>
        <w:lastRenderedPageBreak/>
        <w:t>Доля расходов по разделу 07 в общем объеме кассовых расходов областного бюджета в 2015 году составила 24,5 %, в 2014 году 26,8%, в 2013 году - 24,0%.</w:t>
      </w:r>
    </w:p>
    <w:p w:rsidR="009B062D" w:rsidRPr="00E06E04" w:rsidRDefault="009B062D" w:rsidP="009B062D">
      <w:pPr>
        <w:spacing w:after="0" w:line="240" w:lineRule="auto"/>
        <w:ind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По сравнению с 2014 годом расходы областного бюджета на образование в 2015 году уменьшились на 2 009 791,3 тыс. рублей или на 7,0 % (с </w:t>
      </w:r>
      <w:r w:rsidRPr="00E06E04">
        <w:rPr>
          <w:rFonts w:ascii="Times New Roman" w:hAnsi="Times New Roman"/>
          <w:bCs/>
          <w:sz w:val="26"/>
          <w:szCs w:val="26"/>
        </w:rPr>
        <w:t>28 511 658,6 тыс. рублей до 26 501 867,3 тыс. рублей).</w:t>
      </w:r>
    </w:p>
    <w:p w:rsidR="009B062D" w:rsidRPr="00E06E04" w:rsidRDefault="009B062D" w:rsidP="009B062D">
      <w:pPr>
        <w:spacing w:after="0" w:line="240" w:lineRule="auto"/>
        <w:ind w:firstLine="720"/>
        <w:jc w:val="both"/>
        <w:rPr>
          <w:rFonts w:ascii="Times New Roman" w:eastAsia="Times New Roman" w:hAnsi="Times New Roman"/>
          <w:sz w:val="26"/>
          <w:szCs w:val="26"/>
        </w:rPr>
      </w:pPr>
      <w:r w:rsidRPr="00E06E04">
        <w:rPr>
          <w:rFonts w:ascii="Times New Roman" w:eastAsia="Times New Roman" w:hAnsi="Times New Roman"/>
          <w:sz w:val="26"/>
          <w:szCs w:val="26"/>
        </w:rPr>
        <w:t>Анализ исполнения расходов по разделу 07 представлен в таблице</w:t>
      </w:r>
      <w:r w:rsidR="00E06E04">
        <w:rPr>
          <w:rFonts w:ascii="Times New Roman" w:eastAsia="Times New Roman" w:hAnsi="Times New Roman"/>
          <w:sz w:val="26"/>
          <w:szCs w:val="26"/>
        </w:rPr>
        <w:t xml:space="preserve"> 6.</w:t>
      </w:r>
      <w:r w:rsidRPr="00E06E04">
        <w:rPr>
          <w:rFonts w:ascii="Times New Roman" w:eastAsia="Times New Roman" w:hAnsi="Times New Roman"/>
          <w:sz w:val="26"/>
          <w:szCs w:val="26"/>
        </w:rPr>
        <w:t xml:space="preserve"> </w:t>
      </w:r>
    </w:p>
    <w:p w:rsidR="009B062D" w:rsidRPr="000D12B9" w:rsidRDefault="009B062D" w:rsidP="009B062D">
      <w:pPr>
        <w:spacing w:after="0" w:line="240" w:lineRule="auto"/>
        <w:ind w:firstLine="709"/>
        <w:jc w:val="right"/>
        <w:rPr>
          <w:rFonts w:ascii="Times New Roman" w:eastAsia="Times New Roman" w:hAnsi="Times New Roman"/>
          <w:sz w:val="28"/>
          <w:szCs w:val="28"/>
        </w:rPr>
      </w:pPr>
      <w:r w:rsidRPr="000D12B9">
        <w:rPr>
          <w:rFonts w:ascii="Times New Roman" w:eastAsia="Times New Roman" w:hAnsi="Times New Roman"/>
          <w:b/>
          <w:sz w:val="20"/>
          <w:szCs w:val="20"/>
          <w:lang w:eastAsia="ru-RU"/>
        </w:rPr>
        <w:tab/>
      </w:r>
      <w:r w:rsidRPr="000D12B9">
        <w:rPr>
          <w:rFonts w:ascii="Times New Roman" w:eastAsia="Times New Roman" w:hAnsi="Times New Roman"/>
          <w:b/>
          <w:sz w:val="20"/>
          <w:szCs w:val="20"/>
          <w:lang w:eastAsia="ru-RU"/>
        </w:rPr>
        <w:tab/>
      </w:r>
      <w:r w:rsidRPr="000D12B9">
        <w:rPr>
          <w:rFonts w:ascii="Times New Roman" w:eastAsia="Times New Roman" w:hAnsi="Times New Roman"/>
          <w:b/>
          <w:sz w:val="20"/>
          <w:szCs w:val="20"/>
          <w:lang w:eastAsia="ru-RU"/>
        </w:rPr>
        <w:tab/>
      </w:r>
      <w:r w:rsidRPr="000D12B9">
        <w:rPr>
          <w:rFonts w:ascii="Times New Roman" w:eastAsia="Times New Roman" w:hAnsi="Times New Roman"/>
          <w:b/>
          <w:sz w:val="20"/>
          <w:szCs w:val="20"/>
          <w:lang w:eastAsia="ru-RU"/>
        </w:rPr>
        <w:tab/>
      </w:r>
      <w:r w:rsidRPr="000D12B9">
        <w:rPr>
          <w:rFonts w:ascii="Times New Roman" w:eastAsia="Times New Roman" w:hAnsi="Times New Roman"/>
          <w:b/>
          <w:sz w:val="20"/>
          <w:szCs w:val="20"/>
          <w:lang w:eastAsia="ru-RU"/>
        </w:rPr>
        <w:tab/>
      </w:r>
      <w:r w:rsidRPr="000D12B9">
        <w:rPr>
          <w:rFonts w:ascii="Times New Roman" w:eastAsia="Times New Roman" w:hAnsi="Times New Roman"/>
          <w:b/>
          <w:sz w:val="20"/>
          <w:szCs w:val="20"/>
          <w:lang w:eastAsia="ru-RU"/>
        </w:rPr>
        <w:tab/>
      </w:r>
      <w:r w:rsidRPr="000D12B9">
        <w:rPr>
          <w:rFonts w:ascii="Times New Roman" w:eastAsia="Times New Roman" w:hAnsi="Times New Roman"/>
          <w:b/>
          <w:sz w:val="20"/>
          <w:szCs w:val="20"/>
          <w:lang w:eastAsia="ru-RU"/>
        </w:rPr>
        <w:tab/>
      </w:r>
      <w:r w:rsidRPr="000D12B9">
        <w:rPr>
          <w:rFonts w:ascii="Times New Roman" w:eastAsia="Times New Roman" w:hAnsi="Times New Roman"/>
          <w:b/>
          <w:sz w:val="20"/>
          <w:szCs w:val="20"/>
          <w:lang w:eastAsia="ru-RU"/>
        </w:rPr>
        <w:tab/>
      </w:r>
      <w:r w:rsidRPr="000D12B9">
        <w:rPr>
          <w:rFonts w:ascii="Times New Roman" w:eastAsia="Times New Roman" w:hAnsi="Times New Roman"/>
          <w:b/>
          <w:sz w:val="20"/>
          <w:szCs w:val="20"/>
          <w:lang w:eastAsia="ru-RU"/>
        </w:rPr>
        <w:tab/>
      </w:r>
      <w:r w:rsidR="00E06E04">
        <w:rPr>
          <w:rFonts w:ascii="Times New Roman" w:hAnsi="Times New Roman"/>
          <w:b/>
          <w:sz w:val="20"/>
          <w:szCs w:val="20"/>
          <w:lang w:eastAsia="ru-RU"/>
        </w:rPr>
        <w:t>Таблица 6</w:t>
      </w:r>
      <w:r>
        <w:rPr>
          <w:rFonts w:ascii="Times New Roman" w:hAnsi="Times New Roman"/>
          <w:b/>
          <w:sz w:val="20"/>
          <w:szCs w:val="20"/>
          <w:lang w:eastAsia="ru-RU"/>
        </w:rPr>
        <w:t xml:space="preserve"> </w:t>
      </w:r>
      <w:r w:rsidRPr="000D12B9">
        <w:rPr>
          <w:rFonts w:ascii="Times New Roman" w:hAnsi="Times New Roman"/>
          <w:b/>
          <w:sz w:val="20"/>
          <w:szCs w:val="20"/>
          <w:lang w:eastAsia="ru-RU"/>
        </w:rPr>
        <w:t xml:space="preserve"> (тыс. рублей)</w:t>
      </w:r>
    </w:p>
    <w:tbl>
      <w:tblPr>
        <w:tblW w:w="9541" w:type="dxa"/>
        <w:tblInd w:w="93" w:type="dxa"/>
        <w:tblLayout w:type="fixed"/>
        <w:tblLook w:val="04A0" w:firstRow="1" w:lastRow="0" w:firstColumn="1" w:lastColumn="0" w:noHBand="0" w:noVBand="1"/>
      </w:tblPr>
      <w:tblGrid>
        <w:gridCol w:w="2029"/>
        <w:gridCol w:w="992"/>
        <w:gridCol w:w="1276"/>
        <w:gridCol w:w="1275"/>
        <w:gridCol w:w="1276"/>
        <w:gridCol w:w="709"/>
        <w:gridCol w:w="709"/>
        <w:gridCol w:w="1275"/>
      </w:tblGrid>
      <w:tr w:rsidR="009B062D" w:rsidRPr="005100A0" w:rsidTr="00E06E04">
        <w:trPr>
          <w:trHeight w:val="782"/>
        </w:trPr>
        <w:tc>
          <w:tcPr>
            <w:tcW w:w="2029" w:type="dxa"/>
            <w:tcBorders>
              <w:top w:val="single" w:sz="4" w:space="0" w:color="auto"/>
              <w:left w:val="single" w:sz="4" w:space="0" w:color="auto"/>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Наименование показателя</w:t>
            </w:r>
          </w:p>
        </w:tc>
        <w:tc>
          <w:tcPr>
            <w:tcW w:w="992" w:type="dxa"/>
            <w:tcBorders>
              <w:top w:val="single" w:sz="4" w:space="0" w:color="auto"/>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 xml:space="preserve">Код расхода по бюджет-ной </w:t>
            </w:r>
            <w:proofErr w:type="spellStart"/>
            <w:r w:rsidRPr="00E06E04">
              <w:rPr>
                <w:rFonts w:ascii="Times New Roman" w:hAnsi="Times New Roman"/>
                <w:sz w:val="18"/>
                <w:szCs w:val="18"/>
              </w:rPr>
              <w:t>классифи-кации</w:t>
            </w:r>
            <w:proofErr w:type="spellEnd"/>
          </w:p>
        </w:tc>
        <w:tc>
          <w:tcPr>
            <w:tcW w:w="1276" w:type="dxa"/>
            <w:tcBorders>
              <w:top w:val="single" w:sz="4" w:space="0" w:color="auto"/>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Утвержденные БА (закон КО от 12.12.2014 № 118-ОЗ)</w:t>
            </w:r>
          </w:p>
        </w:tc>
        <w:tc>
          <w:tcPr>
            <w:tcW w:w="1275" w:type="dxa"/>
            <w:tcBorders>
              <w:top w:val="single" w:sz="4" w:space="0" w:color="auto"/>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Утвержденные бюджетные назначения</w:t>
            </w:r>
          </w:p>
        </w:tc>
        <w:tc>
          <w:tcPr>
            <w:tcW w:w="1276" w:type="dxa"/>
            <w:tcBorders>
              <w:top w:val="single" w:sz="4" w:space="0" w:color="auto"/>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Исполнено</w:t>
            </w:r>
          </w:p>
        </w:tc>
        <w:tc>
          <w:tcPr>
            <w:tcW w:w="709" w:type="dxa"/>
            <w:tcBorders>
              <w:top w:val="single" w:sz="4" w:space="0" w:color="auto"/>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 xml:space="preserve">% </w:t>
            </w:r>
            <w:proofErr w:type="spellStart"/>
            <w:r w:rsidRPr="00E06E04">
              <w:rPr>
                <w:rFonts w:ascii="Times New Roman" w:hAnsi="Times New Roman"/>
                <w:sz w:val="18"/>
                <w:szCs w:val="18"/>
              </w:rPr>
              <w:t>испол</w:t>
            </w:r>
            <w:proofErr w:type="spellEnd"/>
            <w:r w:rsidRPr="00E06E04">
              <w:rPr>
                <w:rFonts w:ascii="Times New Roman" w:hAnsi="Times New Roman"/>
                <w:sz w:val="18"/>
                <w:szCs w:val="18"/>
              </w:rPr>
              <w:t>-</w:t>
            </w:r>
          </w:p>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нения</w:t>
            </w:r>
          </w:p>
        </w:tc>
        <w:tc>
          <w:tcPr>
            <w:tcW w:w="709" w:type="dxa"/>
            <w:tcBorders>
              <w:top w:val="single" w:sz="4" w:space="0" w:color="auto"/>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sz w:val="18"/>
                <w:szCs w:val="18"/>
              </w:rPr>
            </w:pPr>
            <w:proofErr w:type="spellStart"/>
            <w:r w:rsidRPr="00E06E04">
              <w:rPr>
                <w:rFonts w:ascii="Times New Roman" w:hAnsi="Times New Roman"/>
                <w:sz w:val="18"/>
                <w:szCs w:val="18"/>
              </w:rPr>
              <w:t>Струк</w:t>
            </w:r>
            <w:proofErr w:type="spellEnd"/>
            <w:r w:rsidRPr="00E06E04">
              <w:rPr>
                <w:rFonts w:ascii="Times New Roman" w:hAnsi="Times New Roman"/>
                <w:sz w:val="18"/>
                <w:szCs w:val="18"/>
              </w:rPr>
              <w:t>-</w:t>
            </w:r>
          </w:p>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 xml:space="preserve">тура </w:t>
            </w:r>
            <w:proofErr w:type="spellStart"/>
            <w:r w:rsidRPr="00E06E04">
              <w:rPr>
                <w:rFonts w:ascii="Times New Roman" w:hAnsi="Times New Roman"/>
                <w:sz w:val="18"/>
                <w:szCs w:val="18"/>
              </w:rPr>
              <w:t>расхо</w:t>
            </w:r>
            <w:proofErr w:type="spellEnd"/>
            <w:r w:rsidRPr="00E06E04">
              <w:rPr>
                <w:rFonts w:ascii="Times New Roman" w:hAnsi="Times New Roman"/>
                <w:sz w:val="18"/>
                <w:szCs w:val="18"/>
              </w:rPr>
              <w:t>-</w:t>
            </w:r>
          </w:p>
          <w:p w:rsidR="009B062D" w:rsidRPr="00E06E04" w:rsidRDefault="009B062D" w:rsidP="009B062D">
            <w:pPr>
              <w:spacing w:after="0" w:line="240" w:lineRule="auto"/>
              <w:jc w:val="center"/>
              <w:rPr>
                <w:rFonts w:ascii="Times New Roman" w:hAnsi="Times New Roman"/>
                <w:sz w:val="18"/>
                <w:szCs w:val="18"/>
              </w:rPr>
            </w:pPr>
            <w:proofErr w:type="spellStart"/>
            <w:r w:rsidRPr="00E06E04">
              <w:rPr>
                <w:rFonts w:ascii="Times New Roman" w:hAnsi="Times New Roman"/>
                <w:sz w:val="18"/>
                <w:szCs w:val="18"/>
              </w:rPr>
              <w:t>дов</w:t>
            </w:r>
            <w:proofErr w:type="spellEnd"/>
            <w:r w:rsidRPr="00E06E04">
              <w:rPr>
                <w:rFonts w:ascii="Times New Roman" w:hAnsi="Times New Roman"/>
                <w:sz w:val="18"/>
                <w:szCs w:val="18"/>
              </w:rPr>
              <w:t>, %</w:t>
            </w:r>
          </w:p>
        </w:tc>
        <w:tc>
          <w:tcPr>
            <w:tcW w:w="1275" w:type="dxa"/>
            <w:tcBorders>
              <w:top w:val="single" w:sz="4" w:space="0" w:color="auto"/>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Неисполненные назначения (4-5)</w:t>
            </w:r>
          </w:p>
        </w:tc>
      </w:tr>
      <w:tr w:rsidR="009B062D" w:rsidRPr="005100A0" w:rsidTr="00E06E04">
        <w:trPr>
          <w:trHeight w:val="143"/>
        </w:trPr>
        <w:tc>
          <w:tcPr>
            <w:tcW w:w="2029" w:type="dxa"/>
            <w:tcBorders>
              <w:top w:val="single" w:sz="4" w:space="0" w:color="auto"/>
              <w:left w:val="single" w:sz="4" w:space="0" w:color="auto"/>
              <w:bottom w:val="single" w:sz="4" w:space="0" w:color="auto"/>
              <w:right w:val="single" w:sz="4" w:space="0" w:color="auto"/>
            </w:tcBorders>
            <w:vAlign w:val="center"/>
          </w:tcPr>
          <w:p w:rsidR="009B062D" w:rsidRPr="00E06E04" w:rsidRDefault="009B062D" w:rsidP="009B062D">
            <w:pPr>
              <w:numPr>
                <w:ilvl w:val="0"/>
                <w:numId w:val="38"/>
              </w:numPr>
              <w:spacing w:after="0" w:line="240" w:lineRule="auto"/>
              <w:jc w:val="center"/>
              <w:rPr>
                <w:rFonts w:ascii="Times New Roman" w:hAnsi="Times New Roman"/>
                <w:sz w:val="18"/>
                <w:szCs w:val="18"/>
              </w:rPr>
            </w:pPr>
          </w:p>
        </w:tc>
        <w:tc>
          <w:tcPr>
            <w:tcW w:w="992" w:type="dxa"/>
            <w:tcBorders>
              <w:top w:val="single" w:sz="4" w:space="0" w:color="auto"/>
              <w:left w:val="nil"/>
              <w:bottom w:val="single" w:sz="4" w:space="0" w:color="auto"/>
              <w:right w:val="single" w:sz="4" w:space="0" w:color="auto"/>
            </w:tcBorders>
            <w:vAlign w:val="center"/>
          </w:tcPr>
          <w:p w:rsidR="009B062D" w:rsidRPr="00E06E04" w:rsidRDefault="009B062D" w:rsidP="009B062D">
            <w:pPr>
              <w:numPr>
                <w:ilvl w:val="0"/>
                <w:numId w:val="38"/>
              </w:numPr>
              <w:spacing w:after="0" w:line="240" w:lineRule="auto"/>
              <w:jc w:val="center"/>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vAlign w:val="center"/>
          </w:tcPr>
          <w:p w:rsidR="009B062D" w:rsidRPr="00E06E04" w:rsidRDefault="009B062D" w:rsidP="009B062D">
            <w:pPr>
              <w:numPr>
                <w:ilvl w:val="0"/>
                <w:numId w:val="38"/>
              </w:numPr>
              <w:spacing w:after="0" w:line="240" w:lineRule="auto"/>
              <w:jc w:val="center"/>
              <w:rPr>
                <w:rFonts w:ascii="Times New Roman" w:hAnsi="Times New Roman"/>
                <w:sz w:val="18"/>
                <w:szCs w:val="18"/>
              </w:rPr>
            </w:pPr>
          </w:p>
        </w:tc>
        <w:tc>
          <w:tcPr>
            <w:tcW w:w="1275" w:type="dxa"/>
            <w:tcBorders>
              <w:top w:val="single" w:sz="4" w:space="0" w:color="auto"/>
              <w:left w:val="nil"/>
              <w:bottom w:val="single" w:sz="4" w:space="0" w:color="auto"/>
              <w:right w:val="single" w:sz="4" w:space="0" w:color="auto"/>
            </w:tcBorders>
            <w:vAlign w:val="center"/>
          </w:tcPr>
          <w:p w:rsidR="009B062D" w:rsidRPr="00E06E04" w:rsidRDefault="009B062D" w:rsidP="009B062D">
            <w:pPr>
              <w:numPr>
                <w:ilvl w:val="0"/>
                <w:numId w:val="38"/>
              </w:numPr>
              <w:spacing w:after="0" w:line="240" w:lineRule="auto"/>
              <w:jc w:val="center"/>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vAlign w:val="center"/>
          </w:tcPr>
          <w:p w:rsidR="009B062D" w:rsidRPr="00E06E04" w:rsidRDefault="009B062D" w:rsidP="009B062D">
            <w:pPr>
              <w:numPr>
                <w:ilvl w:val="0"/>
                <w:numId w:val="38"/>
              </w:numPr>
              <w:spacing w:after="0" w:line="240" w:lineRule="auto"/>
              <w:jc w:val="center"/>
              <w:rPr>
                <w:rFonts w:ascii="Times New Roman" w:hAnsi="Times New Roman"/>
                <w:sz w:val="18"/>
                <w:szCs w:val="18"/>
              </w:rPr>
            </w:pPr>
          </w:p>
        </w:tc>
        <w:tc>
          <w:tcPr>
            <w:tcW w:w="709" w:type="dxa"/>
            <w:tcBorders>
              <w:top w:val="single" w:sz="4" w:space="0" w:color="auto"/>
              <w:left w:val="nil"/>
              <w:bottom w:val="single" w:sz="4" w:space="0" w:color="auto"/>
              <w:right w:val="single" w:sz="4" w:space="0" w:color="auto"/>
            </w:tcBorders>
            <w:vAlign w:val="center"/>
          </w:tcPr>
          <w:p w:rsidR="009B062D" w:rsidRPr="00E06E04" w:rsidRDefault="009B062D" w:rsidP="009B062D">
            <w:pPr>
              <w:numPr>
                <w:ilvl w:val="0"/>
                <w:numId w:val="38"/>
              </w:numPr>
              <w:spacing w:after="0" w:line="240" w:lineRule="auto"/>
              <w:jc w:val="center"/>
              <w:rPr>
                <w:rFonts w:ascii="Times New Roman" w:hAnsi="Times New Roman"/>
                <w:sz w:val="18"/>
                <w:szCs w:val="18"/>
              </w:rPr>
            </w:pPr>
          </w:p>
        </w:tc>
        <w:tc>
          <w:tcPr>
            <w:tcW w:w="709" w:type="dxa"/>
            <w:tcBorders>
              <w:top w:val="single" w:sz="4" w:space="0" w:color="auto"/>
              <w:left w:val="nil"/>
              <w:bottom w:val="single" w:sz="4" w:space="0" w:color="auto"/>
              <w:right w:val="single" w:sz="4" w:space="0" w:color="auto"/>
            </w:tcBorders>
            <w:vAlign w:val="center"/>
          </w:tcPr>
          <w:p w:rsidR="009B062D" w:rsidRPr="00E06E04" w:rsidRDefault="009B062D" w:rsidP="009B062D">
            <w:pPr>
              <w:numPr>
                <w:ilvl w:val="0"/>
                <w:numId w:val="38"/>
              </w:numPr>
              <w:spacing w:after="0" w:line="240" w:lineRule="auto"/>
              <w:jc w:val="center"/>
              <w:rPr>
                <w:rFonts w:ascii="Times New Roman" w:hAnsi="Times New Roman"/>
                <w:sz w:val="18"/>
                <w:szCs w:val="18"/>
              </w:rPr>
            </w:pPr>
          </w:p>
        </w:tc>
        <w:tc>
          <w:tcPr>
            <w:tcW w:w="1275" w:type="dxa"/>
            <w:tcBorders>
              <w:top w:val="single" w:sz="4" w:space="0" w:color="auto"/>
              <w:left w:val="nil"/>
              <w:bottom w:val="single" w:sz="4" w:space="0" w:color="auto"/>
              <w:right w:val="single" w:sz="4" w:space="0" w:color="auto"/>
            </w:tcBorders>
            <w:vAlign w:val="center"/>
          </w:tcPr>
          <w:p w:rsidR="009B062D" w:rsidRPr="00E06E04" w:rsidRDefault="009B062D" w:rsidP="009B062D">
            <w:pPr>
              <w:numPr>
                <w:ilvl w:val="0"/>
                <w:numId w:val="38"/>
              </w:numPr>
              <w:spacing w:after="0" w:line="240" w:lineRule="auto"/>
              <w:jc w:val="center"/>
              <w:rPr>
                <w:rFonts w:ascii="Times New Roman" w:hAnsi="Times New Roman"/>
                <w:sz w:val="18"/>
                <w:szCs w:val="18"/>
              </w:rPr>
            </w:pPr>
          </w:p>
        </w:tc>
      </w:tr>
      <w:tr w:rsidR="009B062D" w:rsidRPr="005100A0" w:rsidTr="00E06E04">
        <w:trPr>
          <w:trHeight w:val="373"/>
        </w:trPr>
        <w:tc>
          <w:tcPr>
            <w:tcW w:w="2029" w:type="dxa"/>
            <w:tcBorders>
              <w:top w:val="nil"/>
              <w:left w:val="single" w:sz="4" w:space="0" w:color="auto"/>
              <w:bottom w:val="single" w:sz="4" w:space="0" w:color="auto"/>
              <w:right w:val="single" w:sz="4" w:space="0" w:color="auto"/>
            </w:tcBorders>
            <w:vAlign w:val="center"/>
            <w:hideMark/>
          </w:tcPr>
          <w:p w:rsidR="009B062D" w:rsidRPr="00E06E04" w:rsidRDefault="009B062D" w:rsidP="009B062D">
            <w:pPr>
              <w:spacing w:after="0" w:line="240" w:lineRule="auto"/>
              <w:rPr>
                <w:rFonts w:ascii="Times New Roman" w:hAnsi="Times New Roman"/>
                <w:b/>
                <w:bCs/>
                <w:sz w:val="18"/>
                <w:szCs w:val="18"/>
              </w:rPr>
            </w:pPr>
            <w:r w:rsidRPr="00E06E04">
              <w:rPr>
                <w:rFonts w:ascii="Times New Roman" w:hAnsi="Times New Roman"/>
                <w:b/>
                <w:bCs/>
                <w:sz w:val="18"/>
                <w:szCs w:val="18"/>
              </w:rPr>
              <w:t>Расходы бюджета, всего</w:t>
            </w:r>
          </w:p>
        </w:tc>
        <w:tc>
          <w:tcPr>
            <w:tcW w:w="992" w:type="dxa"/>
            <w:tcBorders>
              <w:top w:val="nil"/>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b/>
                <w:bCs/>
                <w:sz w:val="18"/>
                <w:szCs w:val="18"/>
              </w:rPr>
            </w:pPr>
            <w:r w:rsidRPr="00E06E04">
              <w:rPr>
                <w:rFonts w:ascii="Times New Roman" w:hAnsi="Times New Roman"/>
                <w:b/>
                <w:bCs/>
                <w:sz w:val="18"/>
                <w:szCs w:val="18"/>
              </w:rPr>
              <w:t> </w:t>
            </w:r>
          </w:p>
        </w:tc>
        <w:tc>
          <w:tcPr>
            <w:tcW w:w="1276" w:type="dxa"/>
            <w:tcBorders>
              <w:top w:val="nil"/>
              <w:left w:val="nil"/>
              <w:bottom w:val="single" w:sz="4" w:space="0" w:color="auto"/>
              <w:right w:val="single" w:sz="4" w:space="0" w:color="auto"/>
            </w:tcBorders>
            <w:vAlign w:val="center"/>
          </w:tcPr>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p>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r w:rsidRPr="00E06E04">
              <w:rPr>
                <w:rFonts w:ascii="Times New Roman" w:hAnsi="Times New Roman"/>
                <w:sz w:val="18"/>
                <w:szCs w:val="18"/>
                <w:lang w:eastAsia="ru-RU"/>
              </w:rPr>
              <w:t>114 596 889,9</w:t>
            </w:r>
          </w:p>
          <w:p w:rsidR="009B062D" w:rsidRPr="00E06E04" w:rsidRDefault="009B062D" w:rsidP="009B062D">
            <w:pPr>
              <w:spacing w:after="0" w:line="240" w:lineRule="auto"/>
              <w:jc w:val="right"/>
              <w:rPr>
                <w:rFonts w:ascii="Times New Roman" w:hAnsi="Times New Roman"/>
                <w:b/>
                <w:bCs/>
                <w:sz w:val="18"/>
                <w:szCs w:val="18"/>
              </w:rPr>
            </w:pP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
                <w:bCs/>
                <w:sz w:val="18"/>
                <w:szCs w:val="18"/>
              </w:rPr>
            </w:pPr>
            <w:r w:rsidRPr="00E06E04">
              <w:rPr>
                <w:rFonts w:ascii="Times New Roman" w:hAnsi="Times New Roman"/>
                <w:b/>
                <w:bCs/>
                <w:sz w:val="18"/>
                <w:szCs w:val="18"/>
              </w:rPr>
              <w:t>114 659 750,2</w:t>
            </w:r>
          </w:p>
        </w:tc>
        <w:tc>
          <w:tcPr>
            <w:tcW w:w="1276"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
                <w:bCs/>
                <w:sz w:val="18"/>
                <w:szCs w:val="18"/>
              </w:rPr>
            </w:pPr>
            <w:r w:rsidRPr="00E06E04">
              <w:rPr>
                <w:rFonts w:ascii="Times New Roman" w:hAnsi="Times New Roman"/>
                <w:b/>
                <w:bCs/>
                <w:sz w:val="18"/>
                <w:szCs w:val="18"/>
              </w:rPr>
              <w:t>108 187 824,9</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
                <w:bCs/>
                <w:sz w:val="18"/>
                <w:szCs w:val="18"/>
              </w:rPr>
            </w:pPr>
            <w:r w:rsidRPr="00E06E04">
              <w:rPr>
                <w:rFonts w:ascii="Times New Roman" w:hAnsi="Times New Roman"/>
                <w:b/>
                <w:bCs/>
                <w:sz w:val="18"/>
                <w:szCs w:val="18"/>
              </w:rPr>
              <w:t>94,4</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
                <w:bCs/>
                <w:sz w:val="18"/>
                <w:szCs w:val="18"/>
              </w:rPr>
            </w:pPr>
            <w:r w:rsidRPr="00E06E04">
              <w:rPr>
                <w:rFonts w:ascii="Times New Roman" w:hAnsi="Times New Roman"/>
                <w:b/>
                <w:bCs/>
                <w:sz w:val="18"/>
                <w:szCs w:val="18"/>
              </w:rPr>
              <w:t>х</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
                <w:bCs/>
                <w:sz w:val="18"/>
                <w:szCs w:val="18"/>
              </w:rPr>
            </w:pPr>
            <w:r w:rsidRPr="00E06E04">
              <w:rPr>
                <w:rFonts w:ascii="Times New Roman" w:hAnsi="Times New Roman"/>
                <w:b/>
                <w:bCs/>
                <w:sz w:val="18"/>
                <w:szCs w:val="18"/>
              </w:rPr>
              <w:t>6 471 925,3</w:t>
            </w:r>
          </w:p>
        </w:tc>
      </w:tr>
      <w:tr w:rsidR="009B062D" w:rsidRPr="005100A0" w:rsidTr="00E06E04">
        <w:trPr>
          <w:trHeight w:val="78"/>
        </w:trPr>
        <w:tc>
          <w:tcPr>
            <w:tcW w:w="2029" w:type="dxa"/>
            <w:tcBorders>
              <w:top w:val="nil"/>
              <w:left w:val="single" w:sz="4" w:space="0" w:color="auto"/>
              <w:bottom w:val="single" w:sz="4" w:space="0" w:color="auto"/>
              <w:right w:val="single" w:sz="4" w:space="0" w:color="auto"/>
            </w:tcBorders>
            <w:vAlign w:val="center"/>
            <w:hideMark/>
          </w:tcPr>
          <w:p w:rsidR="009B062D" w:rsidRPr="00E06E04" w:rsidRDefault="009B062D" w:rsidP="009B062D">
            <w:pPr>
              <w:spacing w:after="0" w:line="240" w:lineRule="auto"/>
              <w:rPr>
                <w:rFonts w:ascii="Times New Roman" w:hAnsi="Times New Roman"/>
                <w:b/>
                <w:bCs/>
                <w:sz w:val="18"/>
                <w:szCs w:val="18"/>
              </w:rPr>
            </w:pPr>
            <w:r w:rsidRPr="00E06E04">
              <w:rPr>
                <w:rFonts w:ascii="Times New Roman" w:hAnsi="Times New Roman"/>
                <w:b/>
                <w:bCs/>
                <w:sz w:val="18"/>
                <w:szCs w:val="18"/>
              </w:rPr>
              <w:t>Образование</w:t>
            </w:r>
          </w:p>
        </w:tc>
        <w:tc>
          <w:tcPr>
            <w:tcW w:w="992" w:type="dxa"/>
            <w:tcBorders>
              <w:top w:val="nil"/>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b/>
                <w:bCs/>
                <w:sz w:val="18"/>
                <w:szCs w:val="18"/>
              </w:rPr>
            </w:pPr>
            <w:r w:rsidRPr="00E06E04">
              <w:rPr>
                <w:rFonts w:ascii="Times New Roman" w:hAnsi="Times New Roman"/>
                <w:b/>
                <w:bCs/>
                <w:sz w:val="18"/>
                <w:szCs w:val="18"/>
              </w:rPr>
              <w:t>07 00</w:t>
            </w:r>
          </w:p>
        </w:tc>
        <w:tc>
          <w:tcPr>
            <w:tcW w:w="1276" w:type="dxa"/>
            <w:tcBorders>
              <w:top w:val="nil"/>
              <w:left w:val="nil"/>
              <w:bottom w:val="single" w:sz="4" w:space="0" w:color="auto"/>
              <w:right w:val="single" w:sz="4" w:space="0" w:color="auto"/>
            </w:tcBorders>
          </w:tcPr>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r w:rsidRPr="00E06E04">
              <w:rPr>
                <w:rFonts w:ascii="Times New Roman" w:hAnsi="Times New Roman"/>
                <w:sz w:val="18"/>
                <w:szCs w:val="18"/>
                <w:lang w:eastAsia="ru-RU"/>
              </w:rPr>
              <w:t>28 143 044,6</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
                <w:bCs/>
                <w:sz w:val="18"/>
                <w:szCs w:val="18"/>
              </w:rPr>
            </w:pPr>
            <w:r w:rsidRPr="00E06E04">
              <w:rPr>
                <w:rFonts w:ascii="Times New Roman" w:hAnsi="Times New Roman"/>
                <w:b/>
                <w:bCs/>
                <w:sz w:val="18"/>
                <w:szCs w:val="18"/>
              </w:rPr>
              <w:t>28 143 044,6</w:t>
            </w:r>
          </w:p>
        </w:tc>
        <w:tc>
          <w:tcPr>
            <w:tcW w:w="1276"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
                <w:bCs/>
                <w:sz w:val="18"/>
                <w:szCs w:val="18"/>
              </w:rPr>
            </w:pPr>
            <w:r w:rsidRPr="00E06E04">
              <w:rPr>
                <w:rFonts w:ascii="Times New Roman" w:hAnsi="Times New Roman"/>
                <w:b/>
                <w:bCs/>
                <w:sz w:val="18"/>
                <w:szCs w:val="18"/>
              </w:rPr>
              <w:t>26 501 867,3</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
                <w:bCs/>
                <w:sz w:val="18"/>
                <w:szCs w:val="18"/>
              </w:rPr>
            </w:pPr>
            <w:r w:rsidRPr="00E06E04">
              <w:rPr>
                <w:rFonts w:ascii="Times New Roman" w:hAnsi="Times New Roman"/>
                <w:b/>
                <w:bCs/>
                <w:sz w:val="18"/>
                <w:szCs w:val="18"/>
              </w:rPr>
              <w:t>94,2</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
                <w:bCs/>
                <w:sz w:val="18"/>
                <w:szCs w:val="18"/>
              </w:rPr>
            </w:pPr>
            <w:r w:rsidRPr="00E06E04">
              <w:rPr>
                <w:rFonts w:ascii="Times New Roman" w:hAnsi="Times New Roman"/>
                <w:b/>
                <w:bCs/>
                <w:sz w:val="18"/>
                <w:szCs w:val="18"/>
              </w:rPr>
              <w:t>100,0</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
                <w:bCs/>
                <w:sz w:val="18"/>
                <w:szCs w:val="18"/>
              </w:rPr>
            </w:pPr>
            <w:r w:rsidRPr="00E06E04">
              <w:rPr>
                <w:rFonts w:ascii="Times New Roman" w:hAnsi="Times New Roman"/>
                <w:b/>
                <w:bCs/>
                <w:sz w:val="18"/>
                <w:szCs w:val="18"/>
              </w:rPr>
              <w:t>1 641 177,3</w:t>
            </w:r>
          </w:p>
        </w:tc>
      </w:tr>
      <w:tr w:rsidR="009B062D" w:rsidRPr="005100A0" w:rsidTr="00E06E04">
        <w:trPr>
          <w:trHeight w:val="121"/>
        </w:trPr>
        <w:tc>
          <w:tcPr>
            <w:tcW w:w="2029" w:type="dxa"/>
            <w:tcBorders>
              <w:top w:val="nil"/>
              <w:left w:val="single" w:sz="4" w:space="0" w:color="auto"/>
              <w:bottom w:val="single" w:sz="4" w:space="0" w:color="auto"/>
              <w:right w:val="single" w:sz="4" w:space="0" w:color="auto"/>
            </w:tcBorders>
            <w:vAlign w:val="center"/>
            <w:hideMark/>
          </w:tcPr>
          <w:p w:rsidR="009B062D" w:rsidRPr="00E06E04" w:rsidRDefault="009B062D" w:rsidP="009B062D">
            <w:pPr>
              <w:spacing w:after="0" w:line="240" w:lineRule="auto"/>
              <w:rPr>
                <w:rFonts w:ascii="Times New Roman" w:hAnsi="Times New Roman"/>
                <w:bCs/>
                <w:sz w:val="18"/>
                <w:szCs w:val="18"/>
              </w:rPr>
            </w:pPr>
            <w:r w:rsidRPr="00E06E04">
              <w:rPr>
                <w:rFonts w:ascii="Times New Roman" w:hAnsi="Times New Roman"/>
                <w:bCs/>
                <w:sz w:val="18"/>
                <w:szCs w:val="18"/>
              </w:rPr>
              <w:t>Дошкольное образование</w:t>
            </w:r>
          </w:p>
        </w:tc>
        <w:tc>
          <w:tcPr>
            <w:tcW w:w="992" w:type="dxa"/>
            <w:tcBorders>
              <w:top w:val="nil"/>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bCs/>
                <w:sz w:val="18"/>
                <w:szCs w:val="18"/>
              </w:rPr>
            </w:pPr>
            <w:r w:rsidRPr="00E06E04">
              <w:rPr>
                <w:rFonts w:ascii="Times New Roman" w:hAnsi="Times New Roman"/>
                <w:bCs/>
                <w:sz w:val="18"/>
                <w:szCs w:val="18"/>
              </w:rPr>
              <w:t>07 01</w:t>
            </w:r>
          </w:p>
        </w:tc>
        <w:tc>
          <w:tcPr>
            <w:tcW w:w="1276" w:type="dxa"/>
            <w:tcBorders>
              <w:top w:val="nil"/>
              <w:left w:val="nil"/>
              <w:bottom w:val="single" w:sz="4" w:space="0" w:color="auto"/>
              <w:right w:val="single" w:sz="4" w:space="0" w:color="auto"/>
            </w:tcBorders>
          </w:tcPr>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r w:rsidRPr="00E06E04">
              <w:rPr>
                <w:rFonts w:ascii="Times New Roman" w:hAnsi="Times New Roman"/>
                <w:sz w:val="18"/>
                <w:szCs w:val="18"/>
                <w:lang w:eastAsia="ru-RU"/>
              </w:rPr>
              <w:t>7 921 206,5</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7 921 206,5</w:t>
            </w:r>
          </w:p>
        </w:tc>
        <w:tc>
          <w:tcPr>
            <w:tcW w:w="1276"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7 555 016,0</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hAnsi="Times New Roman"/>
                <w:bCs/>
                <w:sz w:val="18"/>
                <w:szCs w:val="18"/>
              </w:rPr>
              <w:t>95,4</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hAnsi="Times New Roman"/>
                <w:bCs/>
                <w:sz w:val="18"/>
                <w:szCs w:val="18"/>
              </w:rPr>
              <w:t>28,5</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366 190,4</w:t>
            </w:r>
          </w:p>
        </w:tc>
      </w:tr>
      <w:tr w:rsidR="009B062D" w:rsidRPr="005100A0" w:rsidTr="00E06E04">
        <w:trPr>
          <w:trHeight w:val="121"/>
        </w:trPr>
        <w:tc>
          <w:tcPr>
            <w:tcW w:w="2029" w:type="dxa"/>
            <w:tcBorders>
              <w:top w:val="nil"/>
              <w:left w:val="single" w:sz="4" w:space="0" w:color="auto"/>
              <w:bottom w:val="single" w:sz="4" w:space="0" w:color="auto"/>
              <w:right w:val="single" w:sz="4" w:space="0" w:color="auto"/>
            </w:tcBorders>
            <w:vAlign w:val="center"/>
            <w:hideMark/>
          </w:tcPr>
          <w:p w:rsidR="009B062D" w:rsidRPr="00E06E04" w:rsidRDefault="009B062D" w:rsidP="009B062D">
            <w:pPr>
              <w:spacing w:after="0" w:line="240" w:lineRule="auto"/>
              <w:rPr>
                <w:rFonts w:ascii="Times New Roman" w:hAnsi="Times New Roman"/>
                <w:bCs/>
                <w:sz w:val="18"/>
                <w:szCs w:val="18"/>
              </w:rPr>
            </w:pPr>
            <w:r w:rsidRPr="00E06E04">
              <w:rPr>
                <w:rFonts w:ascii="Times New Roman" w:hAnsi="Times New Roman"/>
                <w:bCs/>
                <w:sz w:val="18"/>
                <w:szCs w:val="18"/>
              </w:rPr>
              <w:t>Общее образование</w:t>
            </w:r>
          </w:p>
        </w:tc>
        <w:tc>
          <w:tcPr>
            <w:tcW w:w="992" w:type="dxa"/>
            <w:tcBorders>
              <w:top w:val="nil"/>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bCs/>
                <w:sz w:val="18"/>
                <w:szCs w:val="18"/>
              </w:rPr>
            </w:pPr>
            <w:r w:rsidRPr="00E06E04">
              <w:rPr>
                <w:rFonts w:ascii="Times New Roman" w:hAnsi="Times New Roman"/>
                <w:bCs/>
                <w:sz w:val="18"/>
                <w:szCs w:val="18"/>
              </w:rPr>
              <w:t>07 02</w:t>
            </w:r>
          </w:p>
        </w:tc>
        <w:tc>
          <w:tcPr>
            <w:tcW w:w="1276" w:type="dxa"/>
            <w:tcBorders>
              <w:top w:val="nil"/>
              <w:left w:val="nil"/>
              <w:bottom w:val="single" w:sz="4" w:space="0" w:color="auto"/>
              <w:right w:val="single" w:sz="4" w:space="0" w:color="auto"/>
            </w:tcBorders>
          </w:tcPr>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r w:rsidRPr="00E06E04">
              <w:rPr>
                <w:rFonts w:ascii="Times New Roman" w:hAnsi="Times New Roman"/>
                <w:sz w:val="18"/>
                <w:szCs w:val="18"/>
                <w:lang w:eastAsia="ru-RU"/>
              </w:rPr>
              <w:t>14 821 349,0</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14 821 349,0</w:t>
            </w:r>
          </w:p>
        </w:tc>
        <w:tc>
          <w:tcPr>
            <w:tcW w:w="1276"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13 951 683,9</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hAnsi="Times New Roman"/>
                <w:bCs/>
                <w:sz w:val="18"/>
                <w:szCs w:val="18"/>
              </w:rPr>
              <w:t>94,1</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hAnsi="Times New Roman"/>
                <w:bCs/>
                <w:sz w:val="18"/>
                <w:szCs w:val="18"/>
              </w:rPr>
              <w:t>52,6</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869 665,1</w:t>
            </w:r>
          </w:p>
        </w:tc>
      </w:tr>
      <w:tr w:rsidR="009B062D" w:rsidRPr="005100A0" w:rsidTr="00E06E04">
        <w:trPr>
          <w:trHeight w:val="121"/>
        </w:trPr>
        <w:tc>
          <w:tcPr>
            <w:tcW w:w="2029" w:type="dxa"/>
            <w:tcBorders>
              <w:top w:val="nil"/>
              <w:left w:val="single" w:sz="4" w:space="0" w:color="auto"/>
              <w:bottom w:val="single" w:sz="4" w:space="0" w:color="auto"/>
              <w:right w:val="single" w:sz="4" w:space="0" w:color="auto"/>
            </w:tcBorders>
            <w:vAlign w:val="center"/>
            <w:hideMark/>
          </w:tcPr>
          <w:p w:rsidR="009B062D" w:rsidRPr="00E06E04" w:rsidRDefault="009B062D" w:rsidP="009B062D">
            <w:pPr>
              <w:spacing w:after="0" w:line="240" w:lineRule="auto"/>
              <w:rPr>
                <w:rFonts w:ascii="Times New Roman" w:hAnsi="Times New Roman"/>
                <w:bCs/>
                <w:sz w:val="18"/>
                <w:szCs w:val="18"/>
              </w:rPr>
            </w:pPr>
            <w:r w:rsidRPr="00E06E04">
              <w:rPr>
                <w:rFonts w:ascii="Times New Roman" w:hAnsi="Times New Roman"/>
                <w:bCs/>
                <w:sz w:val="18"/>
                <w:szCs w:val="18"/>
              </w:rPr>
              <w:t>Среднее профессиональное образование</w:t>
            </w:r>
          </w:p>
        </w:tc>
        <w:tc>
          <w:tcPr>
            <w:tcW w:w="992" w:type="dxa"/>
            <w:tcBorders>
              <w:top w:val="nil"/>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bCs/>
                <w:sz w:val="18"/>
                <w:szCs w:val="18"/>
              </w:rPr>
            </w:pPr>
            <w:r w:rsidRPr="00E06E04">
              <w:rPr>
                <w:rFonts w:ascii="Times New Roman" w:hAnsi="Times New Roman"/>
                <w:bCs/>
                <w:sz w:val="18"/>
                <w:szCs w:val="18"/>
              </w:rPr>
              <w:t>07 04</w:t>
            </w:r>
          </w:p>
        </w:tc>
        <w:tc>
          <w:tcPr>
            <w:tcW w:w="1276" w:type="dxa"/>
            <w:tcBorders>
              <w:top w:val="nil"/>
              <w:left w:val="nil"/>
              <w:bottom w:val="single" w:sz="4" w:space="0" w:color="auto"/>
              <w:right w:val="single" w:sz="4" w:space="0" w:color="auto"/>
            </w:tcBorders>
          </w:tcPr>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r w:rsidRPr="00E06E04">
              <w:rPr>
                <w:rFonts w:ascii="Times New Roman" w:hAnsi="Times New Roman"/>
                <w:sz w:val="18"/>
                <w:szCs w:val="18"/>
                <w:lang w:eastAsia="ru-RU"/>
              </w:rPr>
              <w:t>4 143 215,9</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4 143 215,9</w:t>
            </w:r>
          </w:p>
        </w:tc>
        <w:tc>
          <w:tcPr>
            <w:tcW w:w="1276"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3 866 304,0</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hAnsi="Times New Roman"/>
                <w:bCs/>
                <w:sz w:val="18"/>
                <w:szCs w:val="18"/>
              </w:rPr>
              <w:t>93,3</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hAnsi="Times New Roman"/>
                <w:bCs/>
                <w:sz w:val="18"/>
                <w:szCs w:val="18"/>
              </w:rPr>
              <w:t>14,6</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276 911,9</w:t>
            </w:r>
          </w:p>
        </w:tc>
      </w:tr>
      <w:tr w:rsidR="009B062D" w:rsidRPr="005100A0" w:rsidTr="00E06E04">
        <w:trPr>
          <w:trHeight w:val="281"/>
        </w:trPr>
        <w:tc>
          <w:tcPr>
            <w:tcW w:w="2029" w:type="dxa"/>
            <w:tcBorders>
              <w:top w:val="nil"/>
              <w:left w:val="single" w:sz="4" w:space="0" w:color="auto"/>
              <w:bottom w:val="single" w:sz="4" w:space="0" w:color="auto"/>
              <w:right w:val="single" w:sz="4" w:space="0" w:color="auto"/>
            </w:tcBorders>
            <w:vAlign w:val="center"/>
            <w:hideMark/>
          </w:tcPr>
          <w:p w:rsidR="009B062D" w:rsidRPr="00E06E04" w:rsidRDefault="009B062D" w:rsidP="009B062D">
            <w:pPr>
              <w:spacing w:after="0" w:line="240" w:lineRule="auto"/>
              <w:rPr>
                <w:rFonts w:ascii="Times New Roman" w:hAnsi="Times New Roman"/>
                <w:bCs/>
                <w:sz w:val="18"/>
                <w:szCs w:val="18"/>
              </w:rPr>
            </w:pPr>
            <w:r w:rsidRPr="00E06E04">
              <w:rPr>
                <w:rFonts w:ascii="Times New Roman" w:hAnsi="Times New Roman"/>
                <w:bCs/>
                <w:sz w:val="18"/>
                <w:szCs w:val="18"/>
              </w:rPr>
              <w:t xml:space="preserve">Профессиональная подготовка, </w:t>
            </w:r>
            <w:proofErr w:type="spellStart"/>
            <w:r w:rsidRPr="00E06E04">
              <w:rPr>
                <w:rFonts w:ascii="Times New Roman" w:hAnsi="Times New Roman"/>
                <w:bCs/>
                <w:sz w:val="18"/>
                <w:szCs w:val="18"/>
              </w:rPr>
              <w:t>перепод</w:t>
            </w:r>
            <w:proofErr w:type="spellEnd"/>
            <w:r w:rsidRPr="00E06E04">
              <w:rPr>
                <w:rFonts w:ascii="Times New Roman" w:hAnsi="Times New Roman"/>
                <w:bCs/>
                <w:sz w:val="18"/>
                <w:szCs w:val="18"/>
              </w:rPr>
              <w:t>-готовка и повышение квалификации</w:t>
            </w:r>
          </w:p>
        </w:tc>
        <w:tc>
          <w:tcPr>
            <w:tcW w:w="992" w:type="dxa"/>
            <w:tcBorders>
              <w:top w:val="nil"/>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bCs/>
                <w:sz w:val="18"/>
                <w:szCs w:val="18"/>
              </w:rPr>
            </w:pPr>
            <w:r w:rsidRPr="00E06E04">
              <w:rPr>
                <w:rFonts w:ascii="Times New Roman" w:hAnsi="Times New Roman"/>
                <w:bCs/>
                <w:sz w:val="18"/>
                <w:szCs w:val="18"/>
              </w:rPr>
              <w:t>07 05</w:t>
            </w:r>
          </w:p>
        </w:tc>
        <w:tc>
          <w:tcPr>
            <w:tcW w:w="1276" w:type="dxa"/>
            <w:tcBorders>
              <w:top w:val="nil"/>
              <w:left w:val="nil"/>
              <w:bottom w:val="single" w:sz="4" w:space="0" w:color="auto"/>
              <w:right w:val="single" w:sz="4" w:space="0" w:color="auto"/>
            </w:tcBorders>
          </w:tcPr>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p>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p>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r w:rsidRPr="00E06E04">
              <w:rPr>
                <w:rFonts w:ascii="Times New Roman" w:hAnsi="Times New Roman"/>
                <w:sz w:val="18"/>
                <w:szCs w:val="18"/>
                <w:lang w:eastAsia="ru-RU"/>
              </w:rPr>
              <w:t>225 776,0</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225 776,0</w:t>
            </w:r>
          </w:p>
        </w:tc>
        <w:tc>
          <w:tcPr>
            <w:tcW w:w="1276"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210 257,5</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hAnsi="Times New Roman"/>
                <w:bCs/>
                <w:sz w:val="18"/>
                <w:szCs w:val="18"/>
              </w:rPr>
              <w:t>93,1</w:t>
            </w:r>
          </w:p>
        </w:tc>
        <w:tc>
          <w:tcPr>
            <w:tcW w:w="709"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hAnsi="Times New Roman"/>
                <w:bCs/>
                <w:sz w:val="18"/>
                <w:szCs w:val="18"/>
              </w:rPr>
              <w:t>0,8</w:t>
            </w:r>
          </w:p>
        </w:tc>
        <w:tc>
          <w:tcPr>
            <w:tcW w:w="1275" w:type="dxa"/>
            <w:tcBorders>
              <w:top w:val="nil"/>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bCs/>
                <w:sz w:val="18"/>
                <w:szCs w:val="18"/>
              </w:rPr>
            </w:pPr>
            <w:r w:rsidRPr="00E06E04">
              <w:rPr>
                <w:rFonts w:ascii="Times New Roman" w:eastAsia="Times New Roman" w:hAnsi="Times New Roman"/>
                <w:bCs/>
                <w:sz w:val="18"/>
                <w:szCs w:val="18"/>
                <w:lang w:eastAsia="ru-RU"/>
              </w:rPr>
              <w:t>15 518,4</w:t>
            </w:r>
          </w:p>
        </w:tc>
      </w:tr>
      <w:tr w:rsidR="009B062D" w:rsidRPr="005100A0" w:rsidTr="00E06E04">
        <w:trPr>
          <w:trHeight w:val="221"/>
        </w:trPr>
        <w:tc>
          <w:tcPr>
            <w:tcW w:w="2029" w:type="dxa"/>
            <w:tcBorders>
              <w:top w:val="single" w:sz="4" w:space="0" w:color="auto"/>
              <w:left w:val="single" w:sz="4" w:space="0" w:color="auto"/>
              <w:bottom w:val="single" w:sz="4" w:space="0" w:color="auto"/>
              <w:right w:val="single" w:sz="4" w:space="0" w:color="auto"/>
            </w:tcBorders>
            <w:vAlign w:val="center"/>
            <w:hideMark/>
          </w:tcPr>
          <w:p w:rsidR="009B062D" w:rsidRPr="00E06E04" w:rsidRDefault="009B062D" w:rsidP="009B062D">
            <w:pPr>
              <w:spacing w:after="0" w:line="240" w:lineRule="auto"/>
              <w:rPr>
                <w:rFonts w:ascii="Times New Roman" w:hAnsi="Times New Roman"/>
                <w:sz w:val="18"/>
                <w:szCs w:val="18"/>
              </w:rPr>
            </w:pPr>
            <w:r w:rsidRPr="00E06E04">
              <w:rPr>
                <w:rFonts w:ascii="Times New Roman" w:hAnsi="Times New Roman"/>
                <w:sz w:val="18"/>
                <w:szCs w:val="18"/>
              </w:rPr>
              <w:t>Молодежная политика и оздоровление детей</w:t>
            </w:r>
          </w:p>
        </w:tc>
        <w:tc>
          <w:tcPr>
            <w:tcW w:w="992" w:type="dxa"/>
            <w:tcBorders>
              <w:top w:val="single" w:sz="4" w:space="0" w:color="auto"/>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07 07</w:t>
            </w:r>
          </w:p>
        </w:tc>
        <w:tc>
          <w:tcPr>
            <w:tcW w:w="1276" w:type="dxa"/>
            <w:tcBorders>
              <w:top w:val="single" w:sz="4" w:space="0" w:color="auto"/>
              <w:left w:val="nil"/>
              <w:bottom w:val="single" w:sz="4" w:space="0" w:color="auto"/>
              <w:right w:val="single" w:sz="4" w:space="0" w:color="auto"/>
            </w:tcBorders>
          </w:tcPr>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p>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r w:rsidRPr="00E06E04">
              <w:rPr>
                <w:rFonts w:ascii="Times New Roman" w:hAnsi="Times New Roman"/>
                <w:sz w:val="18"/>
                <w:szCs w:val="18"/>
                <w:lang w:eastAsia="ru-RU"/>
              </w:rPr>
              <w:t>42 548,1</w:t>
            </w:r>
          </w:p>
        </w:tc>
        <w:tc>
          <w:tcPr>
            <w:tcW w:w="1275" w:type="dxa"/>
            <w:tcBorders>
              <w:top w:val="single" w:sz="4" w:space="0" w:color="auto"/>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sz w:val="18"/>
                <w:szCs w:val="18"/>
              </w:rPr>
            </w:pPr>
            <w:r w:rsidRPr="00E06E04">
              <w:rPr>
                <w:rFonts w:ascii="Times New Roman" w:eastAsia="Times New Roman" w:hAnsi="Times New Roman"/>
                <w:bCs/>
                <w:sz w:val="18"/>
                <w:szCs w:val="18"/>
                <w:lang w:eastAsia="ru-RU"/>
              </w:rPr>
              <w:t>42 548,1</w:t>
            </w:r>
          </w:p>
        </w:tc>
        <w:tc>
          <w:tcPr>
            <w:tcW w:w="1276" w:type="dxa"/>
            <w:tcBorders>
              <w:top w:val="single" w:sz="4" w:space="0" w:color="auto"/>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sz w:val="18"/>
                <w:szCs w:val="18"/>
              </w:rPr>
            </w:pPr>
            <w:r w:rsidRPr="00E06E04">
              <w:rPr>
                <w:rFonts w:ascii="Times New Roman" w:eastAsia="Times New Roman" w:hAnsi="Times New Roman"/>
                <w:bCs/>
                <w:sz w:val="18"/>
                <w:szCs w:val="18"/>
                <w:lang w:eastAsia="ru-RU"/>
              </w:rPr>
              <w:t>40 585,2</w:t>
            </w:r>
          </w:p>
        </w:tc>
        <w:tc>
          <w:tcPr>
            <w:tcW w:w="709" w:type="dxa"/>
            <w:tcBorders>
              <w:top w:val="single" w:sz="4" w:space="0" w:color="auto"/>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sz w:val="18"/>
                <w:szCs w:val="18"/>
              </w:rPr>
            </w:pPr>
            <w:r w:rsidRPr="00E06E04">
              <w:rPr>
                <w:rFonts w:ascii="Times New Roman" w:hAnsi="Times New Roman"/>
                <w:sz w:val="18"/>
                <w:szCs w:val="18"/>
              </w:rPr>
              <w:t>95,4</w:t>
            </w:r>
          </w:p>
        </w:tc>
        <w:tc>
          <w:tcPr>
            <w:tcW w:w="709" w:type="dxa"/>
            <w:tcBorders>
              <w:top w:val="single" w:sz="4" w:space="0" w:color="auto"/>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sz w:val="18"/>
                <w:szCs w:val="18"/>
              </w:rPr>
            </w:pPr>
            <w:r w:rsidRPr="00E06E04">
              <w:rPr>
                <w:rFonts w:ascii="Times New Roman" w:hAnsi="Times New Roman"/>
                <w:sz w:val="18"/>
                <w:szCs w:val="18"/>
              </w:rPr>
              <w:t>0,2</w:t>
            </w:r>
          </w:p>
        </w:tc>
        <w:tc>
          <w:tcPr>
            <w:tcW w:w="1275" w:type="dxa"/>
            <w:tcBorders>
              <w:top w:val="single" w:sz="4" w:space="0" w:color="auto"/>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sz w:val="18"/>
                <w:szCs w:val="18"/>
              </w:rPr>
            </w:pPr>
            <w:r w:rsidRPr="00E06E04">
              <w:rPr>
                <w:rFonts w:ascii="Times New Roman" w:eastAsia="Times New Roman" w:hAnsi="Times New Roman"/>
                <w:bCs/>
                <w:sz w:val="18"/>
                <w:szCs w:val="18"/>
                <w:lang w:eastAsia="ru-RU"/>
              </w:rPr>
              <w:t>1 962,9</w:t>
            </w:r>
          </w:p>
        </w:tc>
      </w:tr>
      <w:tr w:rsidR="009B062D" w:rsidRPr="005100A0" w:rsidTr="00E06E04">
        <w:trPr>
          <w:trHeight w:val="172"/>
        </w:trPr>
        <w:tc>
          <w:tcPr>
            <w:tcW w:w="2029" w:type="dxa"/>
            <w:tcBorders>
              <w:top w:val="single" w:sz="4" w:space="0" w:color="auto"/>
              <w:left w:val="single" w:sz="4" w:space="0" w:color="auto"/>
              <w:bottom w:val="single" w:sz="4" w:space="0" w:color="auto"/>
              <w:right w:val="single" w:sz="4" w:space="0" w:color="auto"/>
            </w:tcBorders>
            <w:vAlign w:val="center"/>
            <w:hideMark/>
          </w:tcPr>
          <w:p w:rsidR="009B062D" w:rsidRPr="00E06E04" w:rsidRDefault="009B062D" w:rsidP="009B062D">
            <w:pPr>
              <w:spacing w:after="0" w:line="240" w:lineRule="auto"/>
              <w:rPr>
                <w:rFonts w:ascii="Times New Roman" w:hAnsi="Times New Roman"/>
                <w:sz w:val="18"/>
                <w:szCs w:val="18"/>
              </w:rPr>
            </w:pPr>
            <w:r w:rsidRPr="00E06E04">
              <w:rPr>
                <w:rFonts w:ascii="Times New Roman" w:hAnsi="Times New Roman"/>
                <w:sz w:val="18"/>
                <w:szCs w:val="18"/>
              </w:rPr>
              <w:t>Другие вопросы в области образования</w:t>
            </w:r>
          </w:p>
        </w:tc>
        <w:tc>
          <w:tcPr>
            <w:tcW w:w="992" w:type="dxa"/>
            <w:tcBorders>
              <w:top w:val="single" w:sz="4" w:space="0" w:color="auto"/>
              <w:left w:val="nil"/>
              <w:bottom w:val="single" w:sz="4" w:space="0" w:color="auto"/>
              <w:right w:val="single" w:sz="4" w:space="0" w:color="auto"/>
            </w:tcBorders>
            <w:vAlign w:val="center"/>
            <w:hideMark/>
          </w:tcPr>
          <w:p w:rsidR="009B062D" w:rsidRPr="00E06E04" w:rsidRDefault="009B062D" w:rsidP="009B062D">
            <w:pPr>
              <w:spacing w:after="0" w:line="240" w:lineRule="auto"/>
              <w:jc w:val="center"/>
              <w:rPr>
                <w:rFonts w:ascii="Times New Roman" w:hAnsi="Times New Roman"/>
                <w:sz w:val="18"/>
                <w:szCs w:val="18"/>
              </w:rPr>
            </w:pPr>
            <w:r w:rsidRPr="00E06E04">
              <w:rPr>
                <w:rFonts w:ascii="Times New Roman" w:hAnsi="Times New Roman"/>
                <w:sz w:val="18"/>
                <w:szCs w:val="18"/>
              </w:rPr>
              <w:t>07 09</w:t>
            </w:r>
          </w:p>
        </w:tc>
        <w:tc>
          <w:tcPr>
            <w:tcW w:w="1276" w:type="dxa"/>
            <w:tcBorders>
              <w:top w:val="single" w:sz="4" w:space="0" w:color="auto"/>
              <w:left w:val="nil"/>
              <w:bottom w:val="single" w:sz="4" w:space="0" w:color="auto"/>
              <w:right w:val="single" w:sz="4" w:space="0" w:color="auto"/>
            </w:tcBorders>
          </w:tcPr>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p>
          <w:p w:rsidR="009B062D" w:rsidRPr="00E06E04" w:rsidRDefault="009B062D" w:rsidP="009B062D">
            <w:pPr>
              <w:autoSpaceDE w:val="0"/>
              <w:autoSpaceDN w:val="0"/>
              <w:adjustRightInd w:val="0"/>
              <w:spacing w:after="0" w:line="240" w:lineRule="auto"/>
              <w:jc w:val="right"/>
              <w:rPr>
                <w:rFonts w:ascii="Times New Roman" w:hAnsi="Times New Roman"/>
                <w:sz w:val="18"/>
                <w:szCs w:val="18"/>
                <w:lang w:eastAsia="ru-RU"/>
              </w:rPr>
            </w:pPr>
            <w:r w:rsidRPr="00E06E04">
              <w:rPr>
                <w:rFonts w:ascii="Times New Roman" w:hAnsi="Times New Roman"/>
                <w:sz w:val="18"/>
                <w:szCs w:val="18"/>
                <w:lang w:eastAsia="ru-RU"/>
              </w:rPr>
              <w:t>988 949,1</w:t>
            </w:r>
          </w:p>
        </w:tc>
        <w:tc>
          <w:tcPr>
            <w:tcW w:w="1275" w:type="dxa"/>
            <w:tcBorders>
              <w:top w:val="single" w:sz="4" w:space="0" w:color="auto"/>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sz w:val="18"/>
                <w:szCs w:val="18"/>
              </w:rPr>
            </w:pPr>
            <w:r w:rsidRPr="00E06E04">
              <w:rPr>
                <w:rFonts w:ascii="Times New Roman" w:eastAsia="Times New Roman" w:hAnsi="Times New Roman"/>
                <w:bCs/>
                <w:sz w:val="18"/>
                <w:szCs w:val="18"/>
                <w:lang w:eastAsia="ru-RU"/>
              </w:rPr>
              <w:t>988 949,1</w:t>
            </w:r>
          </w:p>
        </w:tc>
        <w:tc>
          <w:tcPr>
            <w:tcW w:w="1276" w:type="dxa"/>
            <w:tcBorders>
              <w:top w:val="single" w:sz="4" w:space="0" w:color="auto"/>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sz w:val="18"/>
                <w:szCs w:val="18"/>
              </w:rPr>
            </w:pPr>
            <w:r w:rsidRPr="00E06E04">
              <w:rPr>
                <w:rFonts w:ascii="Times New Roman" w:eastAsia="Times New Roman" w:hAnsi="Times New Roman"/>
                <w:bCs/>
                <w:sz w:val="18"/>
                <w:szCs w:val="18"/>
                <w:lang w:eastAsia="ru-RU"/>
              </w:rPr>
              <w:t>878 020,7</w:t>
            </w:r>
          </w:p>
        </w:tc>
        <w:tc>
          <w:tcPr>
            <w:tcW w:w="709" w:type="dxa"/>
            <w:tcBorders>
              <w:top w:val="single" w:sz="4" w:space="0" w:color="auto"/>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sz w:val="18"/>
                <w:szCs w:val="18"/>
              </w:rPr>
            </w:pPr>
            <w:r w:rsidRPr="00E06E04">
              <w:rPr>
                <w:rFonts w:ascii="Times New Roman" w:hAnsi="Times New Roman"/>
                <w:sz w:val="18"/>
                <w:szCs w:val="18"/>
              </w:rPr>
              <w:t>88,8</w:t>
            </w:r>
          </w:p>
        </w:tc>
        <w:tc>
          <w:tcPr>
            <w:tcW w:w="709" w:type="dxa"/>
            <w:tcBorders>
              <w:top w:val="single" w:sz="4" w:space="0" w:color="auto"/>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sz w:val="18"/>
                <w:szCs w:val="18"/>
              </w:rPr>
            </w:pPr>
            <w:r w:rsidRPr="00E06E04">
              <w:rPr>
                <w:rFonts w:ascii="Times New Roman" w:hAnsi="Times New Roman"/>
                <w:sz w:val="18"/>
                <w:szCs w:val="18"/>
              </w:rPr>
              <w:t>3,3</w:t>
            </w:r>
          </w:p>
        </w:tc>
        <w:tc>
          <w:tcPr>
            <w:tcW w:w="1275" w:type="dxa"/>
            <w:tcBorders>
              <w:top w:val="single" w:sz="4" w:space="0" w:color="auto"/>
              <w:left w:val="nil"/>
              <w:bottom w:val="single" w:sz="4" w:space="0" w:color="auto"/>
              <w:right w:val="single" w:sz="4" w:space="0" w:color="auto"/>
            </w:tcBorders>
            <w:vAlign w:val="center"/>
          </w:tcPr>
          <w:p w:rsidR="009B062D" w:rsidRPr="00E06E04" w:rsidRDefault="009B062D" w:rsidP="009B062D">
            <w:pPr>
              <w:spacing w:after="0" w:line="240" w:lineRule="auto"/>
              <w:jc w:val="right"/>
              <w:rPr>
                <w:rFonts w:ascii="Times New Roman" w:hAnsi="Times New Roman"/>
                <w:sz w:val="18"/>
                <w:szCs w:val="18"/>
              </w:rPr>
            </w:pPr>
            <w:r w:rsidRPr="00E06E04">
              <w:rPr>
                <w:rFonts w:ascii="Times New Roman" w:eastAsia="Times New Roman" w:hAnsi="Times New Roman"/>
                <w:bCs/>
                <w:sz w:val="18"/>
                <w:szCs w:val="18"/>
                <w:lang w:eastAsia="ru-RU"/>
              </w:rPr>
              <w:t>110 928,4</w:t>
            </w:r>
          </w:p>
        </w:tc>
      </w:tr>
    </w:tbl>
    <w:p w:rsidR="009B062D" w:rsidRDefault="009B062D" w:rsidP="009B062D">
      <w:pPr>
        <w:spacing w:after="0" w:line="240" w:lineRule="auto"/>
        <w:ind w:firstLine="720"/>
        <w:jc w:val="both"/>
        <w:rPr>
          <w:rFonts w:ascii="Times New Roman" w:eastAsia="Times New Roman" w:hAnsi="Times New Roman"/>
          <w:color w:val="000000"/>
          <w:sz w:val="28"/>
          <w:szCs w:val="28"/>
        </w:rPr>
      </w:pPr>
    </w:p>
    <w:p w:rsidR="009B062D" w:rsidRPr="00E06E04" w:rsidRDefault="009B062D" w:rsidP="009B062D">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Расходы по разделу 07 «Образование» в отчетном периоде предусмотрены 35 главным распорядителям средств областного бюджета, из них наибольшая доля расходов приходится на:</w:t>
      </w:r>
    </w:p>
    <w:p w:rsidR="009B062D" w:rsidRPr="00E06E04" w:rsidRDefault="009B062D" w:rsidP="009B062D">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главное финансовое управление Кемеровской области (855) - 20 412 074,2 тыс. рублей (72,5%);</w:t>
      </w:r>
    </w:p>
    <w:p w:rsidR="009B062D" w:rsidRPr="00E06E04" w:rsidRDefault="009B062D" w:rsidP="009B062D">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департамент образования и науки Кемеровской области (012) - 5 409 481,4 тыс. рублей (19,2%).</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0701 «Дошкольное образование»</w:t>
      </w:r>
      <w:r w:rsidRPr="00E06E04">
        <w:rPr>
          <w:rFonts w:ascii="Times New Roman" w:eastAsia="Times New Roman" w:hAnsi="Times New Roman"/>
          <w:sz w:val="26"/>
          <w:szCs w:val="26"/>
          <w:lang w:eastAsia="ru-RU"/>
        </w:rPr>
        <w:t xml:space="preserve"> (28,5% от расходов на Образование) составили </w:t>
      </w:r>
      <w:r w:rsidRPr="00E06E04">
        <w:rPr>
          <w:rFonts w:ascii="Times New Roman" w:eastAsia="Times New Roman" w:hAnsi="Times New Roman"/>
          <w:bCs/>
          <w:sz w:val="26"/>
          <w:szCs w:val="26"/>
          <w:lang w:eastAsia="ru-RU"/>
        </w:rPr>
        <w:t xml:space="preserve">7 555 016,0 тыс. рублей при плане 7 921 206,5 тыс. рублей или 95,4% от плановых показателей, объем неисполненных назначений 366 190,4 </w:t>
      </w:r>
      <w:r w:rsidRPr="00E06E04">
        <w:rPr>
          <w:rFonts w:ascii="Times New Roman" w:eastAsia="Times New Roman" w:hAnsi="Times New Roman"/>
          <w:sz w:val="26"/>
          <w:szCs w:val="26"/>
          <w:lang w:eastAsia="ru-RU"/>
        </w:rPr>
        <w:t xml:space="preserve">тыс. рублей. Кассовые расходы осуществлялись в пределах доведенных объемов финансирования. </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Расходы по данному подразделу осуществлялись в рамках 2 государственных программ Кемеровской области:</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hAnsi="Times New Roman"/>
          <w:bCs/>
          <w:sz w:val="26"/>
          <w:szCs w:val="26"/>
        </w:rPr>
        <w:t>- ГП КО «Развитие системы образования Кузбасса» - 6 576 089,0 тыс. рублей (87,0%);</w:t>
      </w:r>
    </w:p>
    <w:p w:rsidR="009B062D" w:rsidRPr="00E06E04" w:rsidRDefault="009B062D" w:rsidP="009B062D">
      <w:pPr>
        <w:spacing w:after="0" w:line="240" w:lineRule="auto"/>
        <w:ind w:firstLine="708"/>
        <w:jc w:val="both"/>
        <w:rPr>
          <w:rFonts w:ascii="Times New Roman" w:hAnsi="Times New Roman"/>
          <w:sz w:val="26"/>
          <w:szCs w:val="26"/>
        </w:rPr>
      </w:pPr>
      <w:r w:rsidRPr="00E06E04">
        <w:rPr>
          <w:rFonts w:ascii="Times New Roman" w:eastAsia="Times New Roman" w:hAnsi="Times New Roman"/>
          <w:sz w:val="26"/>
          <w:szCs w:val="26"/>
          <w:lang w:eastAsia="ru-RU"/>
        </w:rPr>
        <w:t xml:space="preserve">- </w:t>
      </w:r>
      <w:r w:rsidRPr="00E06E04">
        <w:rPr>
          <w:rFonts w:ascii="Times New Roman" w:hAnsi="Times New Roman"/>
          <w:sz w:val="26"/>
          <w:szCs w:val="26"/>
        </w:rPr>
        <w:t>ГП КО «Жилищная и социальная инфраструктура Кузбасса» в сумме             978 927,1 тыс. рублей (13,0% от суммы по подразделу).</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К уровню прошлого года объем кассовых расходов по подразделу уменьшились на 914 412,1 тыс. рублей (с </w:t>
      </w:r>
      <w:r w:rsidRPr="00E06E04">
        <w:rPr>
          <w:rFonts w:ascii="Times New Roman" w:eastAsia="Times New Roman" w:hAnsi="Times New Roman"/>
          <w:bCs/>
          <w:sz w:val="26"/>
          <w:szCs w:val="26"/>
          <w:lang w:eastAsia="ru-RU"/>
        </w:rPr>
        <w:t xml:space="preserve">8 469 428,1 </w:t>
      </w:r>
      <w:r w:rsidRPr="00E06E04">
        <w:rPr>
          <w:rFonts w:ascii="Times New Roman" w:eastAsia="Times New Roman" w:hAnsi="Times New Roman"/>
          <w:sz w:val="26"/>
          <w:szCs w:val="26"/>
          <w:lang w:eastAsia="ru-RU"/>
        </w:rPr>
        <w:t xml:space="preserve">тыс. рублей до </w:t>
      </w:r>
      <w:r w:rsidRPr="00E06E04">
        <w:rPr>
          <w:rFonts w:ascii="Times New Roman" w:eastAsia="Times New Roman" w:hAnsi="Times New Roman"/>
          <w:bCs/>
          <w:sz w:val="26"/>
          <w:szCs w:val="26"/>
          <w:lang w:eastAsia="ru-RU"/>
        </w:rPr>
        <w:t>7 555 016,0</w:t>
      </w:r>
      <w:r w:rsidRPr="00E06E04">
        <w:rPr>
          <w:rFonts w:ascii="Times New Roman" w:eastAsia="Times New Roman" w:hAnsi="Times New Roman"/>
          <w:sz w:val="26"/>
          <w:szCs w:val="26"/>
          <w:lang w:eastAsia="ru-RU"/>
        </w:rPr>
        <w:t xml:space="preserve"> тыс. рублей) или на 10,8 % кассовые расходы  осуществлялись в пределах доведенных объемов финансирования.</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lastRenderedPageBreak/>
        <w:t xml:space="preserve">Наибольшую долю расходов по разделу 07 «Образование» занимает </w:t>
      </w:r>
      <w:r w:rsidRPr="00E06E04">
        <w:rPr>
          <w:rFonts w:ascii="Times New Roman" w:eastAsia="Times New Roman" w:hAnsi="Times New Roman"/>
          <w:sz w:val="26"/>
          <w:szCs w:val="26"/>
          <w:u w:val="single"/>
          <w:lang w:eastAsia="ru-RU"/>
        </w:rPr>
        <w:t>подраздел 0702 «Общее образование»</w:t>
      </w:r>
      <w:r w:rsidRPr="00E06E04">
        <w:rPr>
          <w:rFonts w:ascii="Times New Roman" w:eastAsia="Times New Roman" w:hAnsi="Times New Roman"/>
          <w:sz w:val="26"/>
          <w:szCs w:val="26"/>
          <w:lang w:eastAsia="ru-RU"/>
        </w:rPr>
        <w:t xml:space="preserve"> (52,6%), которые составили </w:t>
      </w:r>
      <w:r w:rsidRPr="00E06E04">
        <w:rPr>
          <w:rFonts w:ascii="Times New Roman" w:eastAsia="Times New Roman" w:hAnsi="Times New Roman"/>
          <w:bCs/>
          <w:sz w:val="26"/>
          <w:szCs w:val="26"/>
          <w:lang w:eastAsia="ru-RU"/>
        </w:rPr>
        <w:t xml:space="preserve">13 951 683,9 </w:t>
      </w:r>
      <w:r w:rsidRPr="00E06E04">
        <w:rPr>
          <w:rFonts w:ascii="Times New Roman" w:eastAsia="Times New Roman" w:hAnsi="Times New Roman"/>
          <w:sz w:val="26"/>
          <w:szCs w:val="26"/>
          <w:lang w:eastAsia="ru-RU"/>
        </w:rPr>
        <w:t xml:space="preserve">тыс. рублей при плане </w:t>
      </w:r>
      <w:r w:rsidRPr="00E06E04">
        <w:rPr>
          <w:rFonts w:ascii="Times New Roman" w:eastAsia="Times New Roman" w:hAnsi="Times New Roman"/>
          <w:bCs/>
          <w:sz w:val="26"/>
          <w:szCs w:val="26"/>
          <w:lang w:eastAsia="ru-RU"/>
        </w:rPr>
        <w:t xml:space="preserve">14 821 349,0 </w:t>
      </w:r>
      <w:r w:rsidRPr="00E06E04">
        <w:rPr>
          <w:rFonts w:ascii="Times New Roman" w:eastAsia="Times New Roman" w:hAnsi="Times New Roman"/>
          <w:sz w:val="26"/>
          <w:szCs w:val="26"/>
          <w:lang w:eastAsia="ru-RU"/>
        </w:rPr>
        <w:t>тыс. рублей (</w:t>
      </w:r>
      <w:r w:rsidRPr="00E06E04">
        <w:rPr>
          <w:rFonts w:ascii="Times New Roman" w:hAnsi="Times New Roman"/>
          <w:bCs/>
          <w:sz w:val="26"/>
          <w:szCs w:val="26"/>
        </w:rPr>
        <w:t>94,1</w:t>
      </w:r>
      <w:r w:rsidRPr="00E06E04">
        <w:rPr>
          <w:rFonts w:ascii="Times New Roman" w:eastAsia="Times New Roman" w:hAnsi="Times New Roman"/>
          <w:sz w:val="26"/>
          <w:szCs w:val="26"/>
          <w:lang w:eastAsia="ru-RU"/>
        </w:rPr>
        <w:t xml:space="preserve">% от плана), объем неисполненных назначений – </w:t>
      </w:r>
      <w:r w:rsidRPr="00E06E04">
        <w:rPr>
          <w:rFonts w:ascii="Times New Roman" w:eastAsia="Times New Roman" w:hAnsi="Times New Roman"/>
          <w:bCs/>
          <w:sz w:val="26"/>
          <w:szCs w:val="26"/>
          <w:lang w:eastAsia="ru-RU"/>
        </w:rPr>
        <w:t xml:space="preserve">869 665,1 </w:t>
      </w:r>
      <w:r w:rsidRPr="00E06E04">
        <w:rPr>
          <w:rFonts w:ascii="Times New Roman" w:eastAsia="Times New Roman" w:hAnsi="Times New Roman"/>
          <w:sz w:val="26"/>
          <w:szCs w:val="26"/>
          <w:lang w:eastAsia="ru-RU"/>
        </w:rPr>
        <w:t xml:space="preserve">тыс. рублей. Кассовые расходы  осуществлялись в пределах доведенных объемов финансирования. Неисполнение назначения по лимитам бюджетных обязательств по данному подразделу в основном связаны с экономией, сложившейся в результате оптимизации цены поставки товаров, выполнения работ (оказания услуг) по итогам проведения конкурсных процедур, не исполнение (ненадлежащее исполнение) поставщиком условий заключенных государственных контрактов. </w:t>
      </w:r>
    </w:p>
    <w:p w:rsidR="009B062D" w:rsidRPr="00E06E04" w:rsidRDefault="009B062D" w:rsidP="009B062D">
      <w:pPr>
        <w:spacing w:after="0" w:line="240" w:lineRule="auto"/>
        <w:ind w:firstLine="708"/>
        <w:jc w:val="both"/>
        <w:rPr>
          <w:rFonts w:ascii="Times New Roman" w:hAnsi="Times New Roman"/>
          <w:bCs/>
          <w:sz w:val="26"/>
          <w:szCs w:val="26"/>
        </w:rPr>
      </w:pPr>
      <w:r w:rsidRPr="00E06E04">
        <w:rPr>
          <w:rFonts w:ascii="Times New Roman" w:eastAsia="Times New Roman" w:hAnsi="Times New Roman"/>
          <w:sz w:val="26"/>
          <w:szCs w:val="26"/>
          <w:lang w:eastAsia="ru-RU"/>
        </w:rPr>
        <w:t>Расход по данному подразделу осуществлялся в рамках 5 государственных программ Кемеровской области:</w:t>
      </w:r>
      <w:r w:rsidRPr="00E06E04">
        <w:rPr>
          <w:rFonts w:ascii="Times New Roman" w:hAnsi="Times New Roman"/>
          <w:bCs/>
          <w:sz w:val="26"/>
          <w:szCs w:val="26"/>
        </w:rPr>
        <w:t xml:space="preserve"> </w:t>
      </w:r>
    </w:p>
    <w:p w:rsidR="009B062D" w:rsidRPr="00E06E04" w:rsidRDefault="009B062D" w:rsidP="009B062D">
      <w:pPr>
        <w:spacing w:after="0" w:line="240" w:lineRule="auto"/>
        <w:ind w:firstLine="708"/>
        <w:jc w:val="both"/>
        <w:rPr>
          <w:rFonts w:ascii="Times New Roman" w:hAnsi="Times New Roman"/>
          <w:bCs/>
          <w:sz w:val="26"/>
          <w:szCs w:val="26"/>
        </w:rPr>
      </w:pPr>
      <w:r w:rsidRPr="00E06E04">
        <w:rPr>
          <w:rFonts w:ascii="Times New Roman" w:hAnsi="Times New Roman"/>
          <w:bCs/>
          <w:sz w:val="26"/>
          <w:szCs w:val="26"/>
        </w:rPr>
        <w:t>- ГП КО «Государственная поддержка агропромышленного комплекса и устойчивого развития сельских территорий в Кемеровской области» - 12 746,2 тыс. рублей (0,09%</w:t>
      </w:r>
      <w:r w:rsidRPr="00E06E04">
        <w:rPr>
          <w:rFonts w:ascii="Times New Roman" w:hAnsi="Times New Roman"/>
          <w:sz w:val="26"/>
          <w:szCs w:val="26"/>
        </w:rPr>
        <w:t xml:space="preserve"> от суммы по подразделу</w:t>
      </w:r>
      <w:r w:rsidRPr="00E06E04">
        <w:rPr>
          <w:rFonts w:ascii="Times New Roman" w:hAnsi="Times New Roman"/>
          <w:bCs/>
          <w:sz w:val="26"/>
          <w:szCs w:val="26"/>
        </w:rPr>
        <w:t>);</w:t>
      </w:r>
    </w:p>
    <w:p w:rsidR="009B062D" w:rsidRPr="00E06E04" w:rsidRDefault="009B062D" w:rsidP="009B062D">
      <w:pPr>
        <w:spacing w:after="0" w:line="240" w:lineRule="auto"/>
        <w:ind w:firstLine="709"/>
        <w:jc w:val="both"/>
        <w:rPr>
          <w:rFonts w:ascii="Times New Roman" w:hAnsi="Times New Roman"/>
          <w:bCs/>
          <w:sz w:val="26"/>
          <w:szCs w:val="26"/>
        </w:rPr>
      </w:pPr>
      <w:r w:rsidRPr="00E06E04">
        <w:rPr>
          <w:rFonts w:ascii="Times New Roman" w:hAnsi="Times New Roman"/>
          <w:bCs/>
          <w:sz w:val="26"/>
          <w:szCs w:val="26"/>
        </w:rPr>
        <w:t xml:space="preserve">- ГП КО «Развитие системы образования Кузбасса» - </w:t>
      </w:r>
      <w:r w:rsidRPr="00E06E04">
        <w:rPr>
          <w:rFonts w:ascii="Times New Roman" w:eastAsia="Times New Roman" w:hAnsi="Times New Roman"/>
          <w:bCs/>
          <w:sz w:val="26"/>
          <w:szCs w:val="26"/>
          <w:lang w:eastAsia="ru-RU"/>
        </w:rPr>
        <w:t xml:space="preserve">13 302 779,8 </w:t>
      </w:r>
      <w:r w:rsidRPr="00E06E04">
        <w:rPr>
          <w:rFonts w:ascii="Times New Roman" w:hAnsi="Times New Roman"/>
          <w:bCs/>
          <w:sz w:val="26"/>
          <w:szCs w:val="26"/>
        </w:rPr>
        <w:t>тыс. рублей (95,3%);</w:t>
      </w:r>
    </w:p>
    <w:p w:rsidR="009B062D" w:rsidRPr="00E06E04" w:rsidRDefault="009B062D" w:rsidP="009B062D">
      <w:pPr>
        <w:spacing w:after="0" w:line="240" w:lineRule="auto"/>
        <w:ind w:firstLine="709"/>
        <w:jc w:val="both"/>
        <w:rPr>
          <w:rFonts w:ascii="Times New Roman" w:hAnsi="Times New Roman"/>
          <w:bCs/>
          <w:sz w:val="26"/>
          <w:szCs w:val="26"/>
        </w:rPr>
      </w:pPr>
      <w:r w:rsidRPr="00E06E04">
        <w:rPr>
          <w:rFonts w:ascii="Times New Roman" w:hAnsi="Times New Roman"/>
          <w:bCs/>
          <w:sz w:val="26"/>
          <w:szCs w:val="26"/>
        </w:rPr>
        <w:t xml:space="preserve">- ГП КО «Молодежь, спорт и туризм Кузбасса» - </w:t>
      </w:r>
      <w:r w:rsidRPr="00E06E04">
        <w:rPr>
          <w:rFonts w:ascii="Times New Roman" w:eastAsia="Times New Roman" w:hAnsi="Times New Roman"/>
          <w:bCs/>
          <w:sz w:val="26"/>
          <w:szCs w:val="26"/>
          <w:lang w:eastAsia="ru-RU"/>
        </w:rPr>
        <w:t xml:space="preserve">195 783,8 </w:t>
      </w:r>
      <w:r w:rsidRPr="00E06E04">
        <w:rPr>
          <w:rFonts w:ascii="Times New Roman" w:hAnsi="Times New Roman"/>
          <w:bCs/>
          <w:sz w:val="26"/>
          <w:szCs w:val="26"/>
        </w:rPr>
        <w:t>тыс. рублей (1,4%);</w:t>
      </w:r>
    </w:p>
    <w:p w:rsidR="009B062D" w:rsidRPr="00E06E04" w:rsidRDefault="009B062D" w:rsidP="009B062D">
      <w:pPr>
        <w:spacing w:after="0" w:line="240" w:lineRule="auto"/>
        <w:ind w:firstLine="708"/>
        <w:jc w:val="both"/>
        <w:rPr>
          <w:rFonts w:ascii="Times New Roman" w:hAnsi="Times New Roman"/>
          <w:sz w:val="26"/>
          <w:szCs w:val="26"/>
        </w:rPr>
      </w:pPr>
      <w:r w:rsidRPr="00E06E04">
        <w:rPr>
          <w:rFonts w:ascii="Times New Roman" w:eastAsia="Times New Roman" w:hAnsi="Times New Roman"/>
          <w:sz w:val="26"/>
          <w:szCs w:val="26"/>
          <w:lang w:eastAsia="ru-RU"/>
        </w:rPr>
        <w:t xml:space="preserve">- </w:t>
      </w:r>
      <w:r w:rsidRPr="00E06E04">
        <w:rPr>
          <w:rFonts w:ascii="Times New Roman" w:hAnsi="Times New Roman"/>
          <w:sz w:val="26"/>
          <w:szCs w:val="26"/>
        </w:rPr>
        <w:t>ГП КО «Жилищная и социальная инфраструктура Кузбасса» в сумме 423 075,9 тыс. рублей (3,0%);</w:t>
      </w:r>
    </w:p>
    <w:p w:rsidR="009B062D" w:rsidRPr="00E06E04" w:rsidRDefault="009B062D" w:rsidP="009B062D">
      <w:pPr>
        <w:spacing w:after="0" w:line="240" w:lineRule="auto"/>
        <w:ind w:firstLine="709"/>
        <w:jc w:val="both"/>
        <w:rPr>
          <w:rFonts w:ascii="Times New Roman" w:eastAsia="Times New Roman" w:hAnsi="Times New Roman"/>
          <w:sz w:val="26"/>
          <w:szCs w:val="26"/>
          <w:lang w:eastAsia="ru-RU"/>
        </w:rPr>
      </w:pPr>
      <w:r w:rsidRPr="00E06E04">
        <w:rPr>
          <w:rFonts w:ascii="Times New Roman" w:hAnsi="Times New Roman"/>
          <w:bCs/>
          <w:sz w:val="26"/>
          <w:szCs w:val="26"/>
        </w:rPr>
        <w:t>- ГП КО «Культура Кузбасса» - 1</w:t>
      </w:r>
      <w:r w:rsidRPr="00E06E04">
        <w:rPr>
          <w:rFonts w:ascii="Times New Roman" w:eastAsia="Times New Roman" w:hAnsi="Times New Roman"/>
          <w:bCs/>
          <w:sz w:val="26"/>
          <w:szCs w:val="26"/>
          <w:lang w:eastAsia="ru-RU"/>
        </w:rPr>
        <w:t xml:space="preserve">7 298,2 </w:t>
      </w:r>
      <w:r w:rsidRPr="00E06E04">
        <w:rPr>
          <w:rFonts w:ascii="Times New Roman" w:hAnsi="Times New Roman"/>
          <w:bCs/>
          <w:sz w:val="26"/>
          <w:szCs w:val="26"/>
        </w:rPr>
        <w:t>тыс. рублей (0,1%).</w:t>
      </w:r>
    </w:p>
    <w:p w:rsidR="009B062D" w:rsidRPr="00E06E04" w:rsidRDefault="009B062D" w:rsidP="009B062D">
      <w:pPr>
        <w:spacing w:after="0" w:line="240" w:lineRule="auto"/>
        <w:ind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Объем кассовых расходов уменьшился по сравнению с 2014 годом на 802 150,7 тыс. рублей или на 5,4% (с 14 753 834,6 тыс. рублей до </w:t>
      </w:r>
      <w:r w:rsidRPr="00E06E04">
        <w:rPr>
          <w:rFonts w:ascii="Times New Roman" w:eastAsia="Times New Roman" w:hAnsi="Times New Roman"/>
          <w:bCs/>
          <w:sz w:val="26"/>
          <w:szCs w:val="26"/>
          <w:lang w:eastAsia="ru-RU"/>
        </w:rPr>
        <w:t xml:space="preserve">13 951 683,9 </w:t>
      </w:r>
      <w:r w:rsidRPr="00E06E04">
        <w:rPr>
          <w:rFonts w:ascii="Times New Roman" w:eastAsia="Times New Roman" w:hAnsi="Times New Roman"/>
          <w:sz w:val="26"/>
          <w:szCs w:val="26"/>
          <w:lang w:eastAsia="ru-RU"/>
        </w:rPr>
        <w:t xml:space="preserve">тыс. рублей) Кассовые расходы  осуществлялись в пределах доведенных объемов финансирования. </w:t>
      </w:r>
    </w:p>
    <w:p w:rsidR="009B062D" w:rsidRPr="00E06E04" w:rsidRDefault="009B062D" w:rsidP="009B062D">
      <w:pPr>
        <w:spacing w:after="0" w:line="240" w:lineRule="auto"/>
        <w:ind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0704 «Среднее профессиональное образование» (</w:t>
      </w:r>
      <w:r w:rsidRPr="00E06E04">
        <w:rPr>
          <w:rFonts w:ascii="Times New Roman" w:eastAsia="Times New Roman" w:hAnsi="Times New Roman"/>
          <w:sz w:val="26"/>
          <w:szCs w:val="26"/>
          <w:lang w:eastAsia="ru-RU"/>
        </w:rPr>
        <w:t xml:space="preserve">14,3 % от расходов на Образование) составили </w:t>
      </w:r>
      <w:r w:rsidRPr="00E06E04">
        <w:rPr>
          <w:rFonts w:ascii="Times New Roman" w:eastAsia="Times New Roman" w:hAnsi="Times New Roman"/>
          <w:bCs/>
          <w:sz w:val="26"/>
          <w:szCs w:val="26"/>
          <w:lang w:eastAsia="ru-RU"/>
        </w:rPr>
        <w:t xml:space="preserve">3 866 304,0 </w:t>
      </w:r>
      <w:r w:rsidRPr="00E06E04">
        <w:rPr>
          <w:rFonts w:ascii="Times New Roman" w:eastAsia="Times New Roman" w:hAnsi="Times New Roman"/>
          <w:sz w:val="26"/>
          <w:szCs w:val="26"/>
          <w:lang w:eastAsia="ru-RU"/>
        </w:rPr>
        <w:t xml:space="preserve">тыс. рублей при плане </w:t>
      </w:r>
      <w:r w:rsidRPr="00E06E04">
        <w:rPr>
          <w:rFonts w:ascii="Times New Roman" w:eastAsia="Times New Roman" w:hAnsi="Times New Roman"/>
          <w:bCs/>
          <w:sz w:val="26"/>
          <w:szCs w:val="26"/>
          <w:lang w:eastAsia="ru-RU"/>
        </w:rPr>
        <w:t xml:space="preserve">4 143 215,9 </w:t>
      </w:r>
      <w:r w:rsidRPr="00E06E04">
        <w:rPr>
          <w:rFonts w:ascii="Times New Roman" w:eastAsia="Times New Roman" w:hAnsi="Times New Roman"/>
          <w:sz w:val="26"/>
          <w:szCs w:val="26"/>
          <w:lang w:eastAsia="ru-RU"/>
        </w:rPr>
        <w:t xml:space="preserve">тыс. рублей (93,3% от плана), объем неисполненных назначений </w:t>
      </w:r>
      <w:r w:rsidRPr="00E06E04">
        <w:rPr>
          <w:rFonts w:ascii="Times New Roman" w:eastAsia="Times New Roman" w:hAnsi="Times New Roman"/>
          <w:bCs/>
          <w:sz w:val="26"/>
          <w:szCs w:val="26"/>
          <w:lang w:eastAsia="ru-RU"/>
        </w:rPr>
        <w:t xml:space="preserve">276 911,9 тыс. рублей. </w:t>
      </w:r>
      <w:r w:rsidRPr="00E06E04">
        <w:rPr>
          <w:rFonts w:ascii="Times New Roman" w:eastAsia="Times New Roman" w:hAnsi="Times New Roman"/>
          <w:sz w:val="26"/>
          <w:szCs w:val="26"/>
          <w:lang w:eastAsia="ru-RU"/>
        </w:rPr>
        <w:t>Кассовые расходы осуществлялись в пределах доведенных объемов финансирования.</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 по данному подразделу осуществлялся в рамках 4 государственных программ Кемеровской области:</w:t>
      </w:r>
    </w:p>
    <w:p w:rsidR="009B062D" w:rsidRPr="00E06E04" w:rsidRDefault="009B062D" w:rsidP="009B062D">
      <w:pPr>
        <w:spacing w:after="0" w:line="240" w:lineRule="auto"/>
        <w:ind w:firstLine="709"/>
        <w:jc w:val="both"/>
        <w:rPr>
          <w:rFonts w:ascii="Times New Roman" w:hAnsi="Times New Roman"/>
          <w:bCs/>
          <w:sz w:val="26"/>
          <w:szCs w:val="26"/>
        </w:rPr>
      </w:pPr>
      <w:r w:rsidRPr="00E06E04">
        <w:rPr>
          <w:rFonts w:ascii="Times New Roman" w:hAnsi="Times New Roman"/>
          <w:bCs/>
          <w:sz w:val="26"/>
          <w:szCs w:val="26"/>
        </w:rPr>
        <w:t xml:space="preserve">- ГП КО «Развитие системы образования Кузбасса» - </w:t>
      </w:r>
      <w:r w:rsidRPr="00E06E04">
        <w:rPr>
          <w:rFonts w:ascii="Times New Roman" w:eastAsia="Times New Roman" w:hAnsi="Times New Roman"/>
          <w:bCs/>
          <w:sz w:val="26"/>
          <w:szCs w:val="26"/>
          <w:lang w:eastAsia="ru-RU"/>
        </w:rPr>
        <w:t xml:space="preserve">3 384 772,6 </w:t>
      </w:r>
      <w:r w:rsidRPr="00E06E04">
        <w:rPr>
          <w:rFonts w:ascii="Times New Roman" w:hAnsi="Times New Roman"/>
          <w:bCs/>
          <w:sz w:val="26"/>
          <w:szCs w:val="26"/>
        </w:rPr>
        <w:t>тыс. рублей (87,5</w:t>
      </w:r>
      <w:r w:rsidRPr="00E06E04">
        <w:rPr>
          <w:rFonts w:ascii="Times New Roman" w:eastAsia="Times New Roman" w:hAnsi="Times New Roman"/>
          <w:sz w:val="26"/>
          <w:szCs w:val="26"/>
          <w:lang w:eastAsia="ru-RU"/>
        </w:rPr>
        <w:t xml:space="preserve"> </w:t>
      </w:r>
      <w:r w:rsidRPr="00E06E04">
        <w:rPr>
          <w:rFonts w:ascii="Times New Roman" w:hAnsi="Times New Roman"/>
          <w:bCs/>
          <w:sz w:val="26"/>
          <w:szCs w:val="26"/>
        </w:rPr>
        <w:t xml:space="preserve">% </w:t>
      </w:r>
      <w:r w:rsidRPr="00E06E04">
        <w:rPr>
          <w:rFonts w:ascii="Times New Roman" w:eastAsia="Times New Roman" w:hAnsi="Times New Roman"/>
          <w:sz w:val="26"/>
          <w:szCs w:val="26"/>
          <w:lang w:eastAsia="ru-RU"/>
        </w:rPr>
        <w:t>от суммы по подразделу</w:t>
      </w:r>
      <w:r w:rsidRPr="00E06E04">
        <w:rPr>
          <w:rFonts w:ascii="Times New Roman" w:hAnsi="Times New Roman"/>
          <w:bCs/>
          <w:sz w:val="26"/>
          <w:szCs w:val="26"/>
        </w:rPr>
        <w:t>);</w:t>
      </w:r>
    </w:p>
    <w:p w:rsidR="009B062D" w:rsidRPr="00E06E04" w:rsidRDefault="009B062D" w:rsidP="009B062D">
      <w:pPr>
        <w:spacing w:after="0" w:line="240" w:lineRule="auto"/>
        <w:ind w:firstLine="708"/>
        <w:jc w:val="both"/>
        <w:rPr>
          <w:rFonts w:ascii="Times New Roman" w:hAnsi="Times New Roman"/>
          <w:bCs/>
          <w:sz w:val="26"/>
          <w:szCs w:val="26"/>
        </w:rPr>
      </w:pPr>
      <w:r w:rsidRPr="00E06E04">
        <w:rPr>
          <w:rFonts w:ascii="Times New Roman" w:hAnsi="Times New Roman"/>
          <w:bCs/>
          <w:sz w:val="26"/>
          <w:szCs w:val="26"/>
        </w:rPr>
        <w:t>- ГП КО «Культура Кузбасса» - 188 085,3 тыс. рублей (4,9%);</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ГП КО «Развитие здравоохранения Кузбасса» в сумме 175 635,6 тыс. рублей (4,5%);</w:t>
      </w:r>
    </w:p>
    <w:p w:rsidR="009B062D" w:rsidRPr="00E06E04" w:rsidRDefault="009B062D" w:rsidP="009B062D">
      <w:pPr>
        <w:spacing w:after="0" w:line="240" w:lineRule="auto"/>
        <w:ind w:firstLine="708"/>
        <w:jc w:val="both"/>
        <w:rPr>
          <w:rFonts w:ascii="Times New Roman" w:hAnsi="Times New Roman"/>
          <w:bCs/>
          <w:sz w:val="26"/>
          <w:szCs w:val="26"/>
        </w:rPr>
      </w:pPr>
      <w:r w:rsidRPr="00E06E04">
        <w:rPr>
          <w:rFonts w:ascii="Times New Roman" w:hAnsi="Times New Roman"/>
          <w:bCs/>
          <w:sz w:val="26"/>
          <w:szCs w:val="26"/>
        </w:rPr>
        <w:t>- ГП КО «Молодежь, спорт и туризм Кузбасса» - 117 810,5 тыс. рублей (3,0%).</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К уровню прошлого года объем кассовых расходов по подразделу уменьшился 203 335,5 на тыс. рублей (с 4 069 639,5 тыс. рублей до </w:t>
      </w:r>
      <w:r w:rsidRPr="00E06E04">
        <w:rPr>
          <w:rFonts w:ascii="Times New Roman" w:eastAsia="Times New Roman" w:hAnsi="Times New Roman"/>
          <w:bCs/>
          <w:sz w:val="26"/>
          <w:szCs w:val="26"/>
          <w:lang w:eastAsia="ru-RU"/>
        </w:rPr>
        <w:t xml:space="preserve">3 866 304,0 </w:t>
      </w:r>
      <w:r w:rsidRPr="00E06E04">
        <w:rPr>
          <w:rFonts w:ascii="Times New Roman" w:eastAsia="Times New Roman" w:hAnsi="Times New Roman"/>
          <w:sz w:val="26"/>
          <w:szCs w:val="26"/>
          <w:lang w:eastAsia="ru-RU"/>
        </w:rPr>
        <w:t>тыс. рублей) или на 5,0 %.</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0705 «</w:t>
      </w:r>
      <w:r w:rsidRPr="00E06E04">
        <w:rPr>
          <w:rFonts w:ascii="Times New Roman" w:hAnsi="Times New Roman"/>
          <w:bCs/>
          <w:sz w:val="26"/>
          <w:szCs w:val="26"/>
          <w:u w:val="single"/>
        </w:rPr>
        <w:t>Профессиональная подготовка, переподготовка и повышение квалификации</w:t>
      </w:r>
      <w:r w:rsidRPr="00E06E04">
        <w:rPr>
          <w:rFonts w:ascii="Times New Roman" w:eastAsia="Times New Roman" w:hAnsi="Times New Roman"/>
          <w:sz w:val="26"/>
          <w:szCs w:val="26"/>
          <w:u w:val="single"/>
          <w:lang w:eastAsia="ru-RU"/>
        </w:rPr>
        <w:t>»</w:t>
      </w:r>
      <w:r w:rsidRPr="00E06E04">
        <w:rPr>
          <w:rFonts w:ascii="Times New Roman" w:eastAsia="Times New Roman" w:hAnsi="Times New Roman"/>
          <w:sz w:val="26"/>
          <w:szCs w:val="26"/>
          <w:lang w:eastAsia="ru-RU"/>
        </w:rPr>
        <w:t xml:space="preserve"> (0,8 % от расходов на Образование) составили </w:t>
      </w:r>
      <w:r w:rsidRPr="00E06E04">
        <w:rPr>
          <w:rFonts w:ascii="Times New Roman" w:eastAsia="Times New Roman" w:hAnsi="Times New Roman"/>
          <w:bCs/>
          <w:sz w:val="26"/>
          <w:szCs w:val="26"/>
          <w:lang w:eastAsia="ru-RU"/>
        </w:rPr>
        <w:t xml:space="preserve">210 257,5 </w:t>
      </w:r>
      <w:r w:rsidRPr="00E06E04">
        <w:rPr>
          <w:rFonts w:ascii="Times New Roman" w:eastAsia="Times New Roman" w:hAnsi="Times New Roman"/>
          <w:sz w:val="26"/>
          <w:szCs w:val="26"/>
          <w:lang w:eastAsia="ru-RU"/>
        </w:rPr>
        <w:t xml:space="preserve">тыс. рублей при плане </w:t>
      </w:r>
      <w:r w:rsidRPr="00E06E04">
        <w:rPr>
          <w:rFonts w:ascii="Times New Roman" w:eastAsia="Times New Roman" w:hAnsi="Times New Roman"/>
          <w:bCs/>
          <w:sz w:val="26"/>
          <w:szCs w:val="26"/>
          <w:lang w:eastAsia="ru-RU"/>
        </w:rPr>
        <w:t xml:space="preserve">225 776,0 </w:t>
      </w:r>
      <w:r w:rsidRPr="00E06E04">
        <w:rPr>
          <w:rFonts w:ascii="Times New Roman" w:eastAsia="Times New Roman" w:hAnsi="Times New Roman"/>
          <w:sz w:val="26"/>
          <w:szCs w:val="26"/>
          <w:lang w:eastAsia="ru-RU"/>
        </w:rPr>
        <w:t>тыс. рублей (93,1% от плана), объем неисполненных назначений 15 518,5</w:t>
      </w:r>
      <w:r w:rsidRPr="00E06E04">
        <w:rPr>
          <w:rFonts w:ascii="Times New Roman" w:eastAsia="Times New Roman" w:hAnsi="Times New Roman"/>
          <w:bCs/>
          <w:sz w:val="26"/>
          <w:szCs w:val="26"/>
          <w:lang w:eastAsia="ru-RU"/>
        </w:rPr>
        <w:t xml:space="preserve"> тыс. рублей. </w:t>
      </w:r>
      <w:r w:rsidRPr="00E06E04">
        <w:rPr>
          <w:rFonts w:ascii="Times New Roman" w:eastAsia="Times New Roman" w:hAnsi="Times New Roman"/>
          <w:sz w:val="26"/>
          <w:szCs w:val="26"/>
          <w:lang w:eastAsia="ru-RU"/>
        </w:rPr>
        <w:t>Кассовые расходы осуществлялись в пределах доведенных объемов финансирования.</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 по данн</w:t>
      </w:r>
      <w:r w:rsidR="00E06E04">
        <w:rPr>
          <w:rFonts w:ascii="Times New Roman" w:eastAsia="Times New Roman" w:hAnsi="Times New Roman"/>
          <w:sz w:val="26"/>
          <w:szCs w:val="26"/>
          <w:lang w:eastAsia="ru-RU"/>
        </w:rPr>
        <w:t xml:space="preserve">ому подразделу осуществлялось в </w:t>
      </w:r>
      <w:r w:rsidRPr="00E06E04">
        <w:rPr>
          <w:rFonts w:ascii="Times New Roman" w:eastAsia="Times New Roman" w:hAnsi="Times New Roman"/>
          <w:sz w:val="26"/>
          <w:szCs w:val="26"/>
          <w:lang w:eastAsia="ru-RU"/>
        </w:rPr>
        <w:t>рамках следующих 5 государственных программ Кемеровской области:</w:t>
      </w:r>
    </w:p>
    <w:p w:rsidR="009B062D" w:rsidRPr="00E06E04" w:rsidRDefault="009B062D" w:rsidP="009B062D">
      <w:pPr>
        <w:spacing w:after="0" w:line="240" w:lineRule="auto"/>
        <w:ind w:firstLine="708"/>
        <w:jc w:val="both"/>
        <w:rPr>
          <w:rFonts w:ascii="Times New Roman" w:hAnsi="Times New Roman"/>
          <w:bCs/>
          <w:sz w:val="26"/>
          <w:szCs w:val="26"/>
        </w:rPr>
      </w:pPr>
      <w:r w:rsidRPr="00E06E04">
        <w:rPr>
          <w:rFonts w:ascii="Times New Roman" w:hAnsi="Times New Roman"/>
          <w:bCs/>
          <w:sz w:val="26"/>
          <w:szCs w:val="26"/>
        </w:rPr>
        <w:t>- ГП КО «Развитие системы образования Кузбасса» - 145 893,6 тыс. рублей (69,4</w:t>
      </w:r>
      <w:r w:rsidRPr="00E06E04">
        <w:rPr>
          <w:rFonts w:ascii="Times New Roman" w:eastAsia="Times New Roman" w:hAnsi="Times New Roman"/>
          <w:sz w:val="26"/>
          <w:szCs w:val="26"/>
          <w:lang w:eastAsia="ru-RU"/>
        </w:rPr>
        <w:t xml:space="preserve"> </w:t>
      </w:r>
      <w:r w:rsidRPr="00E06E04">
        <w:rPr>
          <w:rFonts w:ascii="Times New Roman" w:hAnsi="Times New Roman"/>
          <w:bCs/>
          <w:sz w:val="26"/>
          <w:szCs w:val="26"/>
        </w:rPr>
        <w:t xml:space="preserve">% </w:t>
      </w:r>
      <w:r w:rsidRPr="00E06E04">
        <w:rPr>
          <w:rFonts w:ascii="Times New Roman" w:eastAsia="Times New Roman" w:hAnsi="Times New Roman"/>
          <w:sz w:val="26"/>
          <w:szCs w:val="26"/>
          <w:lang w:eastAsia="ru-RU"/>
        </w:rPr>
        <w:t>от суммы по подразделу</w:t>
      </w:r>
      <w:r w:rsidRPr="00E06E04">
        <w:rPr>
          <w:rFonts w:ascii="Times New Roman" w:hAnsi="Times New Roman"/>
          <w:bCs/>
          <w:sz w:val="26"/>
          <w:szCs w:val="26"/>
        </w:rPr>
        <w:t>);</w:t>
      </w:r>
    </w:p>
    <w:p w:rsidR="009B062D" w:rsidRPr="00E06E04" w:rsidRDefault="009B062D" w:rsidP="009B062D">
      <w:pPr>
        <w:spacing w:after="0" w:line="240" w:lineRule="auto"/>
        <w:ind w:firstLine="708"/>
        <w:jc w:val="both"/>
        <w:rPr>
          <w:rFonts w:ascii="Times New Roman" w:hAnsi="Times New Roman"/>
          <w:bCs/>
          <w:sz w:val="26"/>
          <w:szCs w:val="26"/>
        </w:rPr>
      </w:pPr>
      <w:r w:rsidRPr="00E06E04">
        <w:rPr>
          <w:rFonts w:ascii="Times New Roman" w:hAnsi="Times New Roman"/>
          <w:bCs/>
          <w:sz w:val="26"/>
          <w:szCs w:val="26"/>
        </w:rPr>
        <w:t>- ГП КО «Предупреждение и ликвидация чрезвычайных ситуаций на территории Кемеровской области» - 40 993,5 тыс. рублей (19,5%);</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lastRenderedPageBreak/>
        <w:t>- ГП КО «Развитие здравоохранения Кузбасса» в сумме 16 392,2 тыс. рублей (7,8 %);</w:t>
      </w:r>
    </w:p>
    <w:p w:rsidR="009B062D" w:rsidRPr="00E06E04" w:rsidRDefault="009B062D" w:rsidP="009B062D">
      <w:pPr>
        <w:spacing w:after="0" w:line="240" w:lineRule="auto"/>
        <w:ind w:firstLine="708"/>
        <w:jc w:val="both"/>
        <w:rPr>
          <w:rFonts w:ascii="Times New Roman" w:hAnsi="Times New Roman"/>
          <w:bCs/>
          <w:sz w:val="26"/>
          <w:szCs w:val="26"/>
        </w:rPr>
      </w:pPr>
      <w:r w:rsidRPr="00E06E04">
        <w:rPr>
          <w:rFonts w:ascii="Times New Roman" w:hAnsi="Times New Roman"/>
          <w:bCs/>
          <w:sz w:val="26"/>
          <w:szCs w:val="26"/>
        </w:rPr>
        <w:t>- ГП КО «Культура Кузбасса» - 5 339,2 тыс. рублей (2,5%);</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ГП КО «Социальная поддержка населения Кузбасса» в сумме 243,9 тыс. рублей (0,1%);</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hAnsi="Times New Roman"/>
          <w:bCs/>
          <w:sz w:val="26"/>
          <w:szCs w:val="26"/>
        </w:rPr>
        <w:t>А так же непрограммные направления деятельности в сумме 1 395,2 тыс. рублей (0,7%).</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К уровню прошлого года объем кассовых расходов по подразделу уменьшился на  22 969,2 тыс. рублей (с 233 226,7 тыс. рублей до </w:t>
      </w:r>
      <w:r w:rsidRPr="00E06E04">
        <w:rPr>
          <w:rFonts w:ascii="Times New Roman" w:eastAsia="Times New Roman" w:hAnsi="Times New Roman"/>
          <w:bCs/>
          <w:sz w:val="26"/>
          <w:szCs w:val="26"/>
          <w:lang w:eastAsia="ru-RU"/>
        </w:rPr>
        <w:t xml:space="preserve">210 257,5  </w:t>
      </w:r>
      <w:r w:rsidRPr="00E06E04">
        <w:rPr>
          <w:rFonts w:ascii="Times New Roman" w:eastAsia="Times New Roman" w:hAnsi="Times New Roman"/>
          <w:sz w:val="26"/>
          <w:szCs w:val="26"/>
          <w:lang w:eastAsia="ru-RU"/>
        </w:rPr>
        <w:t>тыс. рублей) или на 9,8% за счет … .</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0707 «</w:t>
      </w:r>
      <w:r w:rsidRPr="00E06E04">
        <w:rPr>
          <w:rFonts w:ascii="Times New Roman" w:hAnsi="Times New Roman"/>
          <w:sz w:val="26"/>
          <w:szCs w:val="26"/>
          <w:u w:val="single"/>
        </w:rPr>
        <w:t>Молодежная политика и оздоровление детей</w:t>
      </w:r>
      <w:r w:rsidRPr="00E06E04">
        <w:rPr>
          <w:rFonts w:ascii="Times New Roman" w:eastAsia="Times New Roman" w:hAnsi="Times New Roman"/>
          <w:sz w:val="26"/>
          <w:szCs w:val="26"/>
          <w:u w:val="single"/>
          <w:lang w:eastAsia="ru-RU"/>
        </w:rPr>
        <w:t>» (</w:t>
      </w:r>
      <w:r w:rsidRPr="00E06E04">
        <w:rPr>
          <w:rFonts w:ascii="Times New Roman" w:eastAsia="Times New Roman" w:hAnsi="Times New Roman"/>
          <w:sz w:val="26"/>
          <w:szCs w:val="26"/>
          <w:lang w:eastAsia="ru-RU"/>
        </w:rPr>
        <w:t xml:space="preserve">0,2%) составили </w:t>
      </w:r>
      <w:r w:rsidRPr="00E06E04">
        <w:rPr>
          <w:rFonts w:ascii="Times New Roman" w:eastAsia="Times New Roman" w:hAnsi="Times New Roman"/>
          <w:bCs/>
          <w:sz w:val="26"/>
          <w:szCs w:val="26"/>
          <w:lang w:eastAsia="ru-RU"/>
        </w:rPr>
        <w:t xml:space="preserve">40 585,2 </w:t>
      </w:r>
      <w:r w:rsidRPr="00E06E04">
        <w:rPr>
          <w:rFonts w:ascii="Times New Roman" w:eastAsia="Times New Roman" w:hAnsi="Times New Roman"/>
          <w:sz w:val="26"/>
          <w:szCs w:val="26"/>
          <w:lang w:eastAsia="ru-RU"/>
        </w:rPr>
        <w:t xml:space="preserve">тыс. рублей при плане </w:t>
      </w:r>
      <w:r w:rsidRPr="00E06E04">
        <w:rPr>
          <w:rFonts w:ascii="Times New Roman" w:eastAsia="Times New Roman" w:hAnsi="Times New Roman"/>
          <w:bCs/>
          <w:sz w:val="26"/>
          <w:szCs w:val="26"/>
          <w:lang w:eastAsia="ru-RU"/>
        </w:rPr>
        <w:t xml:space="preserve">42 548,1 </w:t>
      </w:r>
      <w:r w:rsidRPr="00E06E04">
        <w:rPr>
          <w:rFonts w:ascii="Times New Roman" w:eastAsia="Times New Roman" w:hAnsi="Times New Roman"/>
          <w:sz w:val="26"/>
          <w:szCs w:val="26"/>
          <w:lang w:eastAsia="ru-RU"/>
        </w:rPr>
        <w:t>тыс. рублей (95,4% от плана), объем неисполненных назначений 1 962,9</w:t>
      </w:r>
      <w:r w:rsidRPr="00E06E04">
        <w:rPr>
          <w:rFonts w:ascii="Times New Roman" w:eastAsia="Times New Roman" w:hAnsi="Times New Roman"/>
          <w:bCs/>
          <w:sz w:val="26"/>
          <w:szCs w:val="26"/>
          <w:lang w:eastAsia="ru-RU"/>
        </w:rPr>
        <w:t xml:space="preserve"> тыс. рублей. </w:t>
      </w:r>
      <w:r w:rsidRPr="00E06E04">
        <w:rPr>
          <w:rFonts w:ascii="Times New Roman" w:eastAsia="Times New Roman" w:hAnsi="Times New Roman"/>
          <w:sz w:val="26"/>
          <w:szCs w:val="26"/>
          <w:lang w:eastAsia="ru-RU"/>
        </w:rPr>
        <w:t>Кассовые расходы осуществлялись в пределах доведенных объемов финансирования.</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 по данному подразделу осуществлялся в рамках 2 государственных программ Кемеровской области:</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ГП КО «Социальная поддержка населения Кузбасса» в сумме 3 999,2 тыс. рублей (9,9%);</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hAnsi="Times New Roman"/>
          <w:bCs/>
          <w:sz w:val="26"/>
          <w:szCs w:val="26"/>
        </w:rPr>
        <w:t>- ГП КО «Молодежь, спорт и туризм Кузбасса» - 36 585,9 тыс. рублей (90,1%).</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К уровню прошлого года объем кассовых расходов по подразделу уменьшился на 79 346,8 тыс. рублей (с 119 932,0 тыс. рублей до </w:t>
      </w:r>
      <w:r w:rsidRPr="00E06E04">
        <w:rPr>
          <w:rFonts w:ascii="Times New Roman" w:eastAsia="Times New Roman" w:hAnsi="Times New Roman"/>
          <w:bCs/>
          <w:sz w:val="26"/>
          <w:szCs w:val="26"/>
          <w:lang w:eastAsia="ru-RU"/>
        </w:rPr>
        <w:t xml:space="preserve">40 585,2 </w:t>
      </w:r>
      <w:r w:rsidRPr="00E06E04">
        <w:rPr>
          <w:rFonts w:ascii="Times New Roman" w:eastAsia="Times New Roman" w:hAnsi="Times New Roman"/>
          <w:sz w:val="26"/>
          <w:szCs w:val="26"/>
          <w:lang w:eastAsia="ru-RU"/>
        </w:rPr>
        <w:t xml:space="preserve">тыс. рублей) или на 66,2% за счет сокращения расходов на мероприятия по проведению оздоровительной компании детей в рамках подпрограммы «Реализация мер социальной поддержки отдельных категорий граждан» ГП КО «Социальная поддержка населения Кузбасса». </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0709 «Другие вопросы в области образования»</w:t>
      </w:r>
      <w:r w:rsidRPr="00E06E04">
        <w:rPr>
          <w:rFonts w:ascii="Times New Roman" w:eastAsia="Times New Roman" w:hAnsi="Times New Roman"/>
          <w:sz w:val="26"/>
          <w:szCs w:val="26"/>
          <w:lang w:eastAsia="ru-RU"/>
        </w:rPr>
        <w:t xml:space="preserve"> (3,3% от расходов на Образование) составили </w:t>
      </w:r>
      <w:r w:rsidRPr="00E06E04">
        <w:rPr>
          <w:rFonts w:ascii="Times New Roman" w:eastAsia="Times New Roman" w:hAnsi="Times New Roman"/>
          <w:bCs/>
          <w:sz w:val="26"/>
          <w:szCs w:val="26"/>
          <w:lang w:eastAsia="ru-RU"/>
        </w:rPr>
        <w:t xml:space="preserve">878 020,7 </w:t>
      </w:r>
      <w:r w:rsidRPr="00E06E04">
        <w:rPr>
          <w:rFonts w:ascii="Times New Roman" w:eastAsia="Times New Roman" w:hAnsi="Times New Roman"/>
          <w:sz w:val="26"/>
          <w:szCs w:val="26"/>
          <w:lang w:eastAsia="ru-RU"/>
        </w:rPr>
        <w:t xml:space="preserve">тыс. рублей при плане </w:t>
      </w:r>
      <w:r w:rsidRPr="00E06E04">
        <w:rPr>
          <w:rFonts w:ascii="Times New Roman" w:eastAsia="Times New Roman" w:hAnsi="Times New Roman"/>
          <w:bCs/>
          <w:sz w:val="26"/>
          <w:szCs w:val="26"/>
          <w:lang w:eastAsia="ru-RU"/>
        </w:rPr>
        <w:t xml:space="preserve">988 949,1 </w:t>
      </w:r>
      <w:r w:rsidRPr="00E06E04">
        <w:rPr>
          <w:rFonts w:ascii="Times New Roman" w:eastAsia="Times New Roman" w:hAnsi="Times New Roman"/>
          <w:sz w:val="26"/>
          <w:szCs w:val="26"/>
          <w:lang w:eastAsia="ru-RU"/>
        </w:rPr>
        <w:t>тыс. рублей (88,8% от плана), объем неисполненных назначений 110 928,4</w:t>
      </w:r>
      <w:r w:rsidRPr="00E06E04">
        <w:rPr>
          <w:rFonts w:ascii="Times New Roman" w:eastAsia="Times New Roman" w:hAnsi="Times New Roman"/>
          <w:bCs/>
          <w:sz w:val="26"/>
          <w:szCs w:val="26"/>
          <w:lang w:eastAsia="ru-RU"/>
        </w:rPr>
        <w:t xml:space="preserve"> тыс. рублей. </w:t>
      </w:r>
      <w:r w:rsidRPr="00E06E04">
        <w:rPr>
          <w:rFonts w:ascii="Times New Roman" w:eastAsia="Times New Roman" w:hAnsi="Times New Roman"/>
          <w:sz w:val="26"/>
          <w:szCs w:val="26"/>
          <w:lang w:eastAsia="ru-RU"/>
        </w:rPr>
        <w:t>Кассовые расходы осуществлялись в пределах доведенных объемов финансирования.</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 по данному подразделу осуществлялся в рамках 3 государственных программ Кемеровской области:</w:t>
      </w:r>
    </w:p>
    <w:p w:rsidR="009B062D" w:rsidRPr="00E06E04" w:rsidRDefault="009B062D" w:rsidP="009B062D">
      <w:pPr>
        <w:spacing w:after="0" w:line="240" w:lineRule="auto"/>
        <w:ind w:firstLine="708"/>
        <w:jc w:val="both"/>
        <w:rPr>
          <w:rFonts w:ascii="Times New Roman" w:hAnsi="Times New Roman"/>
          <w:bCs/>
          <w:sz w:val="26"/>
          <w:szCs w:val="26"/>
        </w:rPr>
      </w:pPr>
      <w:r w:rsidRPr="00E06E04">
        <w:rPr>
          <w:rFonts w:ascii="Times New Roman" w:hAnsi="Times New Roman"/>
          <w:bCs/>
          <w:sz w:val="26"/>
          <w:szCs w:val="26"/>
        </w:rPr>
        <w:t>- ГП КО «Развитие системы образования Кузбасса» - 834 310,2 тыс. рублей (95,0%);</w:t>
      </w:r>
    </w:p>
    <w:p w:rsidR="009B062D" w:rsidRPr="00E06E04" w:rsidRDefault="009B062D" w:rsidP="009B062D">
      <w:pPr>
        <w:spacing w:after="0" w:line="240" w:lineRule="auto"/>
        <w:ind w:firstLine="708"/>
        <w:jc w:val="both"/>
        <w:rPr>
          <w:rFonts w:ascii="Times New Roman" w:hAnsi="Times New Roman"/>
          <w:bCs/>
          <w:sz w:val="26"/>
          <w:szCs w:val="26"/>
        </w:rPr>
      </w:pPr>
      <w:r w:rsidRPr="00E06E04">
        <w:rPr>
          <w:rFonts w:ascii="Times New Roman" w:hAnsi="Times New Roman"/>
          <w:sz w:val="26"/>
          <w:szCs w:val="26"/>
        </w:rPr>
        <w:t xml:space="preserve">- </w:t>
      </w:r>
      <w:r w:rsidRPr="00E06E04">
        <w:rPr>
          <w:rFonts w:ascii="Times New Roman" w:hAnsi="Times New Roman"/>
          <w:bCs/>
          <w:sz w:val="26"/>
          <w:szCs w:val="26"/>
        </w:rPr>
        <w:t>ГП КО «Жилищно-коммунальный и дорожный комплекс, энергосбережение и повышение энергоэффективности Кузбасса» в сумме 1 693,8 тыс. рублей (0,3 %);</w:t>
      </w:r>
    </w:p>
    <w:p w:rsidR="009B062D" w:rsidRPr="00E06E04" w:rsidRDefault="009B062D" w:rsidP="009B062D">
      <w:pPr>
        <w:spacing w:after="0" w:line="240" w:lineRule="auto"/>
        <w:ind w:firstLine="708"/>
        <w:jc w:val="both"/>
        <w:rPr>
          <w:rFonts w:ascii="Times New Roman" w:hAnsi="Times New Roman"/>
          <w:bCs/>
          <w:sz w:val="26"/>
          <w:szCs w:val="26"/>
        </w:rPr>
      </w:pPr>
      <w:r w:rsidRPr="00E06E04">
        <w:rPr>
          <w:rFonts w:ascii="Times New Roman" w:hAnsi="Times New Roman"/>
          <w:bCs/>
          <w:sz w:val="26"/>
          <w:szCs w:val="26"/>
        </w:rPr>
        <w:t>- ГП КО «Обеспечение безопасности населения Кузбасса» - 1 100,0 тыс. рублей (0,1%).</w:t>
      </w:r>
    </w:p>
    <w:p w:rsidR="009B062D" w:rsidRPr="00E06E04" w:rsidRDefault="009B062D" w:rsidP="009B062D">
      <w:pPr>
        <w:spacing w:after="0" w:line="240" w:lineRule="auto"/>
        <w:ind w:firstLine="708"/>
        <w:jc w:val="both"/>
        <w:rPr>
          <w:rFonts w:ascii="Times New Roman" w:eastAsia="Times New Roman" w:hAnsi="Times New Roman"/>
          <w:sz w:val="26"/>
          <w:szCs w:val="26"/>
          <w:lang w:eastAsia="ru-RU"/>
        </w:rPr>
      </w:pPr>
      <w:r w:rsidRPr="00E06E04">
        <w:rPr>
          <w:rFonts w:ascii="Times New Roman" w:hAnsi="Times New Roman"/>
          <w:bCs/>
          <w:sz w:val="26"/>
          <w:szCs w:val="26"/>
        </w:rPr>
        <w:t>А так же непрограммные направления деятельности – 40 916,7 тыс. рублей (4,7%).</w:t>
      </w:r>
    </w:p>
    <w:p w:rsidR="009B062D" w:rsidRPr="00E06E04" w:rsidRDefault="009B062D"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К уровню прошлого года объем кассовых расходов по подразделу увеличился 2 423,0 на  тыс. рублей (с 875 597,7  тыс. рублей до </w:t>
      </w:r>
      <w:r w:rsidRPr="00E06E04">
        <w:rPr>
          <w:rFonts w:ascii="Times New Roman" w:eastAsia="Times New Roman" w:hAnsi="Times New Roman"/>
          <w:bCs/>
          <w:sz w:val="26"/>
          <w:szCs w:val="26"/>
          <w:lang w:eastAsia="ru-RU"/>
        </w:rPr>
        <w:t xml:space="preserve">878 020,7 </w:t>
      </w:r>
      <w:r w:rsidRPr="00E06E04">
        <w:rPr>
          <w:rFonts w:ascii="Times New Roman" w:eastAsia="Times New Roman" w:hAnsi="Times New Roman"/>
          <w:sz w:val="26"/>
          <w:szCs w:val="26"/>
          <w:lang w:eastAsia="ru-RU"/>
        </w:rPr>
        <w:t>тыс. рублей) или на 0,3%.  Кассовые расходы осуществлялись в пределах дов</w:t>
      </w:r>
      <w:r w:rsidR="00EE4C5E" w:rsidRPr="00E06E04">
        <w:rPr>
          <w:rFonts w:ascii="Times New Roman" w:eastAsia="Times New Roman" w:hAnsi="Times New Roman"/>
          <w:sz w:val="26"/>
          <w:szCs w:val="26"/>
          <w:lang w:eastAsia="ru-RU"/>
        </w:rPr>
        <w:t>еденных объемов финансирования.</w:t>
      </w:r>
    </w:p>
    <w:p w:rsidR="00FC67FC" w:rsidRPr="00E06E04" w:rsidRDefault="00FC67FC" w:rsidP="0066701A">
      <w:pPr>
        <w:spacing w:after="0" w:line="240" w:lineRule="auto"/>
        <w:ind w:firstLine="709"/>
        <w:jc w:val="center"/>
        <w:rPr>
          <w:rFonts w:ascii="Times New Roman" w:eastAsia="Times New Roman" w:hAnsi="Times New Roman" w:cs="Times New Roman"/>
          <w:b/>
          <w:sz w:val="26"/>
          <w:szCs w:val="26"/>
          <w:lang w:eastAsia="ru-RU"/>
        </w:rPr>
      </w:pPr>
    </w:p>
    <w:p w:rsidR="0066701A" w:rsidRPr="00E06E04" w:rsidRDefault="0066701A" w:rsidP="0066701A">
      <w:pPr>
        <w:spacing w:after="0" w:line="240" w:lineRule="auto"/>
        <w:ind w:firstLine="709"/>
        <w:jc w:val="center"/>
        <w:rPr>
          <w:rFonts w:ascii="Times New Roman" w:eastAsia="Times New Roman" w:hAnsi="Times New Roman" w:cs="Times New Roman"/>
          <w:b/>
          <w:sz w:val="26"/>
          <w:szCs w:val="26"/>
          <w:lang w:eastAsia="ru-RU"/>
        </w:rPr>
      </w:pPr>
      <w:r w:rsidRPr="00E06E04">
        <w:rPr>
          <w:rFonts w:ascii="Times New Roman" w:eastAsia="Times New Roman" w:hAnsi="Times New Roman" w:cs="Times New Roman"/>
          <w:b/>
          <w:sz w:val="26"/>
          <w:szCs w:val="26"/>
          <w:lang w:eastAsia="ru-RU"/>
        </w:rPr>
        <w:t>Расходы по разделу 09 «Здравоохранение»</w:t>
      </w:r>
    </w:p>
    <w:p w:rsidR="0066701A" w:rsidRPr="00E06E04" w:rsidRDefault="0066701A" w:rsidP="0066701A">
      <w:pPr>
        <w:spacing w:after="0" w:line="240" w:lineRule="auto"/>
        <w:ind w:firstLine="709"/>
        <w:jc w:val="center"/>
        <w:rPr>
          <w:rFonts w:ascii="Times New Roman" w:eastAsia="Times New Roman" w:hAnsi="Times New Roman" w:cs="Times New Roman"/>
          <w:b/>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разделу 09 «Здравоохранение» исполнены в сумме </w:t>
      </w:r>
      <w:r w:rsidRPr="00E06E04">
        <w:rPr>
          <w:rFonts w:ascii="Times New Roman" w:eastAsia="Times New Roman" w:hAnsi="Times New Roman"/>
          <w:bCs/>
          <w:sz w:val="26"/>
          <w:szCs w:val="26"/>
          <w:lang w:eastAsia="ru-RU"/>
        </w:rPr>
        <w:t xml:space="preserve">20 537 632,7 </w:t>
      </w:r>
      <w:r w:rsidRPr="00E06E04">
        <w:rPr>
          <w:rFonts w:ascii="Times New Roman" w:eastAsia="Times New Roman" w:hAnsi="Times New Roman"/>
          <w:sz w:val="26"/>
          <w:szCs w:val="26"/>
          <w:lang w:eastAsia="ru-RU"/>
        </w:rPr>
        <w:t>тыс. рублей при плановом показателе 21 383 567,8 тыс. рублей или на 96,0% от утвержденных бюджетных назначений. Объем неисполненных бюджетных назначений составил 845 935,1 тыс. рублей или 4,0%.</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lastRenderedPageBreak/>
        <w:t>Доля общих расходов по разделу 09 «Здравоохранение» в общем объеме кассовых расходов областного бюджета в 2015 году составила 18,9%,  в 2014 году – 17,8%.</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По сравнению с 2014 годом расходы областного бюджета на здравоохранение в 2015 году увеличились на 1 707 251,7 тыс. рублей (с             18 830 381,0 тыс. рублей до 20 537 632,7 тыс. рублей) или на 9,1%. </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Исполнение расходов по разделу 09 «Здравоохранение» за 2015</w:t>
      </w:r>
      <w:r w:rsidR="00E06E04">
        <w:rPr>
          <w:rFonts w:ascii="Times New Roman" w:eastAsia="Times New Roman" w:hAnsi="Times New Roman"/>
          <w:sz w:val="26"/>
          <w:szCs w:val="26"/>
          <w:lang w:eastAsia="ru-RU"/>
        </w:rPr>
        <w:t xml:space="preserve"> год представлено в таблице 7.</w:t>
      </w:r>
    </w:p>
    <w:p w:rsidR="00EE4C5E" w:rsidRPr="00A24BF8" w:rsidRDefault="00EE4C5E" w:rsidP="00EE4C5E">
      <w:pPr>
        <w:spacing w:after="0" w:line="240" w:lineRule="auto"/>
        <w:ind w:firstLine="709"/>
        <w:jc w:val="right"/>
        <w:rPr>
          <w:rFonts w:ascii="Times New Roman" w:eastAsia="Times New Roman" w:hAnsi="Times New Roman"/>
          <w:color w:val="000000"/>
          <w:sz w:val="28"/>
          <w:szCs w:val="28"/>
          <w:highlight w:val="yellow"/>
        </w:rPr>
      </w:pPr>
      <w:r w:rsidRPr="00A24BF8">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Pr="00A24BF8">
        <w:rPr>
          <w:rFonts w:ascii="Times New Roman" w:eastAsia="Times New Roman" w:hAnsi="Times New Roman"/>
          <w:b/>
          <w:sz w:val="20"/>
          <w:szCs w:val="20"/>
          <w:lang w:eastAsia="ru-RU"/>
        </w:rPr>
        <w:t xml:space="preserve"> </w:t>
      </w:r>
      <w:r w:rsidRPr="00DE3A48">
        <w:rPr>
          <w:rFonts w:ascii="Times New Roman" w:hAnsi="Times New Roman"/>
          <w:b/>
          <w:sz w:val="20"/>
          <w:szCs w:val="20"/>
          <w:lang w:eastAsia="ru-RU"/>
        </w:rPr>
        <w:t>Таблица</w:t>
      </w:r>
      <w:r w:rsidR="00E06E04">
        <w:rPr>
          <w:rFonts w:ascii="Times New Roman" w:hAnsi="Times New Roman"/>
          <w:b/>
          <w:sz w:val="20"/>
          <w:szCs w:val="20"/>
          <w:lang w:eastAsia="ru-RU"/>
        </w:rPr>
        <w:t xml:space="preserve"> 7</w:t>
      </w:r>
      <w:r w:rsidRPr="00DE3A48">
        <w:rPr>
          <w:rFonts w:ascii="Times New Roman" w:hAnsi="Times New Roman"/>
          <w:b/>
          <w:sz w:val="20"/>
          <w:szCs w:val="20"/>
          <w:lang w:eastAsia="ru-RU"/>
        </w:rPr>
        <w:t xml:space="preserve"> (тыс. рублей)</w:t>
      </w:r>
    </w:p>
    <w:tbl>
      <w:tblPr>
        <w:tblW w:w="5000" w:type="pct"/>
        <w:tblLayout w:type="fixed"/>
        <w:tblLook w:val="04A0" w:firstRow="1" w:lastRow="0" w:firstColumn="1" w:lastColumn="0" w:noHBand="0" w:noVBand="1"/>
      </w:tblPr>
      <w:tblGrid>
        <w:gridCol w:w="1841"/>
        <w:gridCol w:w="990"/>
        <w:gridCol w:w="1417"/>
        <w:gridCol w:w="1427"/>
        <w:gridCol w:w="1282"/>
        <w:gridCol w:w="712"/>
        <w:gridCol w:w="859"/>
        <w:gridCol w:w="1099"/>
      </w:tblGrid>
      <w:tr w:rsidR="00EE4C5E" w:rsidRPr="005C033C" w:rsidTr="00E06E04">
        <w:trPr>
          <w:cantSplit/>
          <w:trHeight w:val="391"/>
        </w:trPr>
        <w:tc>
          <w:tcPr>
            <w:tcW w:w="956" w:type="pct"/>
            <w:vMerge w:val="restart"/>
            <w:tcBorders>
              <w:top w:val="single" w:sz="4" w:space="0" w:color="auto"/>
              <w:left w:val="single" w:sz="4" w:space="0" w:color="auto"/>
              <w:right w:val="single" w:sz="4" w:space="0" w:color="auto"/>
            </w:tcBorders>
            <w:shd w:val="clear" w:color="auto" w:fill="auto"/>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Наименование показателя</w:t>
            </w:r>
          </w:p>
        </w:tc>
        <w:tc>
          <w:tcPr>
            <w:tcW w:w="514" w:type="pct"/>
            <w:vMerge w:val="restart"/>
            <w:tcBorders>
              <w:top w:val="single" w:sz="4" w:space="0" w:color="auto"/>
              <w:left w:val="nil"/>
              <w:right w:val="single" w:sz="4" w:space="0" w:color="auto"/>
            </w:tcBorders>
            <w:shd w:val="clear" w:color="auto" w:fill="auto"/>
            <w:hideMark/>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Код</w:t>
            </w:r>
          </w:p>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sz w:val="18"/>
                <w:szCs w:val="18"/>
                <w:lang w:eastAsia="ru-RU"/>
              </w:rPr>
              <w:t xml:space="preserve"> расхода по бюджетной </w:t>
            </w:r>
            <w:proofErr w:type="spellStart"/>
            <w:r w:rsidRPr="00E06E04">
              <w:rPr>
                <w:rFonts w:ascii="Times New Roman" w:eastAsia="Times New Roman" w:hAnsi="Times New Roman"/>
                <w:sz w:val="18"/>
                <w:szCs w:val="18"/>
                <w:lang w:eastAsia="ru-RU"/>
              </w:rPr>
              <w:t>классификац</w:t>
            </w:r>
            <w:proofErr w:type="spellEnd"/>
          </w:p>
        </w:tc>
        <w:tc>
          <w:tcPr>
            <w:tcW w:w="736" w:type="pct"/>
            <w:vMerge w:val="restart"/>
            <w:tcBorders>
              <w:top w:val="single" w:sz="4" w:space="0" w:color="auto"/>
              <w:left w:val="nil"/>
              <w:right w:val="single" w:sz="4" w:space="0" w:color="auto"/>
            </w:tcBorders>
            <w:shd w:val="clear" w:color="auto" w:fill="auto"/>
            <w:hideMark/>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Утвержденные БА (закон КО от 12.12.2014 №118-ОЗ)</w:t>
            </w:r>
          </w:p>
        </w:tc>
        <w:tc>
          <w:tcPr>
            <w:tcW w:w="741" w:type="pct"/>
            <w:vMerge w:val="restart"/>
            <w:tcBorders>
              <w:top w:val="single" w:sz="4" w:space="0" w:color="auto"/>
              <w:left w:val="nil"/>
              <w:right w:val="single" w:sz="4" w:space="0" w:color="auto"/>
            </w:tcBorders>
            <w:shd w:val="clear" w:color="auto" w:fill="auto"/>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Утвержденные бюджетные назначения</w:t>
            </w:r>
          </w:p>
        </w:tc>
        <w:tc>
          <w:tcPr>
            <w:tcW w:w="1036" w:type="pct"/>
            <w:gridSpan w:val="2"/>
            <w:tcBorders>
              <w:top w:val="single" w:sz="4" w:space="0" w:color="auto"/>
              <w:left w:val="nil"/>
              <w:bottom w:val="single" w:sz="4" w:space="0" w:color="auto"/>
              <w:right w:val="single" w:sz="4" w:space="0" w:color="auto"/>
            </w:tcBorders>
            <w:shd w:val="clear" w:color="auto" w:fill="auto"/>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Кассовое исполнение</w:t>
            </w:r>
          </w:p>
        </w:tc>
        <w:tc>
          <w:tcPr>
            <w:tcW w:w="446" w:type="pct"/>
            <w:vMerge w:val="restart"/>
            <w:tcBorders>
              <w:top w:val="single" w:sz="4" w:space="0" w:color="auto"/>
              <w:left w:val="nil"/>
              <w:right w:val="single" w:sz="4" w:space="0" w:color="auto"/>
            </w:tcBorders>
            <w:shd w:val="clear" w:color="auto" w:fill="auto"/>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Структура расходов</w:t>
            </w:r>
          </w:p>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 %)</w:t>
            </w:r>
          </w:p>
        </w:tc>
        <w:tc>
          <w:tcPr>
            <w:tcW w:w="571" w:type="pct"/>
            <w:vMerge w:val="restart"/>
            <w:tcBorders>
              <w:top w:val="single" w:sz="4" w:space="0" w:color="auto"/>
              <w:left w:val="nil"/>
              <w:right w:val="single" w:sz="4" w:space="0" w:color="auto"/>
            </w:tcBorders>
            <w:shd w:val="clear" w:color="auto" w:fill="auto"/>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Неисполненные назначения (4-5)</w:t>
            </w:r>
          </w:p>
        </w:tc>
      </w:tr>
      <w:tr w:rsidR="00EE4C5E" w:rsidRPr="005C033C" w:rsidTr="00E06E04">
        <w:trPr>
          <w:cantSplit/>
          <w:trHeight w:val="60"/>
        </w:trPr>
        <w:tc>
          <w:tcPr>
            <w:tcW w:w="956" w:type="pct"/>
            <w:vMerge/>
            <w:tcBorders>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p>
        </w:tc>
        <w:tc>
          <w:tcPr>
            <w:tcW w:w="514" w:type="pct"/>
            <w:vMerge/>
            <w:tcBorders>
              <w:left w:val="nil"/>
              <w:bottom w:val="single" w:sz="4" w:space="0" w:color="auto"/>
              <w:right w:val="single" w:sz="4" w:space="0" w:color="auto"/>
            </w:tcBorders>
            <w:shd w:val="clear" w:color="auto" w:fill="auto"/>
            <w:textDirection w:val="btLr"/>
            <w:vAlign w:val="center"/>
            <w:hideMark/>
          </w:tcPr>
          <w:p w:rsidR="00EE4C5E" w:rsidRPr="00E06E04" w:rsidRDefault="00EE4C5E" w:rsidP="00EE4C5E">
            <w:pPr>
              <w:spacing w:after="0" w:line="240" w:lineRule="auto"/>
              <w:jc w:val="center"/>
              <w:rPr>
                <w:rFonts w:ascii="Times New Roman" w:eastAsia="Times New Roman" w:hAnsi="Times New Roman"/>
                <w:sz w:val="18"/>
                <w:szCs w:val="18"/>
                <w:lang w:eastAsia="ru-RU"/>
              </w:rPr>
            </w:pPr>
          </w:p>
        </w:tc>
        <w:tc>
          <w:tcPr>
            <w:tcW w:w="736" w:type="pct"/>
            <w:vMerge/>
            <w:tcBorders>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sz w:val="18"/>
                <w:szCs w:val="18"/>
                <w:lang w:eastAsia="ru-RU"/>
              </w:rPr>
            </w:pPr>
          </w:p>
        </w:tc>
        <w:tc>
          <w:tcPr>
            <w:tcW w:w="741" w:type="pct"/>
            <w:vMerge/>
            <w:tcBorders>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EE4C5E" w:rsidRPr="00E06E04" w:rsidRDefault="00EE4C5E" w:rsidP="00EE4C5E">
            <w:pPr>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тыс. рублей</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EE4C5E" w:rsidRPr="00E06E04" w:rsidRDefault="00EE4C5E" w:rsidP="00EE4C5E">
            <w:pPr>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w:t>
            </w:r>
          </w:p>
        </w:tc>
        <w:tc>
          <w:tcPr>
            <w:tcW w:w="446" w:type="pct"/>
            <w:vMerge/>
            <w:tcBorders>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p>
        </w:tc>
        <w:tc>
          <w:tcPr>
            <w:tcW w:w="571" w:type="pct"/>
            <w:vMerge/>
            <w:tcBorders>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p>
        </w:tc>
      </w:tr>
      <w:tr w:rsidR="00EE4C5E" w:rsidRPr="005C033C" w:rsidTr="00E06E04">
        <w:trPr>
          <w:trHeight w:val="167"/>
        </w:trPr>
        <w:tc>
          <w:tcPr>
            <w:tcW w:w="956" w:type="pct"/>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1</w:t>
            </w:r>
          </w:p>
        </w:tc>
        <w:tc>
          <w:tcPr>
            <w:tcW w:w="514"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2</w:t>
            </w:r>
          </w:p>
        </w:tc>
        <w:tc>
          <w:tcPr>
            <w:tcW w:w="736"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3</w:t>
            </w:r>
          </w:p>
        </w:tc>
        <w:tc>
          <w:tcPr>
            <w:tcW w:w="741"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4</w:t>
            </w:r>
          </w:p>
        </w:tc>
        <w:tc>
          <w:tcPr>
            <w:tcW w:w="666"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5</w:t>
            </w:r>
          </w:p>
        </w:tc>
        <w:tc>
          <w:tcPr>
            <w:tcW w:w="370"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6</w:t>
            </w:r>
          </w:p>
        </w:tc>
        <w:tc>
          <w:tcPr>
            <w:tcW w:w="446"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7</w:t>
            </w:r>
          </w:p>
        </w:tc>
        <w:tc>
          <w:tcPr>
            <w:tcW w:w="571"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8</w:t>
            </w:r>
          </w:p>
        </w:tc>
      </w:tr>
      <w:tr w:rsidR="00EE4C5E" w:rsidRPr="005C033C" w:rsidTr="00E06E04">
        <w:trPr>
          <w:trHeight w:val="100"/>
        </w:trPr>
        <w:tc>
          <w:tcPr>
            <w:tcW w:w="956" w:type="pct"/>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b/>
                <w:bCs/>
                <w:color w:val="000000"/>
                <w:sz w:val="18"/>
                <w:szCs w:val="18"/>
                <w:lang w:eastAsia="ru-RU"/>
              </w:rPr>
            </w:pPr>
            <w:r w:rsidRPr="00E06E04">
              <w:rPr>
                <w:rFonts w:ascii="Times New Roman" w:eastAsia="Times New Roman" w:hAnsi="Times New Roman"/>
                <w:b/>
                <w:bCs/>
                <w:color w:val="000000"/>
                <w:sz w:val="18"/>
                <w:szCs w:val="18"/>
                <w:lang w:eastAsia="ru-RU"/>
              </w:rPr>
              <w:t>Расходы бюджета, всего</w:t>
            </w:r>
          </w:p>
        </w:tc>
        <w:tc>
          <w:tcPr>
            <w:tcW w:w="514"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b/>
                <w:bCs/>
                <w:color w:val="000000"/>
                <w:sz w:val="18"/>
                <w:szCs w:val="18"/>
                <w:lang w:eastAsia="ru-RU"/>
              </w:rPr>
            </w:pPr>
          </w:p>
        </w:tc>
        <w:tc>
          <w:tcPr>
            <w:tcW w:w="73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114 596 889,9   </w:t>
            </w:r>
          </w:p>
        </w:tc>
        <w:tc>
          <w:tcPr>
            <w:tcW w:w="74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114 659 750,2   </w:t>
            </w:r>
          </w:p>
        </w:tc>
        <w:tc>
          <w:tcPr>
            <w:tcW w:w="66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108 187 824,9   </w:t>
            </w:r>
          </w:p>
        </w:tc>
        <w:tc>
          <w:tcPr>
            <w:tcW w:w="370"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94,4   </w:t>
            </w:r>
          </w:p>
        </w:tc>
        <w:tc>
          <w:tcPr>
            <w:tcW w:w="44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х </w:t>
            </w:r>
          </w:p>
        </w:tc>
        <w:tc>
          <w:tcPr>
            <w:tcW w:w="57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6 471 925,3   </w:t>
            </w:r>
          </w:p>
        </w:tc>
      </w:tr>
      <w:tr w:rsidR="00EE4C5E" w:rsidRPr="005C033C" w:rsidTr="00E06E04">
        <w:trPr>
          <w:trHeight w:val="186"/>
        </w:trPr>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b/>
                <w:bCs/>
                <w:color w:val="000000"/>
                <w:sz w:val="18"/>
                <w:szCs w:val="18"/>
                <w:lang w:eastAsia="ru-RU"/>
              </w:rPr>
            </w:pPr>
            <w:r w:rsidRPr="00E06E04">
              <w:rPr>
                <w:rFonts w:ascii="Times New Roman" w:eastAsia="Times New Roman" w:hAnsi="Times New Roman"/>
                <w:b/>
                <w:bCs/>
                <w:color w:val="000000"/>
                <w:sz w:val="18"/>
                <w:szCs w:val="18"/>
                <w:lang w:eastAsia="ru-RU"/>
              </w:rPr>
              <w:t>Здравоохранение</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b/>
                <w:bCs/>
                <w:color w:val="000000"/>
                <w:sz w:val="18"/>
                <w:szCs w:val="18"/>
                <w:lang w:eastAsia="ru-RU"/>
              </w:rPr>
            </w:pPr>
            <w:r w:rsidRPr="00E06E04">
              <w:rPr>
                <w:rFonts w:ascii="Times New Roman" w:eastAsia="Times New Roman" w:hAnsi="Times New Roman"/>
                <w:b/>
                <w:bCs/>
                <w:color w:val="000000"/>
                <w:sz w:val="18"/>
                <w:szCs w:val="18"/>
                <w:lang w:eastAsia="ru-RU"/>
              </w:rPr>
              <w:t>09 00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21 329 470,3   </w:t>
            </w:r>
          </w:p>
        </w:tc>
        <w:tc>
          <w:tcPr>
            <w:tcW w:w="7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21 383 567,8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20 537 632,7   </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96,0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100,0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
                <w:bCs/>
                <w:sz w:val="18"/>
                <w:szCs w:val="18"/>
              </w:rPr>
            </w:pPr>
            <w:r w:rsidRPr="00E06E04">
              <w:rPr>
                <w:rFonts w:ascii="Times New Roman" w:hAnsi="Times New Roman"/>
                <w:b/>
                <w:bCs/>
                <w:sz w:val="18"/>
                <w:szCs w:val="18"/>
              </w:rPr>
              <w:t xml:space="preserve">      845 935,1   </w:t>
            </w:r>
          </w:p>
        </w:tc>
      </w:tr>
      <w:tr w:rsidR="00EE4C5E" w:rsidRPr="005C033C" w:rsidTr="00E06E04">
        <w:trPr>
          <w:trHeight w:val="124"/>
        </w:trPr>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bCs/>
                <w:color w:val="000000"/>
                <w:sz w:val="18"/>
                <w:szCs w:val="18"/>
                <w:lang w:eastAsia="ru-RU"/>
              </w:rPr>
            </w:pPr>
            <w:r w:rsidRPr="00E06E04">
              <w:rPr>
                <w:rFonts w:ascii="Times New Roman" w:eastAsia="Times New Roman" w:hAnsi="Times New Roman"/>
                <w:bCs/>
                <w:color w:val="000000"/>
                <w:sz w:val="18"/>
                <w:szCs w:val="18"/>
                <w:lang w:eastAsia="ru-RU"/>
              </w:rPr>
              <w:t>Стационарная медицинская помощь</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bCs/>
                <w:color w:val="000000"/>
                <w:sz w:val="18"/>
                <w:szCs w:val="18"/>
                <w:lang w:eastAsia="ru-RU"/>
              </w:rPr>
            </w:pPr>
            <w:r w:rsidRPr="00E06E04">
              <w:rPr>
                <w:rFonts w:ascii="Times New Roman" w:eastAsia="Times New Roman" w:hAnsi="Times New Roman"/>
                <w:bCs/>
                <w:color w:val="000000"/>
                <w:sz w:val="18"/>
                <w:szCs w:val="18"/>
                <w:lang w:eastAsia="ru-RU"/>
              </w:rPr>
              <w:t>09 01</w:t>
            </w:r>
          </w:p>
        </w:tc>
        <w:tc>
          <w:tcPr>
            <w:tcW w:w="736" w:type="pct"/>
            <w:tcBorders>
              <w:top w:val="single" w:sz="4" w:space="0" w:color="auto"/>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3 193 573,0   </w:t>
            </w:r>
          </w:p>
        </w:tc>
        <w:tc>
          <w:tcPr>
            <w:tcW w:w="741" w:type="pct"/>
            <w:tcBorders>
              <w:top w:val="single" w:sz="4" w:space="0" w:color="auto"/>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3 247 670,5   </w:t>
            </w:r>
          </w:p>
        </w:tc>
        <w:tc>
          <w:tcPr>
            <w:tcW w:w="666" w:type="pct"/>
            <w:tcBorders>
              <w:top w:val="single" w:sz="4" w:space="0" w:color="auto"/>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2 760 899,2   </w:t>
            </w:r>
          </w:p>
        </w:tc>
        <w:tc>
          <w:tcPr>
            <w:tcW w:w="370" w:type="pct"/>
            <w:tcBorders>
              <w:top w:val="single" w:sz="4" w:space="0" w:color="auto"/>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85,0   </w:t>
            </w:r>
          </w:p>
        </w:tc>
        <w:tc>
          <w:tcPr>
            <w:tcW w:w="446" w:type="pct"/>
            <w:tcBorders>
              <w:top w:val="single" w:sz="4" w:space="0" w:color="auto"/>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13,4   </w:t>
            </w:r>
          </w:p>
        </w:tc>
        <w:tc>
          <w:tcPr>
            <w:tcW w:w="571" w:type="pct"/>
            <w:tcBorders>
              <w:top w:val="single" w:sz="4" w:space="0" w:color="auto"/>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486 771,3   </w:t>
            </w:r>
          </w:p>
        </w:tc>
      </w:tr>
      <w:tr w:rsidR="00EE4C5E" w:rsidRPr="005C033C" w:rsidTr="00E06E04">
        <w:trPr>
          <w:trHeight w:val="162"/>
        </w:trPr>
        <w:tc>
          <w:tcPr>
            <w:tcW w:w="956" w:type="pct"/>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bCs/>
                <w:color w:val="000000"/>
                <w:sz w:val="18"/>
                <w:szCs w:val="18"/>
                <w:lang w:eastAsia="ru-RU"/>
              </w:rPr>
            </w:pPr>
            <w:r w:rsidRPr="00E06E04">
              <w:rPr>
                <w:rFonts w:ascii="Times New Roman" w:eastAsia="Times New Roman" w:hAnsi="Times New Roman"/>
                <w:bCs/>
                <w:color w:val="000000"/>
                <w:sz w:val="18"/>
                <w:szCs w:val="18"/>
                <w:lang w:eastAsia="ru-RU"/>
              </w:rPr>
              <w:t>Амбулаторная помощь</w:t>
            </w:r>
          </w:p>
        </w:tc>
        <w:tc>
          <w:tcPr>
            <w:tcW w:w="514"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bCs/>
                <w:color w:val="000000"/>
                <w:sz w:val="18"/>
                <w:szCs w:val="18"/>
                <w:lang w:eastAsia="ru-RU"/>
              </w:rPr>
            </w:pPr>
            <w:r w:rsidRPr="00E06E04">
              <w:rPr>
                <w:rFonts w:ascii="Times New Roman" w:eastAsia="Times New Roman" w:hAnsi="Times New Roman"/>
                <w:bCs/>
                <w:color w:val="000000"/>
                <w:sz w:val="18"/>
                <w:szCs w:val="18"/>
                <w:lang w:eastAsia="ru-RU"/>
              </w:rPr>
              <w:t>09 02</w:t>
            </w:r>
          </w:p>
        </w:tc>
        <w:tc>
          <w:tcPr>
            <w:tcW w:w="73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1 904 980,5   </w:t>
            </w:r>
          </w:p>
        </w:tc>
        <w:tc>
          <w:tcPr>
            <w:tcW w:w="74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1 904 980,5   </w:t>
            </w:r>
          </w:p>
        </w:tc>
        <w:tc>
          <w:tcPr>
            <w:tcW w:w="66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1 855 985,7   </w:t>
            </w:r>
          </w:p>
        </w:tc>
        <w:tc>
          <w:tcPr>
            <w:tcW w:w="370"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97,4   </w:t>
            </w:r>
          </w:p>
        </w:tc>
        <w:tc>
          <w:tcPr>
            <w:tcW w:w="44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9,0   </w:t>
            </w:r>
          </w:p>
        </w:tc>
        <w:tc>
          <w:tcPr>
            <w:tcW w:w="57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48 994,8   </w:t>
            </w:r>
          </w:p>
        </w:tc>
      </w:tr>
      <w:tr w:rsidR="00EE4C5E" w:rsidRPr="005C033C" w:rsidTr="00E06E04">
        <w:trPr>
          <w:trHeight w:val="300"/>
        </w:trPr>
        <w:tc>
          <w:tcPr>
            <w:tcW w:w="956" w:type="pct"/>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bCs/>
                <w:color w:val="000000"/>
                <w:sz w:val="18"/>
                <w:szCs w:val="18"/>
                <w:lang w:eastAsia="ru-RU"/>
              </w:rPr>
            </w:pPr>
            <w:r w:rsidRPr="00E06E04">
              <w:rPr>
                <w:rFonts w:ascii="Times New Roman" w:eastAsia="Times New Roman" w:hAnsi="Times New Roman"/>
                <w:bCs/>
                <w:color w:val="000000"/>
                <w:sz w:val="18"/>
                <w:szCs w:val="18"/>
                <w:lang w:eastAsia="ru-RU"/>
              </w:rPr>
              <w:t>Медицинская помощь в дневных стационарах всех типов</w:t>
            </w:r>
          </w:p>
        </w:tc>
        <w:tc>
          <w:tcPr>
            <w:tcW w:w="514"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bCs/>
                <w:color w:val="000000"/>
                <w:sz w:val="18"/>
                <w:szCs w:val="18"/>
                <w:lang w:eastAsia="ru-RU"/>
              </w:rPr>
            </w:pPr>
            <w:r w:rsidRPr="00E06E04">
              <w:rPr>
                <w:rFonts w:ascii="Times New Roman" w:eastAsia="Times New Roman" w:hAnsi="Times New Roman"/>
                <w:bCs/>
                <w:color w:val="000000"/>
                <w:sz w:val="18"/>
                <w:szCs w:val="18"/>
                <w:lang w:eastAsia="ru-RU"/>
              </w:rPr>
              <w:t>09 03</w:t>
            </w:r>
          </w:p>
        </w:tc>
        <w:tc>
          <w:tcPr>
            <w:tcW w:w="73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62 288,3   </w:t>
            </w:r>
          </w:p>
        </w:tc>
        <w:tc>
          <w:tcPr>
            <w:tcW w:w="74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62 288,3   </w:t>
            </w:r>
          </w:p>
        </w:tc>
        <w:tc>
          <w:tcPr>
            <w:tcW w:w="66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53 637,5   </w:t>
            </w:r>
          </w:p>
        </w:tc>
        <w:tc>
          <w:tcPr>
            <w:tcW w:w="370"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86,1   </w:t>
            </w:r>
          </w:p>
        </w:tc>
        <w:tc>
          <w:tcPr>
            <w:tcW w:w="44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0,3   </w:t>
            </w:r>
          </w:p>
        </w:tc>
        <w:tc>
          <w:tcPr>
            <w:tcW w:w="57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8 650,8   </w:t>
            </w:r>
          </w:p>
        </w:tc>
      </w:tr>
      <w:tr w:rsidR="00EE4C5E" w:rsidRPr="005C033C" w:rsidTr="00E06E04">
        <w:trPr>
          <w:trHeight w:val="205"/>
        </w:trPr>
        <w:tc>
          <w:tcPr>
            <w:tcW w:w="956" w:type="pct"/>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bCs/>
                <w:color w:val="000000"/>
                <w:sz w:val="18"/>
                <w:szCs w:val="18"/>
                <w:lang w:eastAsia="ru-RU"/>
              </w:rPr>
            </w:pPr>
            <w:r w:rsidRPr="00E06E04">
              <w:rPr>
                <w:rFonts w:ascii="Times New Roman" w:eastAsia="Times New Roman" w:hAnsi="Times New Roman"/>
                <w:bCs/>
                <w:color w:val="000000"/>
                <w:sz w:val="18"/>
                <w:szCs w:val="18"/>
                <w:lang w:eastAsia="ru-RU"/>
              </w:rPr>
              <w:t>Скорая медицинская помощь</w:t>
            </w:r>
          </w:p>
        </w:tc>
        <w:tc>
          <w:tcPr>
            <w:tcW w:w="514"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bCs/>
                <w:color w:val="000000"/>
                <w:sz w:val="18"/>
                <w:szCs w:val="18"/>
                <w:lang w:eastAsia="ru-RU"/>
              </w:rPr>
            </w:pPr>
            <w:r w:rsidRPr="00E06E04">
              <w:rPr>
                <w:rFonts w:ascii="Times New Roman" w:eastAsia="Times New Roman" w:hAnsi="Times New Roman"/>
                <w:bCs/>
                <w:color w:val="000000"/>
                <w:sz w:val="18"/>
                <w:szCs w:val="18"/>
                <w:lang w:eastAsia="ru-RU"/>
              </w:rPr>
              <w:t>09 04</w:t>
            </w:r>
          </w:p>
        </w:tc>
        <w:tc>
          <w:tcPr>
            <w:tcW w:w="73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w:t>
            </w:r>
          </w:p>
        </w:tc>
        <w:tc>
          <w:tcPr>
            <w:tcW w:w="74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w:t>
            </w:r>
          </w:p>
        </w:tc>
        <w:tc>
          <w:tcPr>
            <w:tcW w:w="66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w:t>
            </w:r>
          </w:p>
        </w:tc>
        <w:tc>
          <w:tcPr>
            <w:tcW w:w="370"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w:t>
            </w:r>
          </w:p>
        </w:tc>
        <w:tc>
          <w:tcPr>
            <w:tcW w:w="44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    </w:t>
            </w:r>
          </w:p>
        </w:tc>
        <w:tc>
          <w:tcPr>
            <w:tcW w:w="57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w:t>
            </w:r>
          </w:p>
        </w:tc>
      </w:tr>
      <w:tr w:rsidR="00EE4C5E" w:rsidRPr="005C033C" w:rsidTr="00E06E04">
        <w:trPr>
          <w:trHeight w:val="124"/>
        </w:trPr>
        <w:tc>
          <w:tcPr>
            <w:tcW w:w="956" w:type="pct"/>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 xml:space="preserve">Санаторно-оздоровительная помощь </w:t>
            </w:r>
          </w:p>
        </w:tc>
        <w:tc>
          <w:tcPr>
            <w:tcW w:w="514"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09 05</w:t>
            </w:r>
          </w:p>
        </w:tc>
        <w:tc>
          <w:tcPr>
            <w:tcW w:w="73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307 364,2   </w:t>
            </w:r>
          </w:p>
        </w:tc>
        <w:tc>
          <w:tcPr>
            <w:tcW w:w="74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307 364,2   </w:t>
            </w:r>
          </w:p>
        </w:tc>
        <w:tc>
          <w:tcPr>
            <w:tcW w:w="66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282 081,5   </w:t>
            </w:r>
          </w:p>
        </w:tc>
        <w:tc>
          <w:tcPr>
            <w:tcW w:w="370"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91,8   </w:t>
            </w:r>
          </w:p>
        </w:tc>
        <w:tc>
          <w:tcPr>
            <w:tcW w:w="44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1,4   </w:t>
            </w:r>
          </w:p>
        </w:tc>
        <w:tc>
          <w:tcPr>
            <w:tcW w:w="57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25 282,7   </w:t>
            </w:r>
          </w:p>
        </w:tc>
      </w:tr>
      <w:tr w:rsidR="00EE4C5E" w:rsidRPr="005C033C" w:rsidTr="00E06E04">
        <w:trPr>
          <w:trHeight w:val="509"/>
        </w:trPr>
        <w:tc>
          <w:tcPr>
            <w:tcW w:w="956" w:type="pct"/>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Заготовка, переработка, хранение и обеспечение безопасности донорской крови и ее компонентов</w:t>
            </w:r>
          </w:p>
        </w:tc>
        <w:tc>
          <w:tcPr>
            <w:tcW w:w="514"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09 06</w:t>
            </w:r>
          </w:p>
        </w:tc>
        <w:tc>
          <w:tcPr>
            <w:tcW w:w="73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336 697,3   </w:t>
            </w:r>
          </w:p>
        </w:tc>
        <w:tc>
          <w:tcPr>
            <w:tcW w:w="74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336 697,3   </w:t>
            </w:r>
          </w:p>
        </w:tc>
        <w:tc>
          <w:tcPr>
            <w:tcW w:w="66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327 169,0   </w:t>
            </w:r>
          </w:p>
        </w:tc>
        <w:tc>
          <w:tcPr>
            <w:tcW w:w="370"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97,2   </w:t>
            </w:r>
          </w:p>
        </w:tc>
        <w:tc>
          <w:tcPr>
            <w:tcW w:w="44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1,6   </w:t>
            </w:r>
          </w:p>
        </w:tc>
        <w:tc>
          <w:tcPr>
            <w:tcW w:w="57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9 528,3   </w:t>
            </w:r>
          </w:p>
        </w:tc>
      </w:tr>
      <w:tr w:rsidR="00EE4C5E" w:rsidRPr="005C033C" w:rsidTr="00E06E04">
        <w:trPr>
          <w:trHeight w:val="233"/>
        </w:trPr>
        <w:tc>
          <w:tcPr>
            <w:tcW w:w="956" w:type="pct"/>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Санитарно-эпидемиологическое благополучие</w:t>
            </w:r>
          </w:p>
        </w:tc>
        <w:tc>
          <w:tcPr>
            <w:tcW w:w="514"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09 07</w:t>
            </w:r>
          </w:p>
        </w:tc>
        <w:tc>
          <w:tcPr>
            <w:tcW w:w="73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7 109,0   </w:t>
            </w:r>
          </w:p>
        </w:tc>
        <w:tc>
          <w:tcPr>
            <w:tcW w:w="74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7 109,0   </w:t>
            </w:r>
          </w:p>
        </w:tc>
        <w:tc>
          <w:tcPr>
            <w:tcW w:w="66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6 767,8   </w:t>
            </w:r>
          </w:p>
        </w:tc>
        <w:tc>
          <w:tcPr>
            <w:tcW w:w="370"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95,2   </w:t>
            </w:r>
          </w:p>
        </w:tc>
        <w:tc>
          <w:tcPr>
            <w:tcW w:w="44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0,0   </w:t>
            </w:r>
          </w:p>
        </w:tc>
        <w:tc>
          <w:tcPr>
            <w:tcW w:w="57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341,2   </w:t>
            </w:r>
          </w:p>
        </w:tc>
      </w:tr>
      <w:tr w:rsidR="00EE4C5E" w:rsidRPr="005C033C" w:rsidTr="00E06E04">
        <w:trPr>
          <w:trHeight w:val="265"/>
        </w:trPr>
        <w:tc>
          <w:tcPr>
            <w:tcW w:w="956" w:type="pct"/>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Другие вопросы в области здравоохранения</w:t>
            </w:r>
          </w:p>
        </w:tc>
        <w:tc>
          <w:tcPr>
            <w:tcW w:w="514" w:type="pct"/>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olor w:val="000000"/>
                <w:sz w:val="18"/>
                <w:szCs w:val="18"/>
                <w:lang w:eastAsia="ru-RU"/>
              </w:rPr>
            </w:pPr>
            <w:r w:rsidRPr="00E06E04">
              <w:rPr>
                <w:rFonts w:ascii="Times New Roman" w:eastAsia="Times New Roman" w:hAnsi="Times New Roman"/>
                <w:color w:val="000000"/>
                <w:sz w:val="18"/>
                <w:szCs w:val="18"/>
                <w:lang w:eastAsia="ru-RU"/>
              </w:rPr>
              <w:t>09 09</w:t>
            </w:r>
          </w:p>
        </w:tc>
        <w:tc>
          <w:tcPr>
            <w:tcW w:w="73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15 517 458,0   </w:t>
            </w:r>
          </w:p>
        </w:tc>
        <w:tc>
          <w:tcPr>
            <w:tcW w:w="74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15 517 458,0   </w:t>
            </w:r>
          </w:p>
        </w:tc>
        <w:tc>
          <w:tcPr>
            <w:tcW w:w="66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15 251 092,0   </w:t>
            </w:r>
          </w:p>
        </w:tc>
        <w:tc>
          <w:tcPr>
            <w:tcW w:w="370"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98,3   </w:t>
            </w:r>
          </w:p>
        </w:tc>
        <w:tc>
          <w:tcPr>
            <w:tcW w:w="446"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bCs/>
                <w:sz w:val="18"/>
                <w:szCs w:val="18"/>
              </w:rPr>
            </w:pPr>
            <w:r w:rsidRPr="00E06E04">
              <w:rPr>
                <w:rFonts w:ascii="Times New Roman" w:hAnsi="Times New Roman"/>
                <w:bCs/>
                <w:sz w:val="18"/>
                <w:szCs w:val="18"/>
              </w:rPr>
              <w:t xml:space="preserve">         74,3   </w:t>
            </w:r>
          </w:p>
        </w:tc>
        <w:tc>
          <w:tcPr>
            <w:tcW w:w="571" w:type="pct"/>
            <w:tcBorders>
              <w:top w:val="nil"/>
              <w:left w:val="nil"/>
              <w:bottom w:val="single" w:sz="4" w:space="0" w:color="auto"/>
              <w:right w:val="single" w:sz="4" w:space="0" w:color="auto"/>
            </w:tcBorders>
            <w:shd w:val="clear" w:color="auto" w:fill="auto"/>
            <w:vAlign w:val="bottom"/>
            <w:hideMark/>
          </w:tcPr>
          <w:p w:rsidR="00EE4C5E" w:rsidRPr="00E06E04" w:rsidRDefault="00EE4C5E" w:rsidP="00EE4C5E">
            <w:pPr>
              <w:spacing w:after="0" w:line="240" w:lineRule="auto"/>
              <w:jc w:val="right"/>
              <w:rPr>
                <w:rFonts w:ascii="Times New Roman" w:hAnsi="Times New Roman"/>
                <w:sz w:val="18"/>
                <w:szCs w:val="18"/>
              </w:rPr>
            </w:pPr>
            <w:r w:rsidRPr="00E06E04">
              <w:rPr>
                <w:rFonts w:ascii="Times New Roman" w:hAnsi="Times New Roman"/>
                <w:sz w:val="18"/>
                <w:szCs w:val="18"/>
              </w:rPr>
              <w:t xml:space="preserve">      266 366,0   </w:t>
            </w:r>
          </w:p>
        </w:tc>
      </w:tr>
    </w:tbl>
    <w:p w:rsidR="00EE4C5E" w:rsidRPr="00A24BF8" w:rsidRDefault="00EE4C5E" w:rsidP="00EE4C5E">
      <w:pPr>
        <w:spacing w:after="0" w:line="240" w:lineRule="auto"/>
        <w:ind w:firstLine="708"/>
        <w:jc w:val="both"/>
        <w:rPr>
          <w:rFonts w:ascii="Times New Roman" w:eastAsia="Times New Roman" w:hAnsi="Times New Roman"/>
          <w:sz w:val="28"/>
          <w:szCs w:val="28"/>
          <w:lang w:eastAsia="ru-RU"/>
        </w:rPr>
      </w:pPr>
    </w:p>
    <w:p w:rsidR="00EE4C5E" w:rsidRPr="00E06E04" w:rsidRDefault="00EE4C5E" w:rsidP="00EE4C5E">
      <w:pPr>
        <w:spacing w:after="0" w:line="240" w:lineRule="auto"/>
        <w:ind w:firstLine="708"/>
        <w:jc w:val="both"/>
        <w:rPr>
          <w:rFonts w:ascii="Times New Roman" w:eastAsia="Times New Roman" w:hAnsi="Times New Roman"/>
          <w:sz w:val="26"/>
          <w:szCs w:val="26"/>
          <w:highlight w:val="yellow"/>
          <w:lang w:eastAsia="ru-RU"/>
        </w:rPr>
      </w:pPr>
      <w:r w:rsidRPr="00E06E04">
        <w:rPr>
          <w:rFonts w:ascii="Times New Roman" w:eastAsia="Times New Roman" w:hAnsi="Times New Roman"/>
          <w:sz w:val="26"/>
          <w:szCs w:val="26"/>
          <w:lang w:eastAsia="ru-RU"/>
        </w:rPr>
        <w:t xml:space="preserve">Согласно Приложению № 8 </w:t>
      </w:r>
      <w:r w:rsidRPr="00E06E04">
        <w:rPr>
          <w:rFonts w:ascii="Times New Roman" w:eastAsia="Times New Roman" w:hAnsi="Times New Roman"/>
          <w:bCs/>
          <w:sz w:val="26"/>
          <w:szCs w:val="26"/>
          <w:lang w:eastAsia="ru-RU"/>
        </w:rPr>
        <w:t xml:space="preserve">к </w:t>
      </w:r>
      <w:hyperlink w:anchor="sub_0" w:history="1">
        <w:r w:rsidRPr="00E06E04">
          <w:rPr>
            <w:rFonts w:ascii="Times New Roman" w:eastAsia="Times New Roman" w:hAnsi="Times New Roman"/>
            <w:bCs/>
            <w:sz w:val="26"/>
            <w:szCs w:val="26"/>
            <w:lang w:eastAsia="ru-RU"/>
          </w:rPr>
          <w:t>Закону</w:t>
        </w:r>
      </w:hyperlink>
      <w:r w:rsidRPr="00E06E04">
        <w:rPr>
          <w:rFonts w:ascii="Times New Roman" w:eastAsia="Times New Roman" w:hAnsi="Times New Roman"/>
          <w:bCs/>
          <w:sz w:val="26"/>
          <w:szCs w:val="26"/>
          <w:lang w:eastAsia="ru-RU"/>
        </w:rPr>
        <w:t xml:space="preserve"> </w:t>
      </w:r>
      <w:r w:rsidRPr="00E06E04">
        <w:rPr>
          <w:rFonts w:ascii="Times New Roman" w:eastAsia="Times New Roman" w:hAnsi="Times New Roman"/>
          <w:sz w:val="26"/>
          <w:szCs w:val="26"/>
          <w:lang w:eastAsia="ru-RU"/>
        </w:rPr>
        <w:t xml:space="preserve">о бюджете </w:t>
      </w:r>
      <w:r w:rsidRPr="00E06E04">
        <w:rPr>
          <w:rFonts w:ascii="Times New Roman" w:eastAsia="Times New Roman" w:hAnsi="Times New Roman"/>
          <w:b/>
          <w:sz w:val="26"/>
          <w:szCs w:val="26"/>
          <w:lang w:eastAsia="ru-RU"/>
        </w:rPr>
        <w:t xml:space="preserve"> </w:t>
      </w:r>
      <w:r w:rsidRPr="00E06E04">
        <w:rPr>
          <w:rFonts w:ascii="Times New Roman" w:eastAsia="Times New Roman" w:hAnsi="Times New Roman"/>
          <w:sz w:val="26"/>
          <w:szCs w:val="26"/>
          <w:lang w:eastAsia="ru-RU"/>
        </w:rPr>
        <w:t>исполнение расходов  по разделу в отчетном периоде осуществлялось 13 главными распорядителями  средств областного бюджета.</w:t>
      </w:r>
    </w:p>
    <w:p w:rsidR="00EE4C5E" w:rsidRPr="00E06E04" w:rsidRDefault="00EE4C5E" w:rsidP="00EE4C5E">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Доля расходов, по разделу осуществляемая департаментом охраны здоровья населения Кемеровской области в 2015 году составила  19 999 698,1 тыс. рублей (93,5%).</w:t>
      </w:r>
    </w:p>
    <w:p w:rsidR="00EE4C5E" w:rsidRPr="00E06E04" w:rsidRDefault="00EE4C5E" w:rsidP="00EE4C5E">
      <w:pPr>
        <w:pStyle w:val="ConsPlusNonformat"/>
        <w:ind w:firstLine="709"/>
        <w:jc w:val="both"/>
        <w:rPr>
          <w:rFonts w:ascii="Times New Roman" w:hAnsi="Times New Roman" w:cs="Times New Roman"/>
          <w:sz w:val="26"/>
          <w:szCs w:val="26"/>
        </w:rPr>
      </w:pPr>
      <w:r w:rsidRPr="00E06E04">
        <w:rPr>
          <w:rFonts w:ascii="Times New Roman" w:hAnsi="Times New Roman" w:cs="Times New Roman"/>
          <w:sz w:val="26"/>
          <w:szCs w:val="26"/>
        </w:rPr>
        <w:t xml:space="preserve">По состоянию на 01.01.2015 года функционировало 53 бюджетных, 5 автономных и 18 казенных медицинских учреждений. </w:t>
      </w:r>
    </w:p>
    <w:p w:rsidR="00EE4C5E" w:rsidRPr="00E06E04" w:rsidRDefault="00EE4C5E" w:rsidP="00EE4C5E">
      <w:pPr>
        <w:pStyle w:val="ConsPlusNonformat"/>
        <w:ind w:firstLine="709"/>
        <w:jc w:val="both"/>
        <w:rPr>
          <w:rFonts w:ascii="Times New Roman" w:hAnsi="Times New Roman" w:cs="Times New Roman"/>
          <w:sz w:val="26"/>
          <w:szCs w:val="26"/>
        </w:rPr>
      </w:pPr>
      <w:r w:rsidRPr="00E06E04">
        <w:rPr>
          <w:rFonts w:ascii="Times New Roman" w:hAnsi="Times New Roman" w:cs="Times New Roman"/>
          <w:sz w:val="26"/>
          <w:szCs w:val="26"/>
        </w:rPr>
        <w:t xml:space="preserve">Во </w:t>
      </w:r>
      <w:r w:rsidRPr="00E06E04">
        <w:rPr>
          <w:rFonts w:ascii="Times New Roman" w:hAnsi="Times New Roman" w:cs="Times New Roman"/>
          <w:sz w:val="26"/>
          <w:szCs w:val="26"/>
          <w:lang w:val="en-US"/>
        </w:rPr>
        <w:t>II</w:t>
      </w:r>
      <w:r w:rsidRPr="00E06E04">
        <w:rPr>
          <w:rFonts w:ascii="Times New Roman" w:hAnsi="Times New Roman" w:cs="Times New Roman"/>
          <w:sz w:val="26"/>
          <w:szCs w:val="26"/>
        </w:rPr>
        <w:t xml:space="preserve"> квартале 2015 года, в соответствии с распоряжением Коллегии Администрации Кемеровской области от 11.02.2015 № 46-р, произошла реорганизация путем слияния ГБУЗ КО «Новокузнецкий детский клинический психоневрологический санаторий №1», ГБУЗ КО «Новокузнецкий детский психоневрологический санаторий </w:t>
      </w:r>
      <w:r w:rsidRPr="00E06E04">
        <w:rPr>
          <w:rFonts w:ascii="Times New Roman" w:hAnsi="Times New Roman" w:cs="Times New Roman"/>
          <w:sz w:val="26"/>
          <w:szCs w:val="26"/>
        </w:rPr>
        <w:lastRenderedPageBreak/>
        <w:t>№2», ГБУЗ КО «Новокузнецкий детский психоневрологический санаторий №3» в образование ГБУЗ КО «Новокузнецкий клинический психоневрологический санаторий».</w:t>
      </w:r>
    </w:p>
    <w:p w:rsidR="00EE4C5E" w:rsidRPr="00E06E04" w:rsidRDefault="00EE4C5E" w:rsidP="00EE4C5E">
      <w:pPr>
        <w:pStyle w:val="ConsPlusNonformat"/>
        <w:ind w:firstLine="709"/>
        <w:jc w:val="both"/>
        <w:rPr>
          <w:rFonts w:ascii="Times New Roman" w:hAnsi="Times New Roman" w:cs="Times New Roman"/>
          <w:sz w:val="26"/>
          <w:szCs w:val="26"/>
        </w:rPr>
      </w:pPr>
      <w:r w:rsidRPr="00E06E04">
        <w:rPr>
          <w:rFonts w:ascii="Times New Roman" w:hAnsi="Times New Roman" w:cs="Times New Roman"/>
          <w:sz w:val="26"/>
          <w:szCs w:val="26"/>
        </w:rPr>
        <w:t xml:space="preserve">В </w:t>
      </w:r>
      <w:r w:rsidRPr="00E06E04">
        <w:rPr>
          <w:rFonts w:ascii="Times New Roman" w:hAnsi="Times New Roman" w:cs="Times New Roman"/>
          <w:sz w:val="26"/>
          <w:szCs w:val="26"/>
          <w:lang w:val="en-US"/>
        </w:rPr>
        <w:t>III</w:t>
      </w:r>
      <w:r w:rsidRPr="00E06E04">
        <w:rPr>
          <w:rFonts w:ascii="Times New Roman" w:hAnsi="Times New Roman" w:cs="Times New Roman"/>
          <w:sz w:val="26"/>
          <w:szCs w:val="26"/>
        </w:rPr>
        <w:t xml:space="preserve"> квартале произошла смена типа ГБУЗ КО «Областной клинический госпиталь для ветеранов войн» на ГАУЗ КО «Областной клинический госпиталь для ветеранов войн».</w:t>
      </w:r>
    </w:p>
    <w:p w:rsidR="00EE4C5E" w:rsidRPr="00E06E04" w:rsidRDefault="00EE4C5E" w:rsidP="00EE4C5E">
      <w:pPr>
        <w:pStyle w:val="ConsPlusNonformat"/>
        <w:ind w:firstLine="709"/>
        <w:jc w:val="both"/>
        <w:rPr>
          <w:rFonts w:ascii="Times New Roman" w:hAnsi="Times New Roman" w:cs="Times New Roman"/>
          <w:sz w:val="26"/>
          <w:szCs w:val="26"/>
        </w:rPr>
      </w:pPr>
      <w:r w:rsidRPr="00E06E04">
        <w:rPr>
          <w:rFonts w:ascii="Times New Roman" w:hAnsi="Times New Roman" w:cs="Times New Roman"/>
          <w:sz w:val="26"/>
          <w:szCs w:val="26"/>
        </w:rPr>
        <w:t xml:space="preserve">В соответствии с Распоряжением Правительства Российской Федерации от 29.01.2015 № 115-р произошла передача из федеральной собственности в собственность Кемеровской области ГАУЗ «Областной клинический центр охраны здоровья шахтеров». </w:t>
      </w:r>
    </w:p>
    <w:p w:rsidR="00EE4C5E" w:rsidRPr="00E06E04" w:rsidRDefault="00EE4C5E" w:rsidP="00EE4C5E">
      <w:pPr>
        <w:pStyle w:val="ConsPlusNonformat"/>
        <w:ind w:firstLine="709"/>
        <w:jc w:val="both"/>
        <w:rPr>
          <w:rFonts w:ascii="Times New Roman" w:hAnsi="Times New Roman" w:cs="Times New Roman"/>
          <w:sz w:val="26"/>
          <w:szCs w:val="26"/>
        </w:rPr>
      </w:pPr>
      <w:r w:rsidRPr="00E06E04">
        <w:rPr>
          <w:rFonts w:ascii="Times New Roman" w:hAnsi="Times New Roman" w:cs="Times New Roman"/>
          <w:sz w:val="26"/>
          <w:szCs w:val="26"/>
        </w:rPr>
        <w:t>По состоянию на 01.01.2016 года функционирует 50 бюджетных, 7 автономных и 18 казенных учреждений.</w:t>
      </w:r>
    </w:p>
    <w:p w:rsidR="00EE4C5E" w:rsidRPr="00E06E04" w:rsidRDefault="00EE4C5E" w:rsidP="00EE4C5E">
      <w:pPr>
        <w:spacing w:after="0" w:line="240" w:lineRule="auto"/>
        <w:ind w:firstLine="720"/>
        <w:jc w:val="both"/>
        <w:rPr>
          <w:rFonts w:ascii="Times New Roman" w:eastAsia="Times New Roman" w:hAnsi="Times New Roman"/>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0901 «Стационарная медицинская помощь»</w:t>
      </w:r>
      <w:r w:rsidRPr="00E06E04">
        <w:rPr>
          <w:rFonts w:ascii="Times New Roman" w:eastAsia="Times New Roman" w:hAnsi="Times New Roman"/>
          <w:sz w:val="26"/>
          <w:szCs w:val="26"/>
          <w:lang w:eastAsia="ru-RU"/>
        </w:rPr>
        <w:t xml:space="preserve">           (13,4% от расходов на здравоохранение) составили 2 760 899,2</w:t>
      </w:r>
      <w:r w:rsidRPr="00E06E04">
        <w:rPr>
          <w:rFonts w:ascii="Times New Roman" w:eastAsia="Times New Roman" w:hAnsi="Times New Roman"/>
          <w:bCs/>
          <w:sz w:val="26"/>
          <w:szCs w:val="26"/>
          <w:lang w:eastAsia="ru-RU"/>
        </w:rPr>
        <w:t xml:space="preserve"> тыс. рублей при плане 3 247 670,5 тыс. рублей или 85,0% от плановых показателей, объем неисполненных назначений – 486 771,3 </w:t>
      </w:r>
      <w:r w:rsidRPr="00E06E04">
        <w:rPr>
          <w:rFonts w:ascii="Times New Roman" w:eastAsia="Times New Roman" w:hAnsi="Times New Roman"/>
          <w:sz w:val="26"/>
          <w:szCs w:val="26"/>
          <w:lang w:eastAsia="ru-RU"/>
        </w:rPr>
        <w:t>тыс. рублей или 15,0%. Кассовые расходы осуществлялись в пределах доведенных объемов финансирования.</w:t>
      </w:r>
    </w:p>
    <w:p w:rsidR="00EE4C5E" w:rsidRPr="00E06E04" w:rsidRDefault="00EE4C5E" w:rsidP="00EE4C5E">
      <w:pPr>
        <w:spacing w:after="0" w:line="240" w:lineRule="auto"/>
        <w:ind w:firstLine="709"/>
        <w:jc w:val="both"/>
        <w:rPr>
          <w:rFonts w:ascii="Times New Roman" w:eastAsia="Times New Roman" w:hAnsi="Times New Roman"/>
          <w:color w:val="000000"/>
          <w:sz w:val="26"/>
          <w:szCs w:val="26"/>
          <w:lang w:eastAsia="ru-RU"/>
        </w:rPr>
      </w:pPr>
      <w:r w:rsidRPr="00E06E04">
        <w:rPr>
          <w:rFonts w:ascii="Times New Roman" w:eastAsia="Times New Roman" w:hAnsi="Times New Roman"/>
          <w:sz w:val="26"/>
          <w:szCs w:val="26"/>
          <w:lang w:eastAsia="ru-RU"/>
        </w:rPr>
        <w:t xml:space="preserve">Объем кассовых расходов по сравнению с 2014 годом увеличился на                    325 235,8,8 тыс. рублей (с 2 435 663,4 </w:t>
      </w:r>
      <w:r w:rsidRPr="00E06E04">
        <w:rPr>
          <w:rFonts w:ascii="Times New Roman" w:eastAsia="Times New Roman" w:hAnsi="Times New Roman"/>
          <w:bCs/>
          <w:sz w:val="26"/>
          <w:szCs w:val="26"/>
          <w:lang w:eastAsia="ru-RU"/>
        </w:rPr>
        <w:t xml:space="preserve"> </w:t>
      </w:r>
      <w:r w:rsidRPr="00E06E04">
        <w:rPr>
          <w:rFonts w:ascii="Times New Roman" w:eastAsia="Times New Roman" w:hAnsi="Times New Roman"/>
          <w:sz w:val="26"/>
          <w:szCs w:val="26"/>
          <w:lang w:eastAsia="ru-RU"/>
        </w:rPr>
        <w:t>тыс. рублей до 2 760 899,2 тыс. рублей) или на 13,4%. Увеличение расходов связано с реализацией мероприятий, направленных на совершенствование организации медицинской помощи пострадавшим при дорожно-транспортных происшествиях.</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bCs/>
          <w:sz w:val="26"/>
          <w:szCs w:val="26"/>
          <w:lang w:eastAsia="ru-RU"/>
        </w:rPr>
      </w:pPr>
      <w:r w:rsidRPr="00E06E04">
        <w:rPr>
          <w:rFonts w:ascii="Times New Roman" w:eastAsia="Times New Roman" w:hAnsi="Times New Roman"/>
          <w:sz w:val="26"/>
          <w:szCs w:val="26"/>
          <w:lang w:eastAsia="ru-RU"/>
        </w:rPr>
        <w:t xml:space="preserve">На расходы по </w:t>
      </w:r>
      <w:r w:rsidRPr="00E06E04">
        <w:rPr>
          <w:rFonts w:ascii="Times New Roman" w:eastAsia="Times New Roman" w:hAnsi="Times New Roman"/>
          <w:sz w:val="26"/>
          <w:szCs w:val="26"/>
          <w:u w:val="single"/>
          <w:lang w:eastAsia="ru-RU"/>
        </w:rPr>
        <w:t>подразделу 0902</w:t>
      </w:r>
      <w:r w:rsidRPr="00E06E04">
        <w:rPr>
          <w:rFonts w:ascii="Times New Roman" w:eastAsia="Times New Roman" w:hAnsi="Times New Roman"/>
          <w:sz w:val="26"/>
          <w:szCs w:val="26"/>
          <w:lang w:eastAsia="ru-RU"/>
        </w:rPr>
        <w:t xml:space="preserve"> </w:t>
      </w:r>
      <w:r w:rsidRPr="00E06E04">
        <w:rPr>
          <w:rFonts w:ascii="Times New Roman" w:eastAsia="Times New Roman" w:hAnsi="Times New Roman"/>
          <w:sz w:val="26"/>
          <w:szCs w:val="26"/>
          <w:u w:val="single"/>
          <w:lang w:eastAsia="ru-RU"/>
        </w:rPr>
        <w:t xml:space="preserve">«Амбулаторная помощь» </w:t>
      </w:r>
      <w:r w:rsidRPr="00E06E04">
        <w:rPr>
          <w:rFonts w:ascii="Times New Roman" w:eastAsia="Times New Roman" w:hAnsi="Times New Roman"/>
          <w:sz w:val="26"/>
          <w:szCs w:val="26"/>
          <w:lang w:eastAsia="ru-RU"/>
        </w:rPr>
        <w:t xml:space="preserve">приходится  9,0% от расходов по разделу. Исполнение составило 1 855 985,7 тыс. рублей при плане 1 904 980,5 тыс. рублей (97,4% от плана), объем неисполненных назначений –              </w:t>
      </w:r>
      <w:r w:rsidRPr="00E06E04">
        <w:rPr>
          <w:rFonts w:ascii="Times New Roman" w:eastAsia="Times New Roman" w:hAnsi="Times New Roman"/>
          <w:bCs/>
          <w:sz w:val="26"/>
          <w:szCs w:val="26"/>
          <w:lang w:eastAsia="ru-RU"/>
        </w:rPr>
        <w:t>48 994,8 тыс. рублей или 2,6%. К</w:t>
      </w:r>
      <w:r w:rsidRPr="00E06E04">
        <w:rPr>
          <w:rFonts w:ascii="Times New Roman" w:eastAsia="Times New Roman" w:hAnsi="Times New Roman"/>
          <w:sz w:val="26"/>
          <w:szCs w:val="26"/>
          <w:lang w:eastAsia="ru-RU"/>
        </w:rPr>
        <w:t>ассовые расходы осуществлялись в пределах доведенных объемов финансирования</w:t>
      </w:r>
      <w:r w:rsidRPr="00E06E04">
        <w:rPr>
          <w:rFonts w:ascii="Times New Roman" w:eastAsia="Times New Roman" w:hAnsi="Times New Roman"/>
          <w:bCs/>
          <w:sz w:val="26"/>
          <w:szCs w:val="26"/>
          <w:lang w:eastAsia="ru-RU"/>
        </w:rPr>
        <w:t xml:space="preserve">. </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К уровню 2014 года объем кассовых расходов по подразделу увеличился на 504 975,0 тыс. рублей (с 1 351 010,7 тыс. рублей до 1 855 985,7 тыс. рублей) или на 37,4 %. Увеличение расходов произошло в связи с реализацией отдельных полномочий в области лекарственного обеспечения в рамках подпрограммы «Экспертиза и контрольно-надзорные функции в сфере здравоохранения ГП КО «Развитие здравоохранения Кузбасса».</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bCs/>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0903 «Медицинская помощь в дневных стационарах всех типов»</w:t>
      </w:r>
      <w:r w:rsidRPr="00E06E04">
        <w:rPr>
          <w:rFonts w:ascii="Times New Roman" w:eastAsia="Times New Roman" w:hAnsi="Times New Roman"/>
          <w:sz w:val="26"/>
          <w:szCs w:val="26"/>
          <w:lang w:eastAsia="ru-RU"/>
        </w:rPr>
        <w:t xml:space="preserve"> (0,3% от расходов на здравоохранение) составили   </w:t>
      </w:r>
      <w:r w:rsidRPr="00E06E04">
        <w:rPr>
          <w:rFonts w:ascii="Times New Roman" w:eastAsia="Times New Roman" w:hAnsi="Times New Roman"/>
          <w:bCs/>
          <w:sz w:val="26"/>
          <w:szCs w:val="26"/>
          <w:lang w:eastAsia="ru-RU"/>
        </w:rPr>
        <w:t xml:space="preserve">53 637,5 тыс. рублей при плане 62 288,3 тыс. рублей или 86,1% от плановых показателей, объем неисполненных назначений – 8 650,8 </w:t>
      </w:r>
      <w:r w:rsidRPr="00E06E04">
        <w:rPr>
          <w:rFonts w:ascii="Times New Roman" w:eastAsia="Times New Roman" w:hAnsi="Times New Roman"/>
          <w:sz w:val="26"/>
          <w:szCs w:val="26"/>
          <w:lang w:eastAsia="ru-RU"/>
        </w:rPr>
        <w:t>тыс. рублей или 13,9%. Кассовые расходы осуществлялись в пределах доведенных объемов финансирования</w:t>
      </w:r>
      <w:r w:rsidRPr="00E06E04">
        <w:rPr>
          <w:rFonts w:ascii="Times New Roman" w:eastAsia="Times New Roman" w:hAnsi="Times New Roman"/>
          <w:bCs/>
          <w:sz w:val="26"/>
          <w:szCs w:val="26"/>
          <w:lang w:eastAsia="ru-RU"/>
        </w:rPr>
        <w:t xml:space="preserve">. </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Объем кассовых расходов по сравнению с 2014 годом уменьшился на 3 855,1 тыс. рублей (с </w:t>
      </w:r>
      <w:r w:rsidRPr="00E06E04">
        <w:rPr>
          <w:rFonts w:ascii="Times New Roman" w:eastAsia="Times New Roman" w:hAnsi="Times New Roman"/>
          <w:bCs/>
          <w:sz w:val="26"/>
          <w:szCs w:val="26"/>
          <w:lang w:eastAsia="ru-RU"/>
        </w:rPr>
        <w:t>57 492,6</w:t>
      </w:r>
      <w:r w:rsidRPr="00E06E04">
        <w:rPr>
          <w:rFonts w:ascii="Times New Roman" w:eastAsia="Times New Roman" w:hAnsi="Times New Roman"/>
          <w:sz w:val="26"/>
          <w:szCs w:val="26"/>
          <w:lang w:eastAsia="ru-RU"/>
        </w:rPr>
        <w:t xml:space="preserve">  тыс. рублей до 53 637,5 тыс. рублей) или на 6,7%.</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 xml:space="preserve">подразделу 0904 «Скорая медицинская помощь» </w:t>
      </w:r>
      <w:r w:rsidRPr="00E06E04">
        <w:rPr>
          <w:rFonts w:ascii="Times New Roman" w:eastAsia="Times New Roman" w:hAnsi="Times New Roman"/>
          <w:sz w:val="26"/>
          <w:szCs w:val="26"/>
          <w:lang w:eastAsia="ru-RU"/>
        </w:rPr>
        <w:t>из бюджета 2015 года исключены, кассовые расходы по указанному подразделу в 2014 году составляли  1 178 703,0 тыс. рублей, в связи с передачей финансирования за счет средств ОМС.</w:t>
      </w:r>
    </w:p>
    <w:p w:rsidR="00EE4C5E" w:rsidRPr="00E06E04" w:rsidRDefault="00EE4C5E" w:rsidP="00E06E04">
      <w:pPr>
        <w:spacing w:after="0" w:line="240" w:lineRule="auto"/>
        <w:jc w:val="both"/>
        <w:rPr>
          <w:rFonts w:ascii="Times New Roman" w:eastAsia="Times New Roman" w:hAnsi="Times New Roman"/>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0905 «</w:t>
      </w:r>
      <w:proofErr w:type="spellStart"/>
      <w:r w:rsidRPr="00E06E04">
        <w:rPr>
          <w:rFonts w:ascii="Times New Roman" w:eastAsia="Times New Roman" w:hAnsi="Times New Roman"/>
          <w:sz w:val="26"/>
          <w:szCs w:val="26"/>
          <w:u w:val="single"/>
          <w:lang w:eastAsia="ru-RU"/>
        </w:rPr>
        <w:t>Санаторно</w:t>
      </w:r>
      <w:proofErr w:type="spellEnd"/>
      <w:r w:rsidRPr="00E06E04">
        <w:rPr>
          <w:rFonts w:ascii="Times New Roman" w:eastAsia="Times New Roman" w:hAnsi="Times New Roman"/>
          <w:sz w:val="26"/>
          <w:szCs w:val="26"/>
          <w:u w:val="single"/>
          <w:lang w:eastAsia="ru-RU"/>
        </w:rPr>
        <w:t xml:space="preserve"> – оздоровительная помощь»</w:t>
      </w:r>
      <w:r w:rsidRPr="00E06E04">
        <w:rPr>
          <w:rFonts w:ascii="Times New Roman" w:eastAsia="Times New Roman" w:hAnsi="Times New Roman"/>
          <w:sz w:val="26"/>
          <w:szCs w:val="26"/>
          <w:lang w:eastAsia="ru-RU"/>
        </w:rPr>
        <w:t xml:space="preserve"> (1,4% от расходов на здравоохранение) составили 282 081,5</w:t>
      </w:r>
      <w:r w:rsidRPr="00E06E04">
        <w:rPr>
          <w:rFonts w:ascii="Times New Roman" w:eastAsia="Times New Roman" w:hAnsi="Times New Roman"/>
          <w:bCs/>
          <w:sz w:val="26"/>
          <w:szCs w:val="26"/>
          <w:lang w:eastAsia="ru-RU"/>
        </w:rPr>
        <w:t xml:space="preserve"> тыс. рублей при плане 307364,2 тыс. </w:t>
      </w:r>
      <w:r w:rsidRPr="00E06E04">
        <w:rPr>
          <w:rFonts w:ascii="Times New Roman" w:eastAsia="Times New Roman" w:hAnsi="Times New Roman"/>
          <w:bCs/>
          <w:sz w:val="26"/>
          <w:szCs w:val="26"/>
          <w:lang w:eastAsia="ru-RU"/>
        </w:rPr>
        <w:lastRenderedPageBreak/>
        <w:t xml:space="preserve">рублей или 91,8% от плановых показателей, объем неисполненных назначений – 25 282,7 </w:t>
      </w:r>
      <w:r w:rsidRPr="00E06E04">
        <w:rPr>
          <w:rFonts w:ascii="Times New Roman" w:eastAsia="Times New Roman" w:hAnsi="Times New Roman"/>
          <w:sz w:val="26"/>
          <w:szCs w:val="26"/>
          <w:lang w:eastAsia="ru-RU"/>
        </w:rPr>
        <w:t>тыс. рублей или 8,2%. Кассовые расходы осуществлялись в пределах доведенных объемов финансирования</w:t>
      </w:r>
      <w:r w:rsidRPr="00E06E04">
        <w:rPr>
          <w:rFonts w:ascii="Times New Roman" w:eastAsia="Times New Roman" w:hAnsi="Times New Roman"/>
          <w:bCs/>
          <w:sz w:val="26"/>
          <w:szCs w:val="26"/>
          <w:lang w:eastAsia="ru-RU"/>
        </w:rPr>
        <w:t>.</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Объем кассовых расходов по сравнению с 2014 годом уменьшился на                   40 648,4 тыс. рублей (с </w:t>
      </w:r>
      <w:r w:rsidRPr="00E06E04">
        <w:rPr>
          <w:rFonts w:ascii="Times New Roman" w:eastAsia="Times New Roman" w:hAnsi="Times New Roman"/>
          <w:bCs/>
          <w:sz w:val="26"/>
          <w:szCs w:val="26"/>
          <w:lang w:eastAsia="ru-RU"/>
        </w:rPr>
        <w:t xml:space="preserve">322 729,9 </w:t>
      </w:r>
      <w:r w:rsidRPr="00E06E04">
        <w:rPr>
          <w:rFonts w:ascii="Times New Roman" w:eastAsia="Times New Roman" w:hAnsi="Times New Roman"/>
          <w:sz w:val="26"/>
          <w:szCs w:val="26"/>
          <w:lang w:eastAsia="ru-RU"/>
        </w:rPr>
        <w:t xml:space="preserve">тыс. рублей до 282 081,5 тыс. рублей) или на 12,6%. </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0906 «Заготовка, переработка, хранение и обеспечение безопасности донорской крови и ее компонентов»</w:t>
      </w:r>
      <w:r w:rsidRPr="00E06E04">
        <w:rPr>
          <w:rFonts w:ascii="Times New Roman" w:eastAsia="Times New Roman" w:hAnsi="Times New Roman"/>
          <w:sz w:val="26"/>
          <w:szCs w:val="26"/>
          <w:lang w:eastAsia="ru-RU"/>
        </w:rPr>
        <w:t xml:space="preserve"> (1,6% от расходов на здравоохранение) составили 327 169,0 </w:t>
      </w:r>
      <w:r w:rsidRPr="00E06E04">
        <w:rPr>
          <w:rFonts w:ascii="Times New Roman" w:eastAsia="Times New Roman" w:hAnsi="Times New Roman"/>
          <w:bCs/>
          <w:sz w:val="26"/>
          <w:szCs w:val="26"/>
          <w:lang w:eastAsia="ru-RU"/>
        </w:rPr>
        <w:t xml:space="preserve">тыс. рублей при плане 336 697,3 тыс. рублей или 97,2% от плановых показателей, объем неисполненных назначений – 9528,3 </w:t>
      </w:r>
      <w:r w:rsidRPr="00E06E04">
        <w:rPr>
          <w:rFonts w:ascii="Times New Roman" w:eastAsia="Times New Roman" w:hAnsi="Times New Roman"/>
          <w:sz w:val="26"/>
          <w:szCs w:val="26"/>
          <w:lang w:eastAsia="ru-RU"/>
        </w:rPr>
        <w:t>тыс. рублей или 2,8%. Кассовые расходы осуществлялись в пределах доведенных объемов финансирования</w:t>
      </w:r>
      <w:r w:rsidRPr="00E06E04">
        <w:rPr>
          <w:rFonts w:ascii="Times New Roman" w:eastAsia="Times New Roman" w:hAnsi="Times New Roman"/>
          <w:bCs/>
          <w:sz w:val="26"/>
          <w:szCs w:val="26"/>
          <w:lang w:eastAsia="ru-RU"/>
        </w:rPr>
        <w:t>.</w:t>
      </w: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Объем кассовых расходов по сравнению с 2014 годом уменьшился на 39 830,1 тыс. рублей (с 366 999,1 тыс. рублей до 327 169,0 тыс. рублей) или на 10,9%, за счет уменьшения расходов на иные закупки товаров, работ и услуг для обеспечения государственных (муниципальных) нужд.</w:t>
      </w: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Все расходы по подразделам с 0901 по 0907 производились на реализацию мероприятий по ГП КО «Развитие здравоохранения Кузбасса».</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Наибольшую долю расходов по разделу 09 «Здравоохранение» занимает </w:t>
      </w:r>
      <w:r w:rsidRPr="00E06E04">
        <w:rPr>
          <w:rFonts w:ascii="Times New Roman" w:eastAsia="Times New Roman" w:hAnsi="Times New Roman"/>
          <w:sz w:val="26"/>
          <w:szCs w:val="26"/>
          <w:u w:val="single"/>
          <w:lang w:eastAsia="ru-RU"/>
        </w:rPr>
        <w:t>подраздел 0909 «Другие вопросы в области здравоохранения»</w:t>
      </w:r>
      <w:r w:rsidRPr="00E06E04">
        <w:rPr>
          <w:rFonts w:ascii="Times New Roman" w:eastAsia="Times New Roman" w:hAnsi="Times New Roman"/>
          <w:sz w:val="26"/>
          <w:szCs w:val="26"/>
          <w:lang w:eastAsia="ru-RU"/>
        </w:rPr>
        <w:t xml:space="preserve"> -  74,3 %, который составил </w:t>
      </w:r>
      <w:r w:rsidRPr="00E06E04">
        <w:rPr>
          <w:rFonts w:ascii="Times New Roman" w:eastAsia="Times New Roman" w:hAnsi="Times New Roman"/>
          <w:bCs/>
          <w:sz w:val="26"/>
          <w:szCs w:val="26"/>
          <w:lang w:eastAsia="ru-RU"/>
        </w:rPr>
        <w:t>15 251 092,0</w:t>
      </w:r>
      <w:r w:rsidRPr="00E06E04">
        <w:rPr>
          <w:rFonts w:ascii="Times New Roman" w:eastAsia="Times New Roman" w:hAnsi="Times New Roman"/>
          <w:sz w:val="26"/>
          <w:szCs w:val="26"/>
          <w:lang w:eastAsia="ru-RU"/>
        </w:rPr>
        <w:t xml:space="preserve"> тыс. рублей при плане </w:t>
      </w:r>
      <w:r w:rsidRPr="00E06E04">
        <w:rPr>
          <w:rFonts w:ascii="Times New Roman" w:eastAsia="Times New Roman" w:hAnsi="Times New Roman"/>
          <w:bCs/>
          <w:sz w:val="26"/>
          <w:szCs w:val="26"/>
          <w:lang w:eastAsia="ru-RU"/>
        </w:rPr>
        <w:t>15 517 458,0</w:t>
      </w:r>
      <w:r w:rsidRPr="00E06E04">
        <w:rPr>
          <w:rFonts w:ascii="Times New Roman" w:eastAsia="Times New Roman" w:hAnsi="Times New Roman"/>
          <w:sz w:val="26"/>
          <w:szCs w:val="26"/>
          <w:lang w:eastAsia="ru-RU"/>
        </w:rPr>
        <w:t xml:space="preserve"> тыс. рублей (98,3 % от плана), объем неисполненных назначений – 266 366</w:t>
      </w:r>
      <w:r w:rsidRPr="00E06E04">
        <w:rPr>
          <w:rFonts w:ascii="Times New Roman" w:eastAsia="Times New Roman" w:hAnsi="Times New Roman"/>
          <w:bCs/>
          <w:sz w:val="26"/>
          <w:szCs w:val="26"/>
          <w:lang w:eastAsia="ru-RU"/>
        </w:rPr>
        <w:t xml:space="preserve">,0 </w:t>
      </w:r>
      <w:r w:rsidRPr="00E06E04">
        <w:rPr>
          <w:rFonts w:ascii="Times New Roman" w:eastAsia="Times New Roman" w:hAnsi="Times New Roman"/>
          <w:sz w:val="26"/>
          <w:szCs w:val="26"/>
          <w:lang w:eastAsia="ru-RU"/>
        </w:rPr>
        <w:t xml:space="preserve">тыс. рублей или 1,7%. Неисполнение обусловлено тем, что кассовые расходы произведены в пределах доведенных объемов финансирования. </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Объем кассовых расходов увеличился по сравнению с 2014 годом на                 2 140 246,6  тыс. рублей (с </w:t>
      </w:r>
      <w:r w:rsidRPr="00E06E04">
        <w:rPr>
          <w:rFonts w:ascii="Times New Roman" w:eastAsia="Times New Roman" w:hAnsi="Times New Roman"/>
          <w:bCs/>
          <w:sz w:val="26"/>
          <w:szCs w:val="26"/>
          <w:lang w:eastAsia="ru-RU"/>
        </w:rPr>
        <w:t>13 110 845,4</w:t>
      </w:r>
      <w:r w:rsidRPr="00E06E04">
        <w:rPr>
          <w:rFonts w:ascii="Times New Roman" w:eastAsia="Times New Roman" w:hAnsi="Times New Roman"/>
          <w:sz w:val="26"/>
          <w:szCs w:val="26"/>
          <w:lang w:eastAsia="ru-RU"/>
        </w:rPr>
        <w:t xml:space="preserve"> тыс. рублей до 15 251 092,0 тыс. рублей) или на 16,3%, за счет увеличения страховых взносов на обязательное медицинское страхование неработающего населения в рамках подпрограммы «Управление развитием отрасли» ГП КО «Развитие здравоохранения Кузбасса». </w:t>
      </w:r>
    </w:p>
    <w:p w:rsidR="00EE4C5E" w:rsidRPr="00E06E04" w:rsidRDefault="00EE4C5E" w:rsidP="00EE4C5E">
      <w:pPr>
        <w:widowControl w:val="0"/>
        <w:autoSpaceDE w:val="0"/>
        <w:autoSpaceDN w:val="0"/>
        <w:adjustRightInd w:val="0"/>
        <w:spacing w:after="0" w:line="240" w:lineRule="auto"/>
        <w:ind w:right="-1" w:firstLine="709"/>
        <w:jc w:val="both"/>
        <w:rPr>
          <w:rFonts w:ascii="Times New Roman" w:eastAsia="Times New Roman" w:hAnsi="Times New Roman"/>
          <w:sz w:val="26"/>
          <w:szCs w:val="26"/>
          <w:lang w:eastAsia="ru-RU"/>
        </w:rPr>
      </w:pPr>
    </w:p>
    <w:p w:rsidR="00EE4C5E" w:rsidRPr="00E06E04" w:rsidRDefault="00EE4C5E" w:rsidP="00EE4C5E">
      <w:pPr>
        <w:widowControl w:val="0"/>
        <w:autoSpaceDE w:val="0"/>
        <w:autoSpaceDN w:val="0"/>
        <w:adjustRightInd w:val="0"/>
        <w:spacing w:after="0" w:line="240" w:lineRule="auto"/>
        <w:ind w:right="-1"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 по данному подразделу осуществлялось в рамках:</w:t>
      </w:r>
    </w:p>
    <w:p w:rsidR="00EE4C5E" w:rsidRPr="00E06E04" w:rsidRDefault="00EE4C5E" w:rsidP="00EE4C5E">
      <w:pPr>
        <w:widowControl w:val="0"/>
        <w:autoSpaceDE w:val="0"/>
        <w:autoSpaceDN w:val="0"/>
        <w:adjustRightInd w:val="0"/>
        <w:spacing w:after="0" w:line="240" w:lineRule="auto"/>
        <w:ind w:right="-1"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программных мероприятий в сумме 15 230 746,9 тыс. рублей, таких как:</w:t>
      </w:r>
    </w:p>
    <w:p w:rsidR="00EE4C5E" w:rsidRPr="00E06E04" w:rsidRDefault="00EE4C5E" w:rsidP="00EE4C5E">
      <w:pPr>
        <w:widowControl w:val="0"/>
        <w:autoSpaceDE w:val="0"/>
        <w:autoSpaceDN w:val="0"/>
        <w:adjustRightInd w:val="0"/>
        <w:spacing w:after="0" w:line="240" w:lineRule="auto"/>
        <w:ind w:right="-1"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ГП КО «Развитие здравоохранения Кузбасса» в сумме 15 169 453,8 тыс. рублей;</w:t>
      </w:r>
    </w:p>
    <w:p w:rsidR="00EE4C5E" w:rsidRPr="00E06E04" w:rsidRDefault="00EE4C5E" w:rsidP="00EE4C5E">
      <w:pPr>
        <w:widowControl w:val="0"/>
        <w:autoSpaceDE w:val="0"/>
        <w:autoSpaceDN w:val="0"/>
        <w:adjustRightInd w:val="0"/>
        <w:spacing w:after="0" w:line="240" w:lineRule="auto"/>
        <w:ind w:right="-1"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ГП КО «Жилищная и социальная инфраструктура Кузбасса» в сумме 53 893,0 тыс. рублей;</w:t>
      </w:r>
    </w:p>
    <w:p w:rsidR="00EE4C5E" w:rsidRPr="00E06E04" w:rsidRDefault="00EE4C5E" w:rsidP="00EE4C5E">
      <w:pPr>
        <w:widowControl w:val="0"/>
        <w:autoSpaceDE w:val="0"/>
        <w:autoSpaceDN w:val="0"/>
        <w:adjustRightInd w:val="0"/>
        <w:spacing w:after="0" w:line="240" w:lineRule="auto"/>
        <w:ind w:right="-1"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ГП КО «Жилищно-коммунальный и дорожный комплекс, энергосбережение и повышение энергоэффективности Кузбасса» в сумме 7 400,1 тыс. рублей.</w:t>
      </w:r>
    </w:p>
    <w:p w:rsidR="00EE4C5E" w:rsidRPr="00E06E04" w:rsidRDefault="00EE4C5E" w:rsidP="00EE4C5E">
      <w:pPr>
        <w:widowControl w:val="0"/>
        <w:autoSpaceDE w:val="0"/>
        <w:autoSpaceDN w:val="0"/>
        <w:adjustRightInd w:val="0"/>
        <w:spacing w:after="0" w:line="240" w:lineRule="auto"/>
        <w:ind w:right="-1" w:firstLine="709"/>
        <w:jc w:val="both"/>
        <w:rPr>
          <w:sz w:val="26"/>
          <w:szCs w:val="26"/>
        </w:rPr>
      </w:pPr>
      <w:r w:rsidRPr="00E06E04">
        <w:rPr>
          <w:rFonts w:ascii="Times New Roman" w:eastAsia="Times New Roman" w:hAnsi="Times New Roman"/>
          <w:sz w:val="26"/>
          <w:szCs w:val="26"/>
          <w:lang w:eastAsia="ru-RU"/>
        </w:rPr>
        <w:t>•непрограммных мероприятий в сумме 20 344,9 тыс. рублей.</w:t>
      </w:r>
    </w:p>
    <w:p w:rsidR="00EE4C5E" w:rsidRPr="00E06E04" w:rsidRDefault="00EE4C5E" w:rsidP="0066701A">
      <w:pPr>
        <w:spacing w:after="0" w:line="240" w:lineRule="auto"/>
        <w:jc w:val="center"/>
        <w:rPr>
          <w:rFonts w:ascii="Times New Roman" w:eastAsia="Times New Roman" w:hAnsi="Times New Roman" w:cs="Times New Roman"/>
          <w:b/>
          <w:sz w:val="26"/>
          <w:szCs w:val="26"/>
          <w:lang w:eastAsia="ru-RU"/>
        </w:rPr>
      </w:pPr>
    </w:p>
    <w:p w:rsidR="0066701A" w:rsidRPr="00E06E04" w:rsidRDefault="0066701A" w:rsidP="0066701A">
      <w:pPr>
        <w:spacing w:after="0" w:line="240" w:lineRule="auto"/>
        <w:jc w:val="center"/>
        <w:rPr>
          <w:rFonts w:ascii="Times New Roman" w:eastAsia="Times New Roman" w:hAnsi="Times New Roman" w:cs="Times New Roman"/>
          <w:b/>
          <w:sz w:val="26"/>
          <w:szCs w:val="26"/>
          <w:lang w:eastAsia="ru-RU"/>
        </w:rPr>
      </w:pPr>
      <w:r w:rsidRPr="00E06E04">
        <w:rPr>
          <w:rFonts w:ascii="Times New Roman" w:eastAsia="Times New Roman" w:hAnsi="Times New Roman" w:cs="Times New Roman"/>
          <w:b/>
          <w:sz w:val="26"/>
          <w:szCs w:val="26"/>
          <w:lang w:eastAsia="ru-RU"/>
        </w:rPr>
        <w:t>Расходы по разделу 10 «Социальная политика»</w:t>
      </w:r>
    </w:p>
    <w:p w:rsidR="00EE4C5E" w:rsidRPr="00E06E04" w:rsidRDefault="00EE4C5E" w:rsidP="00EE4C5E">
      <w:pPr>
        <w:spacing w:after="0" w:line="240" w:lineRule="auto"/>
        <w:ind w:firstLine="709"/>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Согласно данным Отчета об исполнении бюджета (форма 0503117) бюджетные назначения по расходам утверждены на 49 699,6 тыс. рублей больше утвержденных Законом о бюджете. На указанную сумму были выделены бюджетные ассигнования за счет Резервного фонда Кемеровской области для вручения денежных выплат (помощи) ветеранам Великой отечественной войны в связи с празднованием 70-летия Победы в ВОВ по коду БК 1003 9907901 540 251.</w:t>
      </w:r>
    </w:p>
    <w:p w:rsidR="00EE4C5E" w:rsidRPr="00E06E04" w:rsidRDefault="00EE4C5E" w:rsidP="00EE4C5E">
      <w:pPr>
        <w:tabs>
          <w:tab w:val="left" w:pos="6120"/>
        </w:tabs>
        <w:spacing w:after="0" w:line="240" w:lineRule="auto"/>
        <w:ind w:firstLine="720"/>
        <w:jc w:val="both"/>
        <w:rPr>
          <w:rFonts w:ascii="Times New Roman" w:eastAsia="Times New Roman" w:hAnsi="Times New Roman"/>
          <w:sz w:val="26"/>
          <w:szCs w:val="26"/>
          <w:highlight w:val="yellow"/>
          <w:lang w:eastAsia="ru-RU"/>
        </w:rPr>
      </w:pPr>
      <w:r w:rsidRPr="00E06E04">
        <w:rPr>
          <w:rFonts w:ascii="Times New Roman" w:eastAsia="Times New Roman" w:hAnsi="Times New Roman"/>
          <w:sz w:val="26"/>
          <w:szCs w:val="26"/>
          <w:lang w:eastAsia="ru-RU"/>
        </w:rPr>
        <w:t xml:space="preserve">В целом  по разделу 10 «Социальная политика» расходы произведены  в сумме </w:t>
      </w:r>
      <w:r w:rsidRPr="00E06E04">
        <w:rPr>
          <w:rFonts w:ascii="Times New Roman" w:eastAsia="Times New Roman" w:hAnsi="Times New Roman"/>
          <w:bCs/>
          <w:sz w:val="26"/>
          <w:szCs w:val="26"/>
          <w:lang w:eastAsia="ru-RU"/>
        </w:rPr>
        <w:t xml:space="preserve">23 570 413,1 </w:t>
      </w:r>
      <w:r w:rsidRPr="00E06E04">
        <w:rPr>
          <w:rFonts w:ascii="Times New Roman" w:eastAsia="Times New Roman" w:hAnsi="Times New Roman"/>
          <w:sz w:val="26"/>
          <w:szCs w:val="26"/>
          <w:lang w:eastAsia="ru-RU"/>
        </w:rPr>
        <w:t xml:space="preserve">тыс. рублей или на 96,5 % от утвержденных бюджетных назначений на </w:t>
      </w:r>
      <w:r w:rsidRPr="00E06E04">
        <w:rPr>
          <w:rFonts w:ascii="Times New Roman" w:eastAsia="Times New Roman" w:hAnsi="Times New Roman"/>
          <w:sz w:val="26"/>
          <w:szCs w:val="26"/>
          <w:lang w:eastAsia="ru-RU"/>
        </w:rPr>
        <w:lastRenderedPageBreak/>
        <w:t xml:space="preserve">2015 год. Объем неисполненных бюджетных назначений составил 848 247,5 тыс. рублей или 3,5 % - причиной отклонений от утвержденных бюджетных назначений послужило финансирование в пределах фактической потребности.  </w:t>
      </w:r>
    </w:p>
    <w:p w:rsidR="00EE4C5E" w:rsidRPr="00E06E04" w:rsidRDefault="00EE4C5E" w:rsidP="00EE4C5E">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По сравнению с 2014 годом расходы на социальную политику в 2015 году увеличились на 569 978,8 тыс. рублей (с </w:t>
      </w:r>
      <w:r w:rsidRPr="00E06E04">
        <w:rPr>
          <w:rFonts w:ascii="Times New Roman" w:eastAsia="Times New Roman" w:hAnsi="Times New Roman"/>
          <w:bCs/>
          <w:sz w:val="26"/>
          <w:szCs w:val="26"/>
          <w:lang w:eastAsia="ru-RU"/>
        </w:rPr>
        <w:t xml:space="preserve">23 000 434,3 </w:t>
      </w:r>
      <w:r w:rsidRPr="00E06E04">
        <w:rPr>
          <w:rFonts w:ascii="Times New Roman" w:eastAsia="Times New Roman" w:hAnsi="Times New Roman"/>
          <w:sz w:val="26"/>
          <w:szCs w:val="26"/>
          <w:lang w:eastAsia="ru-RU"/>
        </w:rPr>
        <w:t xml:space="preserve">тыс. рублей до </w:t>
      </w:r>
      <w:r w:rsidRPr="00E06E04">
        <w:rPr>
          <w:rFonts w:ascii="Times New Roman" w:eastAsia="Times New Roman" w:hAnsi="Times New Roman"/>
          <w:bCs/>
          <w:sz w:val="26"/>
          <w:szCs w:val="26"/>
          <w:lang w:eastAsia="ru-RU"/>
        </w:rPr>
        <w:t>23 570 413,1</w:t>
      </w:r>
      <w:r w:rsidRPr="00E06E04">
        <w:rPr>
          <w:rFonts w:ascii="Times New Roman" w:eastAsia="Times New Roman" w:hAnsi="Times New Roman"/>
          <w:sz w:val="26"/>
          <w:szCs w:val="26"/>
          <w:lang w:eastAsia="ru-RU"/>
        </w:rPr>
        <w:t>) или на 2,5 %.</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Доля общих расходов по разделу 10 «Социальная политика» в общем объеме кассовых расходов областного бюджета в 2015 году составила 21,8 %, в 2014 году составила 21,6%, в 2013 году – 19,8%.</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Исполнение расходов по разделу 10 «Социальная политика» за </w:t>
      </w:r>
      <w:r w:rsidR="00E06E04">
        <w:rPr>
          <w:rFonts w:ascii="Times New Roman" w:eastAsia="Times New Roman" w:hAnsi="Times New Roman"/>
          <w:sz w:val="26"/>
          <w:szCs w:val="26"/>
          <w:lang w:eastAsia="ru-RU"/>
        </w:rPr>
        <w:t>2015 год представлено в таблице 8.</w:t>
      </w:r>
    </w:p>
    <w:p w:rsidR="00EE4C5E" w:rsidRPr="00A24BF8" w:rsidRDefault="00EE4C5E" w:rsidP="00EE4C5E">
      <w:pPr>
        <w:spacing w:after="0" w:line="240" w:lineRule="auto"/>
        <w:jc w:val="right"/>
        <w:rPr>
          <w:rFonts w:ascii="Times New Roman" w:eastAsia="Times New Roman" w:hAnsi="Times New Roman"/>
          <w:b/>
          <w:sz w:val="28"/>
          <w:szCs w:val="28"/>
          <w:lang w:eastAsia="ru-RU"/>
        </w:rPr>
      </w:pPr>
      <w:r w:rsidRPr="00DE3A48">
        <w:rPr>
          <w:rFonts w:ascii="Times New Roman" w:hAnsi="Times New Roman"/>
          <w:b/>
          <w:sz w:val="20"/>
          <w:szCs w:val="20"/>
          <w:lang w:eastAsia="ru-RU"/>
        </w:rPr>
        <w:t xml:space="preserve">Таблица </w:t>
      </w:r>
      <w:r>
        <w:rPr>
          <w:rFonts w:ascii="Times New Roman" w:hAnsi="Times New Roman"/>
          <w:b/>
          <w:sz w:val="20"/>
          <w:szCs w:val="20"/>
          <w:lang w:eastAsia="ru-RU"/>
        </w:rPr>
        <w:t>8</w:t>
      </w:r>
      <w:r w:rsidRPr="00DE3A48">
        <w:rPr>
          <w:rFonts w:ascii="Times New Roman" w:hAnsi="Times New Roman"/>
          <w:b/>
          <w:sz w:val="20"/>
          <w:szCs w:val="20"/>
          <w:lang w:eastAsia="ru-RU"/>
        </w:rPr>
        <w:t xml:space="preserve"> (тыс. рублей)</w:t>
      </w:r>
    </w:p>
    <w:tbl>
      <w:tblPr>
        <w:tblW w:w="9531" w:type="dxa"/>
        <w:tblInd w:w="103" w:type="dxa"/>
        <w:tblLayout w:type="fixed"/>
        <w:tblLook w:val="0000" w:firstRow="0" w:lastRow="0" w:firstColumn="0" w:lastColumn="0" w:noHBand="0" w:noVBand="0"/>
      </w:tblPr>
      <w:tblGrid>
        <w:gridCol w:w="2415"/>
        <w:gridCol w:w="851"/>
        <w:gridCol w:w="1275"/>
        <w:gridCol w:w="1276"/>
        <w:gridCol w:w="1276"/>
        <w:gridCol w:w="567"/>
        <w:gridCol w:w="709"/>
        <w:gridCol w:w="1162"/>
      </w:tblGrid>
      <w:tr w:rsidR="00EE4C5E" w:rsidRPr="00B9386C" w:rsidTr="00E06E04">
        <w:trPr>
          <w:trHeight w:val="225"/>
        </w:trPr>
        <w:tc>
          <w:tcPr>
            <w:tcW w:w="2415" w:type="dxa"/>
            <w:vMerge w:val="restart"/>
            <w:tcBorders>
              <w:top w:val="single" w:sz="4" w:space="0" w:color="auto"/>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 xml:space="preserve">Раздел, </w:t>
            </w:r>
            <w:proofErr w:type="spellStart"/>
            <w:r w:rsidRPr="00E06E04">
              <w:rPr>
                <w:rFonts w:ascii="Times New Roman" w:eastAsia="Times New Roman" w:hAnsi="Times New Roman"/>
                <w:sz w:val="18"/>
                <w:szCs w:val="18"/>
                <w:lang w:eastAsia="ru-RU"/>
              </w:rPr>
              <w:t>подраз</w:t>
            </w:r>
            <w:proofErr w:type="spellEnd"/>
            <w:r w:rsidRPr="00E06E04">
              <w:rPr>
                <w:rFonts w:ascii="Times New Roman" w:eastAsia="Times New Roman" w:hAnsi="Times New Roman"/>
                <w:sz w:val="18"/>
                <w:szCs w:val="18"/>
                <w:lang w:eastAsia="ru-RU"/>
              </w:rPr>
              <w:t>-дел</w:t>
            </w:r>
          </w:p>
        </w:tc>
        <w:tc>
          <w:tcPr>
            <w:tcW w:w="1275" w:type="dxa"/>
            <w:vMerge w:val="restart"/>
            <w:tcBorders>
              <w:top w:val="single" w:sz="4" w:space="0" w:color="auto"/>
              <w:left w:val="nil"/>
              <w:right w:val="single" w:sz="4" w:space="0" w:color="auto"/>
            </w:tcBorders>
            <w:noWrap/>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Утвержденные БА  (закон КО от 12.12.2014 №118-ОЗ)</w:t>
            </w:r>
          </w:p>
        </w:tc>
        <w:tc>
          <w:tcPr>
            <w:tcW w:w="4990" w:type="dxa"/>
            <w:gridSpan w:val="5"/>
            <w:tcBorders>
              <w:top w:val="single" w:sz="4" w:space="0" w:color="auto"/>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форма 0503117</w:t>
            </w:r>
          </w:p>
        </w:tc>
      </w:tr>
      <w:tr w:rsidR="00EE4C5E" w:rsidRPr="00B9386C" w:rsidTr="00E06E04">
        <w:trPr>
          <w:trHeight w:val="900"/>
        </w:trPr>
        <w:tc>
          <w:tcPr>
            <w:tcW w:w="2415" w:type="dxa"/>
            <w:vMerge/>
            <w:tcBorders>
              <w:top w:val="single" w:sz="4" w:space="0" w:color="auto"/>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rPr>
                <w:rFonts w:ascii="Times New Roman" w:eastAsia="Times New Roman" w:hAnsi="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rPr>
                <w:rFonts w:ascii="Times New Roman" w:eastAsia="Times New Roman" w:hAnsi="Times New Roman"/>
                <w:sz w:val="18"/>
                <w:szCs w:val="18"/>
                <w:lang w:eastAsia="ru-RU"/>
              </w:rPr>
            </w:pPr>
          </w:p>
        </w:tc>
        <w:tc>
          <w:tcPr>
            <w:tcW w:w="1275" w:type="dxa"/>
            <w:vMerge/>
            <w:tcBorders>
              <w:left w:val="nil"/>
              <w:bottom w:val="single" w:sz="4" w:space="0" w:color="auto"/>
              <w:right w:val="single" w:sz="4" w:space="0" w:color="auto"/>
            </w:tcBorders>
          </w:tcPr>
          <w:p w:rsidR="00EE4C5E" w:rsidRPr="00E06E04" w:rsidRDefault="00EE4C5E" w:rsidP="00EE4C5E">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Бюджетные назначения</w:t>
            </w:r>
          </w:p>
        </w:tc>
        <w:tc>
          <w:tcPr>
            <w:tcW w:w="1276"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Исполнено</w:t>
            </w:r>
          </w:p>
        </w:tc>
        <w:tc>
          <w:tcPr>
            <w:tcW w:w="567"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 xml:space="preserve">% </w:t>
            </w:r>
            <w:proofErr w:type="spellStart"/>
            <w:r w:rsidRPr="00E06E04">
              <w:rPr>
                <w:rFonts w:ascii="Times New Roman" w:eastAsia="Times New Roman" w:hAnsi="Times New Roman"/>
                <w:sz w:val="18"/>
                <w:szCs w:val="18"/>
                <w:lang w:eastAsia="ru-RU"/>
              </w:rPr>
              <w:t>исполне</w:t>
            </w:r>
            <w:proofErr w:type="spellEnd"/>
            <w:r w:rsidRPr="00E06E04">
              <w:rPr>
                <w:rFonts w:ascii="Times New Roman" w:eastAsia="Times New Roman" w:hAnsi="Times New Roman"/>
                <w:sz w:val="18"/>
                <w:szCs w:val="18"/>
                <w:lang w:eastAsia="ru-RU"/>
              </w:rPr>
              <w:t xml:space="preserve"> </w:t>
            </w:r>
            <w:proofErr w:type="spellStart"/>
            <w:r w:rsidRPr="00E06E04">
              <w:rPr>
                <w:rFonts w:ascii="Times New Roman" w:eastAsia="Times New Roman" w:hAnsi="Times New Roman"/>
                <w:sz w:val="18"/>
                <w:szCs w:val="18"/>
                <w:lang w:eastAsia="ru-RU"/>
              </w:rPr>
              <w:t>ния</w:t>
            </w:r>
            <w:proofErr w:type="spellEnd"/>
          </w:p>
        </w:tc>
        <w:tc>
          <w:tcPr>
            <w:tcW w:w="709"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proofErr w:type="spellStart"/>
            <w:r w:rsidRPr="00E06E04">
              <w:rPr>
                <w:rFonts w:ascii="Times New Roman" w:eastAsia="Times New Roman" w:hAnsi="Times New Roman"/>
                <w:sz w:val="18"/>
                <w:szCs w:val="18"/>
                <w:lang w:eastAsia="ru-RU"/>
              </w:rPr>
              <w:t>Струк</w:t>
            </w:r>
            <w:proofErr w:type="spellEnd"/>
            <w:r w:rsidRPr="00E06E04">
              <w:rPr>
                <w:rFonts w:ascii="Times New Roman" w:eastAsia="Times New Roman" w:hAnsi="Times New Roman"/>
                <w:sz w:val="18"/>
                <w:szCs w:val="18"/>
                <w:lang w:eastAsia="ru-RU"/>
              </w:rPr>
              <w:t>-тура, %</w:t>
            </w:r>
          </w:p>
        </w:tc>
        <w:tc>
          <w:tcPr>
            <w:tcW w:w="1162"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Неисполненные назначения</w:t>
            </w:r>
          </w:p>
        </w:tc>
      </w:tr>
      <w:tr w:rsidR="00EE4C5E" w:rsidRPr="00B9386C" w:rsidTr="00E06E04">
        <w:trPr>
          <w:trHeight w:val="225"/>
        </w:trPr>
        <w:tc>
          <w:tcPr>
            <w:tcW w:w="2415" w:type="dxa"/>
            <w:tcBorders>
              <w:top w:val="nil"/>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Расходы бюджета, всего:</w:t>
            </w:r>
          </w:p>
        </w:tc>
        <w:tc>
          <w:tcPr>
            <w:tcW w:w="851"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х</w:t>
            </w:r>
          </w:p>
        </w:tc>
        <w:tc>
          <w:tcPr>
            <w:tcW w:w="1275" w:type="dxa"/>
            <w:tcBorders>
              <w:top w:val="single" w:sz="4" w:space="0" w:color="auto"/>
              <w:left w:val="single" w:sz="4" w:space="0" w:color="auto"/>
              <w:bottom w:val="single" w:sz="4" w:space="0" w:color="auto"/>
              <w:right w:val="single" w:sz="4" w:space="0" w:color="auto"/>
            </w:tcBorders>
            <w:vAlign w:val="center"/>
          </w:tcPr>
          <w:p w:rsidR="00EE4C5E" w:rsidRPr="00E06E04" w:rsidRDefault="00EE4C5E" w:rsidP="00EE4C5E">
            <w:pPr>
              <w:pStyle w:val="af2"/>
              <w:rPr>
                <w:rFonts w:ascii="Times New Roman" w:hAnsi="Times New Roman"/>
                <w:sz w:val="18"/>
                <w:szCs w:val="18"/>
              </w:rPr>
            </w:pPr>
            <w:r w:rsidRPr="00E06E04">
              <w:rPr>
                <w:rFonts w:ascii="Times New Roman" w:hAnsi="Times New Roman"/>
                <w:sz w:val="18"/>
                <w:szCs w:val="18"/>
              </w:rPr>
              <w:t>114 596 889,9</w:t>
            </w:r>
          </w:p>
          <w:p w:rsidR="00EE4C5E" w:rsidRPr="00E06E04" w:rsidRDefault="00EE4C5E" w:rsidP="00EE4C5E">
            <w:pPr>
              <w:spacing w:after="0" w:line="240" w:lineRule="auto"/>
              <w:jc w:val="right"/>
              <w:rPr>
                <w:rFonts w:ascii="Times New Roman" w:eastAsia="Times New Roman" w:hAnsi="Times New Roman"/>
                <w:bCs/>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E4C5E" w:rsidRPr="00E06E04" w:rsidRDefault="00EE4C5E" w:rsidP="00EE4C5E">
            <w:pPr>
              <w:ind w:right="116"/>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114 659 750,2</w:t>
            </w:r>
          </w:p>
        </w:tc>
        <w:tc>
          <w:tcPr>
            <w:tcW w:w="1276" w:type="dxa"/>
            <w:tcBorders>
              <w:top w:val="single" w:sz="4" w:space="0" w:color="auto"/>
              <w:left w:val="single" w:sz="4" w:space="0" w:color="auto"/>
              <w:bottom w:val="single" w:sz="4" w:space="0" w:color="auto"/>
              <w:right w:val="single" w:sz="4" w:space="0" w:color="auto"/>
            </w:tcBorders>
            <w:noWrap/>
            <w:vAlign w:val="center"/>
          </w:tcPr>
          <w:p w:rsidR="00EE4C5E" w:rsidRPr="00E06E04" w:rsidRDefault="00EE4C5E" w:rsidP="00EE4C5E">
            <w:pPr>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108 187 824,9</w:t>
            </w:r>
          </w:p>
        </w:tc>
        <w:tc>
          <w:tcPr>
            <w:tcW w:w="567"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х</w:t>
            </w:r>
          </w:p>
        </w:tc>
        <w:tc>
          <w:tcPr>
            <w:tcW w:w="1162"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6 471 925,3</w:t>
            </w:r>
          </w:p>
        </w:tc>
      </w:tr>
      <w:tr w:rsidR="00EE4C5E" w:rsidRPr="00B9386C" w:rsidTr="00E06E04">
        <w:trPr>
          <w:trHeight w:val="225"/>
        </w:trPr>
        <w:tc>
          <w:tcPr>
            <w:tcW w:w="2415" w:type="dxa"/>
            <w:tcBorders>
              <w:top w:val="nil"/>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 к общему объему расходов бюджета</w:t>
            </w:r>
          </w:p>
        </w:tc>
        <w:tc>
          <w:tcPr>
            <w:tcW w:w="851"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х</w:t>
            </w:r>
          </w:p>
        </w:tc>
        <w:tc>
          <w:tcPr>
            <w:tcW w:w="1275" w:type="dxa"/>
            <w:tcBorders>
              <w:top w:val="single" w:sz="4" w:space="0" w:color="auto"/>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21,3</w:t>
            </w:r>
          </w:p>
        </w:tc>
        <w:tc>
          <w:tcPr>
            <w:tcW w:w="1276" w:type="dxa"/>
            <w:tcBorders>
              <w:top w:val="single" w:sz="4" w:space="0" w:color="auto"/>
              <w:left w:val="single" w:sz="4" w:space="0" w:color="auto"/>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21,3</w:t>
            </w:r>
          </w:p>
        </w:tc>
        <w:tc>
          <w:tcPr>
            <w:tcW w:w="1276" w:type="dxa"/>
            <w:tcBorders>
              <w:top w:val="single" w:sz="4" w:space="0" w:color="auto"/>
              <w:left w:val="single" w:sz="4" w:space="0" w:color="auto"/>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21,8</w:t>
            </w:r>
          </w:p>
        </w:tc>
        <w:tc>
          <w:tcPr>
            <w:tcW w:w="567"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sz w:val="18"/>
                <w:szCs w:val="18"/>
                <w:lang w:eastAsia="ru-RU"/>
              </w:rPr>
            </w:pPr>
          </w:p>
        </w:tc>
        <w:tc>
          <w:tcPr>
            <w:tcW w:w="1162"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13,1</w:t>
            </w:r>
          </w:p>
        </w:tc>
      </w:tr>
      <w:tr w:rsidR="00EE4C5E" w:rsidRPr="00B9386C" w:rsidTr="00E06E04">
        <w:trPr>
          <w:trHeight w:val="84"/>
        </w:trPr>
        <w:tc>
          <w:tcPr>
            <w:tcW w:w="2415" w:type="dxa"/>
            <w:tcBorders>
              <w:top w:val="nil"/>
              <w:left w:val="single" w:sz="4" w:space="0" w:color="auto"/>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b/>
                <w:bCs/>
                <w:sz w:val="18"/>
                <w:szCs w:val="18"/>
                <w:lang w:eastAsia="ru-RU"/>
              </w:rPr>
            </w:pPr>
            <w:r w:rsidRPr="00E06E04">
              <w:rPr>
                <w:rFonts w:ascii="Times New Roman" w:eastAsia="Times New Roman" w:hAnsi="Times New Roman"/>
                <w:b/>
                <w:bCs/>
                <w:sz w:val="18"/>
                <w:szCs w:val="18"/>
                <w:lang w:eastAsia="ru-RU"/>
              </w:rPr>
              <w:t>Социальная политика</w:t>
            </w:r>
          </w:p>
        </w:tc>
        <w:tc>
          <w:tcPr>
            <w:tcW w:w="851" w:type="dxa"/>
            <w:tcBorders>
              <w:top w:val="nil"/>
              <w:left w:val="nil"/>
              <w:bottom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10</w:t>
            </w:r>
          </w:p>
        </w:tc>
        <w:tc>
          <w:tcPr>
            <w:tcW w:w="1275" w:type="dxa"/>
            <w:tcBorders>
              <w:top w:val="single" w:sz="4" w:space="0" w:color="auto"/>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bCs/>
                <w:sz w:val="18"/>
                <w:szCs w:val="18"/>
              </w:rPr>
            </w:pPr>
            <w:r w:rsidRPr="00E06E04">
              <w:rPr>
                <w:rFonts w:ascii="Times New Roman" w:eastAsia="Times New Roman" w:hAnsi="Times New Roman"/>
                <w:sz w:val="18"/>
                <w:szCs w:val="18"/>
                <w:lang w:eastAsia="ru-RU"/>
              </w:rPr>
              <w:t>24 368 960,8</w:t>
            </w:r>
          </w:p>
        </w:tc>
        <w:tc>
          <w:tcPr>
            <w:tcW w:w="1276" w:type="dxa"/>
            <w:tcBorders>
              <w:top w:val="single" w:sz="4" w:space="0" w:color="auto"/>
              <w:left w:val="single" w:sz="4" w:space="0" w:color="auto"/>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24 418 660,4</w:t>
            </w:r>
          </w:p>
        </w:tc>
        <w:tc>
          <w:tcPr>
            <w:tcW w:w="1276"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23 570 413,1</w:t>
            </w:r>
          </w:p>
        </w:tc>
        <w:tc>
          <w:tcPr>
            <w:tcW w:w="567"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96,5</w:t>
            </w:r>
          </w:p>
        </w:tc>
        <w:tc>
          <w:tcPr>
            <w:tcW w:w="709"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100</w:t>
            </w:r>
          </w:p>
        </w:tc>
        <w:tc>
          <w:tcPr>
            <w:tcW w:w="1162"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848 247,3</w:t>
            </w:r>
          </w:p>
        </w:tc>
      </w:tr>
      <w:tr w:rsidR="00EE4C5E" w:rsidRPr="00B9386C" w:rsidTr="00E06E04">
        <w:trPr>
          <w:trHeight w:val="225"/>
        </w:trPr>
        <w:tc>
          <w:tcPr>
            <w:tcW w:w="2415" w:type="dxa"/>
            <w:tcBorders>
              <w:top w:val="nil"/>
              <w:left w:val="single" w:sz="4" w:space="0" w:color="auto"/>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Пенсионное обеспечение, в том числе:</w:t>
            </w:r>
          </w:p>
        </w:tc>
        <w:tc>
          <w:tcPr>
            <w:tcW w:w="851" w:type="dxa"/>
            <w:tcBorders>
              <w:top w:val="nil"/>
              <w:left w:val="nil"/>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10 01</w:t>
            </w:r>
          </w:p>
        </w:tc>
        <w:tc>
          <w:tcPr>
            <w:tcW w:w="1275" w:type="dxa"/>
            <w:tcBorders>
              <w:top w:val="single" w:sz="4" w:space="0" w:color="auto"/>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sz w:val="18"/>
                <w:szCs w:val="18"/>
              </w:rPr>
            </w:pPr>
            <w:r w:rsidRPr="00E06E04">
              <w:rPr>
                <w:rFonts w:ascii="Times New Roman" w:eastAsia="Times New Roman" w:hAnsi="Times New Roman"/>
                <w:sz w:val="18"/>
                <w:szCs w:val="18"/>
                <w:lang w:eastAsia="ru-RU"/>
              </w:rPr>
              <w:t>174 441,8</w:t>
            </w:r>
          </w:p>
        </w:tc>
        <w:tc>
          <w:tcPr>
            <w:tcW w:w="1276" w:type="dxa"/>
            <w:tcBorders>
              <w:top w:val="single" w:sz="4" w:space="0" w:color="auto"/>
              <w:left w:val="single" w:sz="4" w:space="0" w:color="auto"/>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174 441,8</w:t>
            </w:r>
          </w:p>
        </w:tc>
        <w:tc>
          <w:tcPr>
            <w:tcW w:w="1276"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174 441,7</w:t>
            </w:r>
          </w:p>
        </w:tc>
        <w:tc>
          <w:tcPr>
            <w:tcW w:w="567"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100</w:t>
            </w:r>
          </w:p>
        </w:tc>
        <w:tc>
          <w:tcPr>
            <w:tcW w:w="709"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0,7</w:t>
            </w:r>
          </w:p>
        </w:tc>
        <w:tc>
          <w:tcPr>
            <w:tcW w:w="1162"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0,1</w:t>
            </w:r>
          </w:p>
        </w:tc>
      </w:tr>
      <w:tr w:rsidR="00EE4C5E" w:rsidRPr="00B9386C" w:rsidTr="00E06E04">
        <w:trPr>
          <w:trHeight w:val="225"/>
        </w:trPr>
        <w:tc>
          <w:tcPr>
            <w:tcW w:w="2415" w:type="dxa"/>
            <w:tcBorders>
              <w:top w:val="nil"/>
              <w:left w:val="single" w:sz="4" w:space="0" w:color="auto"/>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Не программное направление</w:t>
            </w:r>
          </w:p>
        </w:tc>
        <w:tc>
          <w:tcPr>
            <w:tcW w:w="851" w:type="dxa"/>
            <w:tcBorders>
              <w:top w:val="nil"/>
              <w:left w:val="nil"/>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p>
        </w:tc>
        <w:tc>
          <w:tcPr>
            <w:tcW w:w="1275" w:type="dxa"/>
            <w:tcBorders>
              <w:top w:val="single" w:sz="4" w:space="0" w:color="auto"/>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sz w:val="18"/>
                <w:szCs w:val="18"/>
              </w:rPr>
            </w:pPr>
            <w:r w:rsidRPr="00E06E04">
              <w:rPr>
                <w:rFonts w:ascii="Times New Roman" w:eastAsia="Times New Roman" w:hAnsi="Times New Roman"/>
                <w:sz w:val="18"/>
                <w:szCs w:val="18"/>
                <w:lang w:eastAsia="ru-RU"/>
              </w:rPr>
              <w:t>174 441,8</w:t>
            </w:r>
          </w:p>
        </w:tc>
        <w:tc>
          <w:tcPr>
            <w:tcW w:w="1276" w:type="dxa"/>
            <w:tcBorders>
              <w:top w:val="single" w:sz="4" w:space="0" w:color="auto"/>
              <w:left w:val="single" w:sz="4" w:space="0" w:color="auto"/>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174 441,8</w:t>
            </w:r>
          </w:p>
        </w:tc>
        <w:tc>
          <w:tcPr>
            <w:tcW w:w="1276"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174 441,7</w:t>
            </w:r>
          </w:p>
        </w:tc>
        <w:tc>
          <w:tcPr>
            <w:tcW w:w="567"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100</w:t>
            </w:r>
          </w:p>
        </w:tc>
        <w:tc>
          <w:tcPr>
            <w:tcW w:w="709"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0,7</w:t>
            </w:r>
          </w:p>
        </w:tc>
        <w:tc>
          <w:tcPr>
            <w:tcW w:w="1162"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0,1</w:t>
            </w:r>
          </w:p>
        </w:tc>
      </w:tr>
      <w:tr w:rsidR="00EE4C5E" w:rsidRPr="00B9386C" w:rsidTr="00E06E04">
        <w:trPr>
          <w:trHeight w:val="228"/>
        </w:trPr>
        <w:tc>
          <w:tcPr>
            <w:tcW w:w="2415" w:type="dxa"/>
            <w:tcBorders>
              <w:top w:val="nil"/>
              <w:left w:val="single" w:sz="4" w:space="0" w:color="auto"/>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Социальное обслуживание населения, в том числе:</w:t>
            </w:r>
          </w:p>
        </w:tc>
        <w:tc>
          <w:tcPr>
            <w:tcW w:w="851" w:type="dxa"/>
            <w:tcBorders>
              <w:top w:val="nil"/>
              <w:left w:val="nil"/>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10 02</w:t>
            </w:r>
          </w:p>
        </w:tc>
        <w:tc>
          <w:tcPr>
            <w:tcW w:w="1275" w:type="dxa"/>
            <w:tcBorders>
              <w:top w:val="single" w:sz="4" w:space="0" w:color="auto"/>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sz w:val="18"/>
                <w:szCs w:val="18"/>
              </w:rPr>
            </w:pPr>
            <w:r w:rsidRPr="00E06E04">
              <w:rPr>
                <w:rFonts w:ascii="Times New Roman" w:eastAsia="Times New Roman" w:hAnsi="Times New Roman"/>
                <w:sz w:val="18"/>
                <w:szCs w:val="18"/>
                <w:lang w:eastAsia="ru-RU"/>
              </w:rPr>
              <w:t>4 388 243,9</w:t>
            </w:r>
          </w:p>
        </w:tc>
        <w:tc>
          <w:tcPr>
            <w:tcW w:w="1276" w:type="dxa"/>
            <w:tcBorders>
              <w:top w:val="single" w:sz="4" w:space="0" w:color="auto"/>
              <w:left w:val="single" w:sz="4" w:space="0" w:color="auto"/>
              <w:bottom w:val="single" w:sz="4" w:space="0" w:color="auto"/>
              <w:right w:val="single" w:sz="4" w:space="0" w:color="auto"/>
            </w:tcBorders>
            <w:noWrap/>
          </w:tcPr>
          <w:p w:rsidR="00EE4C5E" w:rsidRPr="00E06E04" w:rsidRDefault="00EE4C5E" w:rsidP="00EE4C5E">
            <w:pPr>
              <w:spacing w:after="0" w:line="240" w:lineRule="auto"/>
              <w:jc w:val="center"/>
              <w:rPr>
                <w:rFonts w:ascii="Times New Roman" w:eastAsia="Times New Roman" w:hAnsi="Times New Roman"/>
                <w:bCs/>
                <w:sz w:val="18"/>
                <w:szCs w:val="18"/>
                <w:lang w:eastAsia="ru-RU"/>
              </w:rPr>
            </w:pPr>
          </w:p>
          <w:p w:rsidR="00EE4C5E" w:rsidRPr="00E06E04" w:rsidRDefault="00EE4C5E" w:rsidP="00EE4C5E">
            <w:pPr>
              <w:spacing w:after="0" w:line="240" w:lineRule="auto"/>
              <w:jc w:val="center"/>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4 388 243,9</w:t>
            </w:r>
          </w:p>
        </w:tc>
        <w:tc>
          <w:tcPr>
            <w:tcW w:w="1276" w:type="dxa"/>
            <w:tcBorders>
              <w:top w:val="nil"/>
              <w:left w:val="nil"/>
              <w:bottom w:val="single" w:sz="4" w:space="0" w:color="auto"/>
              <w:right w:val="single" w:sz="4" w:space="0" w:color="auto"/>
            </w:tcBorders>
            <w:noWrap/>
          </w:tcPr>
          <w:p w:rsidR="00EE4C5E" w:rsidRPr="00E06E04" w:rsidRDefault="00EE4C5E" w:rsidP="00EE4C5E">
            <w:pPr>
              <w:spacing w:after="0" w:line="240" w:lineRule="auto"/>
              <w:jc w:val="center"/>
              <w:rPr>
                <w:rFonts w:ascii="Times New Roman" w:eastAsia="Times New Roman" w:hAnsi="Times New Roman"/>
                <w:bCs/>
                <w:sz w:val="18"/>
                <w:szCs w:val="18"/>
                <w:lang w:eastAsia="ru-RU"/>
              </w:rPr>
            </w:pPr>
          </w:p>
          <w:p w:rsidR="00EE4C5E" w:rsidRPr="00E06E04" w:rsidRDefault="00EE4C5E" w:rsidP="00EE4C5E">
            <w:pPr>
              <w:spacing w:after="0" w:line="240" w:lineRule="auto"/>
              <w:jc w:val="center"/>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4 124 693,2</w:t>
            </w:r>
          </w:p>
        </w:tc>
        <w:tc>
          <w:tcPr>
            <w:tcW w:w="567"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95,1</w:t>
            </w:r>
          </w:p>
        </w:tc>
        <w:tc>
          <w:tcPr>
            <w:tcW w:w="709"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17,5</w:t>
            </w:r>
          </w:p>
        </w:tc>
        <w:tc>
          <w:tcPr>
            <w:tcW w:w="1162"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bCs/>
                <w:sz w:val="18"/>
                <w:szCs w:val="18"/>
                <w:lang w:eastAsia="ru-RU"/>
              </w:rPr>
              <w:t>263 550,7</w:t>
            </w:r>
          </w:p>
        </w:tc>
      </w:tr>
      <w:tr w:rsidR="00EE4C5E" w:rsidRPr="00B9386C" w:rsidTr="00E06E04">
        <w:trPr>
          <w:trHeight w:val="228"/>
        </w:trPr>
        <w:tc>
          <w:tcPr>
            <w:tcW w:w="2415" w:type="dxa"/>
            <w:tcBorders>
              <w:top w:val="nil"/>
              <w:left w:val="single" w:sz="4" w:space="0" w:color="auto"/>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Подпрограмма «Развитие социального  обслуживания  населения»</w:t>
            </w:r>
          </w:p>
        </w:tc>
        <w:tc>
          <w:tcPr>
            <w:tcW w:w="851" w:type="dxa"/>
            <w:tcBorders>
              <w:top w:val="nil"/>
              <w:left w:val="nil"/>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p>
        </w:tc>
        <w:tc>
          <w:tcPr>
            <w:tcW w:w="1275" w:type="dxa"/>
            <w:tcBorders>
              <w:top w:val="single" w:sz="4" w:space="0" w:color="auto"/>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sz w:val="18"/>
                <w:szCs w:val="18"/>
              </w:rPr>
            </w:pPr>
            <w:r w:rsidRPr="00E06E04">
              <w:rPr>
                <w:rFonts w:ascii="Times New Roman" w:eastAsia="Times New Roman" w:hAnsi="Times New Roman"/>
                <w:sz w:val="18"/>
                <w:szCs w:val="18"/>
                <w:lang w:eastAsia="ru-RU"/>
              </w:rPr>
              <w:t>4 388 243,9</w:t>
            </w:r>
          </w:p>
        </w:tc>
        <w:tc>
          <w:tcPr>
            <w:tcW w:w="1276" w:type="dxa"/>
            <w:tcBorders>
              <w:top w:val="single" w:sz="4" w:space="0" w:color="auto"/>
              <w:left w:val="single" w:sz="4" w:space="0" w:color="auto"/>
              <w:bottom w:val="single" w:sz="4" w:space="0" w:color="auto"/>
              <w:right w:val="single" w:sz="4" w:space="0" w:color="auto"/>
            </w:tcBorders>
            <w:noWrap/>
          </w:tcPr>
          <w:p w:rsidR="00EE4C5E" w:rsidRPr="00E06E04" w:rsidRDefault="00EE4C5E" w:rsidP="00EE4C5E">
            <w:pPr>
              <w:spacing w:after="0" w:line="240" w:lineRule="auto"/>
              <w:jc w:val="center"/>
              <w:rPr>
                <w:rFonts w:ascii="Times New Roman" w:eastAsia="Times New Roman" w:hAnsi="Times New Roman"/>
                <w:bCs/>
                <w:sz w:val="18"/>
                <w:szCs w:val="18"/>
                <w:lang w:eastAsia="ru-RU"/>
              </w:rPr>
            </w:pPr>
          </w:p>
          <w:p w:rsidR="00EE4C5E" w:rsidRPr="00E06E04" w:rsidRDefault="00EE4C5E" w:rsidP="00EE4C5E">
            <w:pPr>
              <w:spacing w:after="0" w:line="240" w:lineRule="auto"/>
              <w:jc w:val="center"/>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4 388 243,9</w:t>
            </w:r>
          </w:p>
        </w:tc>
        <w:tc>
          <w:tcPr>
            <w:tcW w:w="1276" w:type="dxa"/>
            <w:tcBorders>
              <w:top w:val="nil"/>
              <w:left w:val="nil"/>
              <w:bottom w:val="single" w:sz="4" w:space="0" w:color="auto"/>
              <w:right w:val="single" w:sz="4" w:space="0" w:color="auto"/>
            </w:tcBorders>
            <w:noWrap/>
          </w:tcPr>
          <w:p w:rsidR="00EE4C5E" w:rsidRPr="00E06E04" w:rsidRDefault="00EE4C5E" w:rsidP="00EE4C5E">
            <w:pPr>
              <w:spacing w:after="0" w:line="240" w:lineRule="auto"/>
              <w:jc w:val="center"/>
              <w:rPr>
                <w:rFonts w:ascii="Times New Roman" w:eastAsia="Times New Roman" w:hAnsi="Times New Roman"/>
                <w:bCs/>
                <w:sz w:val="18"/>
                <w:szCs w:val="18"/>
                <w:lang w:eastAsia="ru-RU"/>
              </w:rPr>
            </w:pPr>
          </w:p>
          <w:p w:rsidR="00EE4C5E" w:rsidRPr="00E06E04" w:rsidRDefault="00EE4C5E" w:rsidP="00EE4C5E">
            <w:pPr>
              <w:spacing w:after="0" w:line="240" w:lineRule="auto"/>
              <w:jc w:val="center"/>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4 124 693,2</w:t>
            </w:r>
          </w:p>
        </w:tc>
        <w:tc>
          <w:tcPr>
            <w:tcW w:w="567"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95,1</w:t>
            </w:r>
          </w:p>
        </w:tc>
        <w:tc>
          <w:tcPr>
            <w:tcW w:w="709"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17,5</w:t>
            </w:r>
          </w:p>
        </w:tc>
        <w:tc>
          <w:tcPr>
            <w:tcW w:w="1162"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bCs/>
                <w:sz w:val="18"/>
                <w:szCs w:val="18"/>
                <w:lang w:eastAsia="ru-RU"/>
              </w:rPr>
              <w:t>263 550,7</w:t>
            </w:r>
          </w:p>
        </w:tc>
      </w:tr>
      <w:tr w:rsidR="00EE4C5E" w:rsidRPr="00B9386C" w:rsidTr="00E06E04">
        <w:trPr>
          <w:trHeight w:val="225"/>
        </w:trPr>
        <w:tc>
          <w:tcPr>
            <w:tcW w:w="2415" w:type="dxa"/>
            <w:tcBorders>
              <w:top w:val="nil"/>
              <w:left w:val="single" w:sz="4" w:space="0" w:color="auto"/>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Социальное обеспечение населения</w:t>
            </w:r>
          </w:p>
        </w:tc>
        <w:tc>
          <w:tcPr>
            <w:tcW w:w="851" w:type="dxa"/>
            <w:tcBorders>
              <w:top w:val="nil"/>
              <w:left w:val="nil"/>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10 03</w:t>
            </w:r>
          </w:p>
        </w:tc>
        <w:tc>
          <w:tcPr>
            <w:tcW w:w="1275" w:type="dxa"/>
            <w:tcBorders>
              <w:top w:val="single" w:sz="4" w:space="0" w:color="auto"/>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sz w:val="18"/>
                <w:szCs w:val="18"/>
              </w:rPr>
            </w:pPr>
            <w:r w:rsidRPr="00E06E04">
              <w:rPr>
                <w:rFonts w:ascii="Times New Roman" w:eastAsia="Times New Roman" w:hAnsi="Times New Roman"/>
                <w:sz w:val="18"/>
                <w:szCs w:val="18"/>
                <w:lang w:eastAsia="ru-RU"/>
              </w:rPr>
              <w:t>15 070 253,8</w:t>
            </w:r>
          </w:p>
        </w:tc>
        <w:tc>
          <w:tcPr>
            <w:tcW w:w="1276" w:type="dxa"/>
            <w:tcBorders>
              <w:top w:val="single" w:sz="4" w:space="0" w:color="auto"/>
              <w:left w:val="single" w:sz="4" w:space="0" w:color="auto"/>
              <w:bottom w:val="single" w:sz="4" w:space="0" w:color="auto"/>
              <w:right w:val="single" w:sz="4" w:space="0" w:color="auto"/>
            </w:tcBorders>
            <w:noWrap/>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15 119 953,4</w:t>
            </w:r>
          </w:p>
        </w:tc>
        <w:tc>
          <w:tcPr>
            <w:tcW w:w="1276" w:type="dxa"/>
            <w:tcBorders>
              <w:top w:val="nil"/>
              <w:left w:val="nil"/>
              <w:bottom w:val="single" w:sz="4" w:space="0" w:color="auto"/>
              <w:right w:val="single" w:sz="4" w:space="0" w:color="auto"/>
            </w:tcBorders>
            <w:noWrap/>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14 994 861,0</w:t>
            </w:r>
          </w:p>
        </w:tc>
        <w:tc>
          <w:tcPr>
            <w:tcW w:w="567"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99,2</w:t>
            </w:r>
          </w:p>
        </w:tc>
        <w:tc>
          <w:tcPr>
            <w:tcW w:w="709"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63,6</w:t>
            </w:r>
          </w:p>
        </w:tc>
        <w:tc>
          <w:tcPr>
            <w:tcW w:w="1162"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bCs/>
                <w:sz w:val="18"/>
                <w:szCs w:val="18"/>
                <w:lang w:eastAsia="ru-RU"/>
              </w:rPr>
              <w:t>125 092,4</w:t>
            </w:r>
          </w:p>
        </w:tc>
      </w:tr>
      <w:tr w:rsidR="00EE4C5E" w:rsidRPr="00B9386C" w:rsidTr="00E06E04">
        <w:trPr>
          <w:trHeight w:val="225"/>
        </w:trPr>
        <w:tc>
          <w:tcPr>
            <w:tcW w:w="2415" w:type="dxa"/>
            <w:tcBorders>
              <w:top w:val="nil"/>
              <w:left w:val="single" w:sz="4" w:space="0" w:color="auto"/>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bCs/>
                <w:sz w:val="18"/>
                <w:szCs w:val="18"/>
                <w:lang w:eastAsia="ru-RU"/>
              </w:rPr>
              <w:t>Подпрограмма «Социальная поддержка»</w:t>
            </w:r>
          </w:p>
        </w:tc>
        <w:tc>
          <w:tcPr>
            <w:tcW w:w="851" w:type="dxa"/>
            <w:tcBorders>
              <w:top w:val="nil"/>
              <w:left w:val="nil"/>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p>
        </w:tc>
        <w:tc>
          <w:tcPr>
            <w:tcW w:w="1275" w:type="dxa"/>
            <w:tcBorders>
              <w:top w:val="single" w:sz="4" w:space="0" w:color="auto"/>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p>
        </w:tc>
        <w:tc>
          <w:tcPr>
            <w:tcW w:w="1276" w:type="dxa"/>
            <w:tcBorders>
              <w:top w:val="nil"/>
              <w:left w:val="nil"/>
              <w:bottom w:val="single" w:sz="4" w:space="0" w:color="auto"/>
              <w:right w:val="single" w:sz="4" w:space="0" w:color="auto"/>
            </w:tcBorders>
            <w:noWrap/>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p>
        </w:tc>
        <w:tc>
          <w:tcPr>
            <w:tcW w:w="567"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p>
        </w:tc>
        <w:tc>
          <w:tcPr>
            <w:tcW w:w="1162"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p>
        </w:tc>
      </w:tr>
      <w:tr w:rsidR="00EE4C5E" w:rsidRPr="00B9386C" w:rsidTr="00E06E04">
        <w:trPr>
          <w:trHeight w:val="86"/>
        </w:trPr>
        <w:tc>
          <w:tcPr>
            <w:tcW w:w="2415" w:type="dxa"/>
            <w:tcBorders>
              <w:top w:val="nil"/>
              <w:left w:val="single" w:sz="4" w:space="0" w:color="auto"/>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Охрана семьи и детства</w:t>
            </w:r>
          </w:p>
        </w:tc>
        <w:tc>
          <w:tcPr>
            <w:tcW w:w="851" w:type="dxa"/>
            <w:tcBorders>
              <w:top w:val="nil"/>
              <w:left w:val="nil"/>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1004</w:t>
            </w:r>
          </w:p>
        </w:tc>
        <w:tc>
          <w:tcPr>
            <w:tcW w:w="1275" w:type="dxa"/>
            <w:tcBorders>
              <w:top w:val="single" w:sz="4" w:space="0" w:color="auto"/>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sz w:val="18"/>
                <w:szCs w:val="18"/>
              </w:rPr>
            </w:pPr>
            <w:r w:rsidRPr="00E06E04">
              <w:rPr>
                <w:rFonts w:ascii="Times New Roman" w:eastAsia="Times New Roman" w:hAnsi="Times New Roman"/>
                <w:sz w:val="18"/>
                <w:szCs w:val="18"/>
                <w:lang w:eastAsia="ru-RU"/>
              </w:rPr>
              <w:t>3 896 145,4</w:t>
            </w:r>
          </w:p>
        </w:tc>
        <w:tc>
          <w:tcPr>
            <w:tcW w:w="1276" w:type="dxa"/>
            <w:tcBorders>
              <w:top w:val="single" w:sz="4" w:space="0" w:color="auto"/>
              <w:left w:val="single" w:sz="4" w:space="0" w:color="auto"/>
              <w:bottom w:val="single" w:sz="4" w:space="0" w:color="auto"/>
              <w:right w:val="single" w:sz="4" w:space="0" w:color="auto"/>
            </w:tcBorders>
            <w:noWrap/>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3 896 145,4</w:t>
            </w:r>
          </w:p>
        </w:tc>
        <w:tc>
          <w:tcPr>
            <w:tcW w:w="1276" w:type="dxa"/>
            <w:tcBorders>
              <w:top w:val="nil"/>
              <w:left w:val="nil"/>
              <w:bottom w:val="single" w:sz="4" w:space="0" w:color="auto"/>
              <w:right w:val="single" w:sz="4" w:space="0" w:color="auto"/>
            </w:tcBorders>
            <w:noWrap/>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3 487 094,6</w:t>
            </w:r>
          </w:p>
        </w:tc>
        <w:tc>
          <w:tcPr>
            <w:tcW w:w="567"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89,5</w:t>
            </w:r>
          </w:p>
        </w:tc>
        <w:tc>
          <w:tcPr>
            <w:tcW w:w="709"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14,8</w:t>
            </w:r>
          </w:p>
        </w:tc>
        <w:tc>
          <w:tcPr>
            <w:tcW w:w="1162"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bCs/>
                <w:sz w:val="18"/>
                <w:szCs w:val="18"/>
                <w:lang w:eastAsia="ru-RU"/>
              </w:rPr>
              <w:t>409 050,8</w:t>
            </w:r>
          </w:p>
        </w:tc>
      </w:tr>
      <w:tr w:rsidR="00EE4C5E" w:rsidRPr="00B9386C" w:rsidTr="00E06E04">
        <w:trPr>
          <w:trHeight w:val="225"/>
        </w:trPr>
        <w:tc>
          <w:tcPr>
            <w:tcW w:w="2415" w:type="dxa"/>
            <w:tcBorders>
              <w:top w:val="nil"/>
              <w:left w:val="single" w:sz="4" w:space="0" w:color="auto"/>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Другие вопросы в области социальной политики</w:t>
            </w:r>
          </w:p>
        </w:tc>
        <w:tc>
          <w:tcPr>
            <w:tcW w:w="851" w:type="dxa"/>
            <w:tcBorders>
              <w:top w:val="nil"/>
              <w:left w:val="nil"/>
              <w:bottom w:val="single" w:sz="4" w:space="0" w:color="auto"/>
              <w:right w:val="single" w:sz="4" w:space="0" w:color="auto"/>
            </w:tcBorders>
          </w:tcPr>
          <w:p w:rsidR="00EE4C5E" w:rsidRPr="00E06E04" w:rsidRDefault="00EE4C5E" w:rsidP="00EE4C5E">
            <w:pPr>
              <w:spacing w:after="0" w:line="240" w:lineRule="auto"/>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1006</w:t>
            </w:r>
          </w:p>
        </w:tc>
        <w:tc>
          <w:tcPr>
            <w:tcW w:w="1275" w:type="dxa"/>
            <w:tcBorders>
              <w:top w:val="single" w:sz="4" w:space="0" w:color="auto"/>
              <w:left w:val="nil"/>
              <w:bottom w:val="single" w:sz="4" w:space="0" w:color="auto"/>
              <w:right w:val="single" w:sz="4" w:space="0" w:color="auto"/>
            </w:tcBorders>
            <w:vAlign w:val="center"/>
          </w:tcPr>
          <w:p w:rsidR="00EE4C5E" w:rsidRPr="00E06E04" w:rsidRDefault="00EE4C5E" w:rsidP="00EE4C5E">
            <w:pPr>
              <w:spacing w:after="0" w:line="240" w:lineRule="auto"/>
              <w:jc w:val="right"/>
              <w:rPr>
                <w:rFonts w:ascii="Times New Roman" w:eastAsia="Times New Roman" w:hAnsi="Times New Roman"/>
                <w:sz w:val="18"/>
                <w:szCs w:val="18"/>
              </w:rPr>
            </w:pPr>
            <w:r w:rsidRPr="00E06E04">
              <w:rPr>
                <w:rFonts w:ascii="Times New Roman" w:eastAsia="Times New Roman" w:hAnsi="Times New Roman"/>
                <w:sz w:val="18"/>
                <w:szCs w:val="18"/>
                <w:lang w:eastAsia="ru-RU"/>
              </w:rPr>
              <w:t>839 875,9</w:t>
            </w:r>
          </w:p>
        </w:tc>
        <w:tc>
          <w:tcPr>
            <w:tcW w:w="1276" w:type="dxa"/>
            <w:tcBorders>
              <w:top w:val="single" w:sz="4" w:space="0" w:color="auto"/>
              <w:left w:val="single" w:sz="4" w:space="0" w:color="auto"/>
              <w:bottom w:val="single" w:sz="4" w:space="0" w:color="auto"/>
              <w:right w:val="single" w:sz="4" w:space="0" w:color="auto"/>
            </w:tcBorders>
            <w:noWrap/>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839 875,9</w:t>
            </w:r>
          </w:p>
        </w:tc>
        <w:tc>
          <w:tcPr>
            <w:tcW w:w="1276" w:type="dxa"/>
            <w:tcBorders>
              <w:top w:val="nil"/>
              <w:left w:val="nil"/>
              <w:bottom w:val="single" w:sz="4" w:space="0" w:color="auto"/>
              <w:right w:val="single" w:sz="4" w:space="0" w:color="auto"/>
            </w:tcBorders>
            <w:noWrap/>
          </w:tcPr>
          <w:p w:rsidR="00EE4C5E" w:rsidRPr="00E06E04" w:rsidRDefault="00EE4C5E" w:rsidP="00EE4C5E">
            <w:pPr>
              <w:spacing w:after="0" w:line="240" w:lineRule="auto"/>
              <w:jc w:val="right"/>
              <w:rPr>
                <w:rFonts w:ascii="Times New Roman" w:eastAsia="Times New Roman" w:hAnsi="Times New Roman"/>
                <w:bCs/>
                <w:sz w:val="18"/>
                <w:szCs w:val="18"/>
                <w:lang w:eastAsia="ru-RU"/>
              </w:rPr>
            </w:pPr>
            <w:r w:rsidRPr="00E06E04">
              <w:rPr>
                <w:rFonts w:ascii="Times New Roman" w:eastAsia="Times New Roman" w:hAnsi="Times New Roman"/>
                <w:bCs/>
                <w:sz w:val="18"/>
                <w:szCs w:val="18"/>
                <w:lang w:eastAsia="ru-RU"/>
              </w:rPr>
              <w:t>789 322,6</w:t>
            </w:r>
          </w:p>
        </w:tc>
        <w:tc>
          <w:tcPr>
            <w:tcW w:w="567"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94,0</w:t>
            </w:r>
          </w:p>
        </w:tc>
        <w:tc>
          <w:tcPr>
            <w:tcW w:w="709"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sz w:val="18"/>
                <w:szCs w:val="18"/>
                <w:lang w:eastAsia="ru-RU"/>
              </w:rPr>
              <w:t>3,3</w:t>
            </w:r>
          </w:p>
        </w:tc>
        <w:tc>
          <w:tcPr>
            <w:tcW w:w="1162" w:type="dxa"/>
            <w:tcBorders>
              <w:top w:val="nil"/>
              <w:left w:val="nil"/>
              <w:bottom w:val="single" w:sz="4" w:space="0" w:color="auto"/>
              <w:right w:val="single" w:sz="4" w:space="0" w:color="auto"/>
            </w:tcBorders>
            <w:noWrap/>
            <w:vAlign w:val="center"/>
          </w:tcPr>
          <w:p w:rsidR="00EE4C5E" w:rsidRPr="00E06E04" w:rsidRDefault="00EE4C5E" w:rsidP="00EE4C5E">
            <w:pPr>
              <w:spacing w:after="0" w:line="240" w:lineRule="auto"/>
              <w:jc w:val="right"/>
              <w:rPr>
                <w:rFonts w:ascii="Times New Roman" w:eastAsia="Times New Roman" w:hAnsi="Times New Roman"/>
                <w:sz w:val="18"/>
                <w:szCs w:val="18"/>
                <w:lang w:eastAsia="ru-RU"/>
              </w:rPr>
            </w:pPr>
            <w:r w:rsidRPr="00E06E04">
              <w:rPr>
                <w:rFonts w:ascii="Times New Roman" w:eastAsia="Times New Roman" w:hAnsi="Times New Roman"/>
                <w:bCs/>
                <w:sz w:val="18"/>
                <w:szCs w:val="18"/>
                <w:lang w:eastAsia="ru-RU"/>
              </w:rPr>
              <w:t>50 553,3</w:t>
            </w:r>
          </w:p>
        </w:tc>
      </w:tr>
    </w:tbl>
    <w:p w:rsidR="00EE4C5E" w:rsidRDefault="00EE4C5E" w:rsidP="00EE4C5E">
      <w:pPr>
        <w:spacing w:after="0" w:line="240" w:lineRule="auto"/>
        <w:ind w:firstLine="720"/>
        <w:jc w:val="both"/>
        <w:rPr>
          <w:rFonts w:ascii="Times New Roman" w:eastAsia="Times New Roman" w:hAnsi="Times New Roman"/>
          <w:sz w:val="28"/>
          <w:szCs w:val="28"/>
          <w:lang w:eastAsia="ru-RU"/>
        </w:rPr>
      </w:pPr>
    </w:p>
    <w:p w:rsidR="00EE4C5E" w:rsidRPr="00E06E04" w:rsidRDefault="00EE4C5E" w:rsidP="00EE4C5E">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Расходы по разделу 10 «Социальная политика» в 2015 году  осуществляли 12 главных распорядителей средств областного бюджета, из них наибольший объем расходов приходится на:</w:t>
      </w:r>
    </w:p>
    <w:p w:rsidR="00EE4C5E" w:rsidRPr="00E06E04" w:rsidRDefault="00EE4C5E" w:rsidP="00EE4C5E">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 Главное финансовое управление Кемеровской области – 11 689 682,6 тыс. рублей; </w:t>
      </w:r>
    </w:p>
    <w:p w:rsidR="00EE4C5E" w:rsidRPr="00E06E04" w:rsidRDefault="00EE4C5E" w:rsidP="00EE4C5E">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 департамент социальной защиты населения Кемеровской области – </w:t>
      </w:r>
      <w:r w:rsidRPr="00E06E04">
        <w:rPr>
          <w:rFonts w:ascii="Times New Roman" w:hAnsi="Times New Roman"/>
          <w:sz w:val="26"/>
          <w:szCs w:val="26"/>
        </w:rPr>
        <w:t>6 632 821,3</w:t>
      </w:r>
      <w:r w:rsidRPr="00E06E04">
        <w:rPr>
          <w:rFonts w:ascii="Times New Roman" w:eastAsia="Times New Roman" w:hAnsi="Times New Roman"/>
          <w:sz w:val="26"/>
          <w:szCs w:val="26"/>
          <w:lang w:eastAsia="ru-RU"/>
        </w:rPr>
        <w:t xml:space="preserve"> тыс. рублей.</w:t>
      </w:r>
    </w:p>
    <w:p w:rsidR="00EE4C5E" w:rsidRPr="00E06E04" w:rsidRDefault="00EE4C5E" w:rsidP="00EE4C5E">
      <w:pPr>
        <w:tabs>
          <w:tab w:val="left" w:pos="6120"/>
        </w:tabs>
        <w:spacing w:after="0" w:line="240" w:lineRule="auto"/>
        <w:ind w:firstLine="709"/>
        <w:jc w:val="both"/>
        <w:rPr>
          <w:rFonts w:ascii="Times New Roman" w:hAnsi="Times New Roman"/>
          <w:sz w:val="26"/>
          <w:szCs w:val="26"/>
          <w:lang w:eastAsia="ru-RU"/>
        </w:rPr>
      </w:pPr>
      <w:r w:rsidRPr="00E06E04">
        <w:rPr>
          <w:rFonts w:ascii="Times New Roman" w:eastAsia="Times New Roman" w:hAnsi="Times New Roman"/>
          <w:bCs/>
          <w:sz w:val="26"/>
          <w:szCs w:val="26"/>
          <w:lang w:eastAsia="ru-RU"/>
        </w:rPr>
        <w:t>Общее количество учреждений социальной защиты на начало 2015 года составило</w:t>
      </w:r>
      <w:r w:rsidRPr="00E06E04">
        <w:rPr>
          <w:rFonts w:ascii="Times New Roman" w:eastAsia="Times New Roman" w:hAnsi="Times New Roman"/>
          <w:sz w:val="26"/>
          <w:szCs w:val="26"/>
        </w:rPr>
        <w:t xml:space="preserve"> </w:t>
      </w:r>
      <w:r w:rsidRPr="00E06E04">
        <w:rPr>
          <w:rFonts w:ascii="Times New Roman" w:hAnsi="Times New Roman"/>
          <w:sz w:val="26"/>
          <w:szCs w:val="26"/>
          <w:lang w:eastAsia="ru-RU"/>
        </w:rPr>
        <w:t xml:space="preserve">32 государственных учреждения социального обслуживания, в том числе: 1 казенное учреждение, 26 бюджетных и  5 автономных учреждений. </w:t>
      </w:r>
    </w:p>
    <w:p w:rsidR="00EE4C5E" w:rsidRPr="00E06E04" w:rsidRDefault="00EE4C5E" w:rsidP="00EE4C5E">
      <w:pPr>
        <w:tabs>
          <w:tab w:val="left" w:pos="6120"/>
        </w:tabs>
        <w:spacing w:after="0" w:line="240" w:lineRule="auto"/>
        <w:ind w:firstLine="709"/>
        <w:jc w:val="both"/>
        <w:rPr>
          <w:rFonts w:ascii="Times New Roman" w:hAnsi="Times New Roman"/>
          <w:sz w:val="26"/>
          <w:szCs w:val="26"/>
          <w:lang w:eastAsia="ru-RU"/>
        </w:rPr>
      </w:pPr>
      <w:r w:rsidRPr="00E06E04">
        <w:rPr>
          <w:rFonts w:ascii="Times New Roman" w:hAnsi="Times New Roman"/>
          <w:sz w:val="26"/>
          <w:szCs w:val="26"/>
          <w:lang w:eastAsia="ru-RU"/>
        </w:rPr>
        <w:t xml:space="preserve">В соответствии с распоряжением Коллегии Администрации Кемеровской области от 30.03.2015 № 142-р «Об изменении наименования и типа существующих государственных бюджетных учреждений Кемеровской области, государственного автономного учреждения Кемеровской области, подведомственных департаменту социальной защиты населения Кемеровской области, в целях создания государственных казенных учреждений Кемеровской области» и от 20.07.2015 № 397-р «Об изменении наименования и типа существующего государственного бюджетного </w:t>
      </w:r>
      <w:r w:rsidRPr="00E06E04">
        <w:rPr>
          <w:rFonts w:ascii="Times New Roman" w:hAnsi="Times New Roman"/>
          <w:sz w:val="26"/>
          <w:szCs w:val="26"/>
          <w:lang w:eastAsia="ru-RU"/>
        </w:rPr>
        <w:lastRenderedPageBreak/>
        <w:t>учреждения Кемеровской области, подведомственного департаменту социальной защиты населения Кемеровской области, в целях создания государственного казенного учреждения Кемеровской области», в подведомственных 9 учреждениях проведен процесс смены организационно-правовой формы учреждений (изменение типа 8 бюджетных и 1 автономного учреждения).</w:t>
      </w:r>
    </w:p>
    <w:p w:rsidR="00EE4C5E" w:rsidRPr="00E06E04" w:rsidRDefault="00EE4C5E" w:rsidP="00EE4C5E">
      <w:pPr>
        <w:tabs>
          <w:tab w:val="left" w:pos="6120"/>
        </w:tabs>
        <w:spacing w:after="0" w:line="240" w:lineRule="auto"/>
        <w:ind w:firstLine="709"/>
        <w:jc w:val="both"/>
        <w:rPr>
          <w:rFonts w:ascii="Times New Roman" w:hAnsi="Times New Roman"/>
          <w:sz w:val="26"/>
          <w:szCs w:val="26"/>
          <w:lang w:eastAsia="ru-RU"/>
        </w:rPr>
      </w:pPr>
      <w:r w:rsidRPr="00E06E04">
        <w:rPr>
          <w:rFonts w:ascii="Times New Roman" w:hAnsi="Times New Roman"/>
          <w:sz w:val="26"/>
          <w:szCs w:val="26"/>
          <w:lang w:eastAsia="ru-RU"/>
        </w:rPr>
        <w:t>Согласно постановлению Коллегии Администрации Кемеровской области от 09.09.2015 № 503-р, государственное казенное учреждение Кемеровской области «Социально-реабилитационный центр для несовершеннолетних» передано в муниципальную собственность муниципального образования «Мариинский муниципальный район».</w:t>
      </w:r>
    </w:p>
    <w:p w:rsidR="00EE4C5E" w:rsidRPr="00E06E04" w:rsidRDefault="00EE4C5E" w:rsidP="00EE4C5E">
      <w:pPr>
        <w:tabs>
          <w:tab w:val="left" w:pos="6120"/>
        </w:tabs>
        <w:spacing w:after="0" w:line="240" w:lineRule="auto"/>
        <w:ind w:firstLine="709"/>
        <w:jc w:val="both"/>
        <w:rPr>
          <w:rFonts w:ascii="Times New Roman" w:hAnsi="Times New Roman"/>
          <w:sz w:val="26"/>
          <w:szCs w:val="26"/>
          <w:lang w:eastAsia="ru-RU"/>
        </w:rPr>
      </w:pPr>
      <w:r w:rsidRPr="00E06E04">
        <w:rPr>
          <w:rFonts w:ascii="Times New Roman" w:hAnsi="Times New Roman"/>
          <w:sz w:val="26"/>
          <w:szCs w:val="26"/>
          <w:lang w:eastAsia="ru-RU"/>
        </w:rPr>
        <w:t xml:space="preserve"> </w:t>
      </w:r>
      <w:r w:rsidRPr="00E06E04">
        <w:rPr>
          <w:rFonts w:ascii="Times New Roman" w:eastAsia="Times New Roman" w:hAnsi="Times New Roman"/>
          <w:sz w:val="26"/>
          <w:szCs w:val="26"/>
        </w:rPr>
        <w:t xml:space="preserve">На конец отчетного периода </w:t>
      </w:r>
      <w:r w:rsidRPr="00E06E04">
        <w:rPr>
          <w:rFonts w:ascii="Times New Roman" w:hAnsi="Times New Roman"/>
          <w:sz w:val="26"/>
          <w:szCs w:val="26"/>
          <w:lang w:eastAsia="ru-RU"/>
        </w:rPr>
        <w:t xml:space="preserve">31 государственное учреждение, в том числе: 9 казенных учреждения, которые являются получателями бюджетных средств, 18 бюджетных и  4 автономных учреждений, которые являются  получателями субсидий. </w:t>
      </w:r>
    </w:p>
    <w:p w:rsidR="00EE4C5E" w:rsidRPr="00E06E04" w:rsidRDefault="00EE4C5E" w:rsidP="00EE4C5E">
      <w:pPr>
        <w:spacing w:after="0" w:line="240" w:lineRule="auto"/>
        <w:ind w:firstLine="709"/>
        <w:jc w:val="both"/>
        <w:rPr>
          <w:rFonts w:ascii="Times New Roman" w:eastAsia="Times New Roman" w:hAnsi="Times New Roman"/>
          <w:bCs/>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1002 «Социальное обслуживание населения»</w:t>
      </w:r>
      <w:r w:rsidRPr="00E06E04">
        <w:rPr>
          <w:rFonts w:ascii="Times New Roman" w:eastAsia="Times New Roman" w:hAnsi="Times New Roman"/>
          <w:sz w:val="26"/>
          <w:szCs w:val="26"/>
          <w:lang w:eastAsia="ru-RU"/>
        </w:rPr>
        <w:t xml:space="preserve"> (17,5% от расходов на социальную политику) составили </w:t>
      </w:r>
      <w:r w:rsidRPr="00E06E04">
        <w:rPr>
          <w:rFonts w:ascii="Times New Roman" w:eastAsia="Times New Roman" w:hAnsi="Times New Roman"/>
          <w:bCs/>
          <w:sz w:val="26"/>
          <w:szCs w:val="26"/>
          <w:lang w:eastAsia="ru-RU"/>
        </w:rPr>
        <w:t xml:space="preserve">4 124 693,2 тыс. рублей при плане 4 388 243,9 тыс. рублей или  95,1% от плановых показателей, объем неисполненных назначений – 263 550,7 </w:t>
      </w:r>
      <w:r w:rsidRPr="00E06E04">
        <w:rPr>
          <w:rFonts w:ascii="Times New Roman" w:eastAsia="Times New Roman" w:hAnsi="Times New Roman"/>
          <w:sz w:val="26"/>
          <w:szCs w:val="26"/>
          <w:lang w:eastAsia="ru-RU"/>
        </w:rPr>
        <w:t>тыс. рублей. Кассовые расходы осуществлялись в пределах доведенных объемов финансирования</w:t>
      </w:r>
      <w:r w:rsidRPr="00E06E04">
        <w:rPr>
          <w:rFonts w:ascii="Times New Roman" w:eastAsia="Times New Roman" w:hAnsi="Times New Roman"/>
          <w:bCs/>
          <w:sz w:val="26"/>
          <w:szCs w:val="26"/>
          <w:lang w:eastAsia="ru-RU"/>
        </w:rPr>
        <w:t>.</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Объем кассовых расходов по сравнению с 2014 годом уменьшился на 177 987,9 тыс. рублей (с 4 302 681,1 тыс. рублей до  </w:t>
      </w:r>
      <w:r w:rsidRPr="00E06E04">
        <w:rPr>
          <w:rFonts w:ascii="Times New Roman" w:eastAsia="Times New Roman" w:hAnsi="Times New Roman"/>
          <w:bCs/>
          <w:sz w:val="26"/>
          <w:szCs w:val="26"/>
          <w:lang w:eastAsia="ru-RU"/>
        </w:rPr>
        <w:t xml:space="preserve">4 124 693,2 </w:t>
      </w:r>
      <w:r w:rsidRPr="00E06E04">
        <w:rPr>
          <w:rFonts w:ascii="Times New Roman" w:eastAsia="Times New Roman" w:hAnsi="Times New Roman"/>
          <w:sz w:val="26"/>
          <w:szCs w:val="26"/>
          <w:lang w:eastAsia="ru-RU"/>
        </w:rPr>
        <w:t>тыс. рублей) или на 4,1 %, кассовые расходы осуществлялись в пределах доведенных объемов финансирования.</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Финансирования осуществлялось в рамках исполнения мероприятий Подпрограмма «Развитие социального  обслуживания  населения» ГП КО «Социальная поддержка населения Кузбасса» которая составляет 12 899 809,0 тыс. рублей при плане 12 952 176,5 тыс. рублей (99,6 % от плана).  </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Наибольшую долю расходов по разделу 10 «Социальная политика» - 64,6%, занимает </w:t>
      </w:r>
      <w:r w:rsidRPr="00E06E04">
        <w:rPr>
          <w:rFonts w:ascii="Times New Roman" w:eastAsia="Times New Roman" w:hAnsi="Times New Roman"/>
          <w:sz w:val="26"/>
          <w:szCs w:val="26"/>
          <w:u w:val="single"/>
          <w:lang w:eastAsia="ru-RU"/>
        </w:rPr>
        <w:t>подраздел 1003 «Социальное обеспечение населения»</w:t>
      </w:r>
      <w:r w:rsidRPr="00E06E04">
        <w:rPr>
          <w:rFonts w:ascii="Times New Roman" w:eastAsia="Times New Roman" w:hAnsi="Times New Roman"/>
          <w:sz w:val="26"/>
          <w:szCs w:val="26"/>
          <w:lang w:eastAsia="ru-RU"/>
        </w:rPr>
        <w:t xml:space="preserve">, которая составляет </w:t>
      </w:r>
      <w:r w:rsidRPr="00E06E04">
        <w:rPr>
          <w:rFonts w:ascii="Times New Roman" w:eastAsia="Times New Roman" w:hAnsi="Times New Roman"/>
          <w:bCs/>
          <w:sz w:val="26"/>
          <w:szCs w:val="26"/>
          <w:lang w:eastAsia="ru-RU"/>
        </w:rPr>
        <w:t xml:space="preserve">14 994 861,0 </w:t>
      </w:r>
      <w:r w:rsidRPr="00E06E04">
        <w:rPr>
          <w:rFonts w:ascii="Times New Roman" w:eastAsia="Times New Roman" w:hAnsi="Times New Roman"/>
          <w:sz w:val="26"/>
          <w:szCs w:val="26"/>
          <w:lang w:eastAsia="ru-RU"/>
        </w:rPr>
        <w:t xml:space="preserve">тыс. рублей при плане </w:t>
      </w:r>
      <w:r w:rsidRPr="00E06E04">
        <w:rPr>
          <w:rFonts w:ascii="Times New Roman" w:eastAsia="Times New Roman" w:hAnsi="Times New Roman"/>
          <w:bCs/>
          <w:sz w:val="26"/>
          <w:szCs w:val="26"/>
          <w:lang w:eastAsia="ru-RU"/>
        </w:rPr>
        <w:t>15 119 953,4 т</w:t>
      </w:r>
      <w:r w:rsidRPr="00E06E04">
        <w:rPr>
          <w:rFonts w:ascii="Times New Roman" w:eastAsia="Times New Roman" w:hAnsi="Times New Roman"/>
          <w:sz w:val="26"/>
          <w:szCs w:val="26"/>
          <w:lang w:eastAsia="ru-RU"/>
        </w:rPr>
        <w:t xml:space="preserve">ыс. рублей (99,2% от плана), объем неисполненных назначений – </w:t>
      </w:r>
      <w:r w:rsidRPr="00E06E04">
        <w:rPr>
          <w:rFonts w:ascii="Times New Roman" w:eastAsia="Times New Roman" w:hAnsi="Times New Roman"/>
          <w:bCs/>
          <w:sz w:val="26"/>
          <w:szCs w:val="26"/>
          <w:lang w:eastAsia="ru-RU"/>
        </w:rPr>
        <w:t xml:space="preserve">125 092,4 </w:t>
      </w:r>
      <w:r w:rsidRPr="00E06E04">
        <w:rPr>
          <w:rFonts w:ascii="Times New Roman" w:eastAsia="Times New Roman" w:hAnsi="Times New Roman"/>
          <w:sz w:val="26"/>
          <w:szCs w:val="26"/>
          <w:lang w:eastAsia="ru-RU"/>
        </w:rPr>
        <w:t xml:space="preserve">тыс. рублей - низкий процент исполнения сложился в связи с фактически сложившейся численностью получателей мер социальной поддержке населения (сокращения  получателей  пенсий и пособий), доведением предельных объемов финансирования в пределах фактической потребности. </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Объем кассовых расходов увеличился по сравнению с 2014 годом на 263 486,0 тыс. рублей (с 14 731 357,0 тыс. рублей до </w:t>
      </w:r>
      <w:r w:rsidRPr="00E06E04">
        <w:rPr>
          <w:rFonts w:ascii="Times New Roman" w:eastAsia="Times New Roman" w:hAnsi="Times New Roman"/>
          <w:bCs/>
          <w:sz w:val="26"/>
          <w:szCs w:val="26"/>
          <w:lang w:eastAsia="ru-RU"/>
        </w:rPr>
        <w:t xml:space="preserve">14 994 861,0 </w:t>
      </w:r>
      <w:r w:rsidRPr="00E06E04">
        <w:rPr>
          <w:rFonts w:ascii="Times New Roman" w:eastAsia="Times New Roman" w:hAnsi="Times New Roman"/>
          <w:sz w:val="26"/>
          <w:szCs w:val="26"/>
          <w:lang w:eastAsia="ru-RU"/>
        </w:rPr>
        <w:t xml:space="preserve"> тыс. рублей) или 1,8% - за счет увеличения расходов на выплату государственных пособий лицам, не подлежащим обязательному социальному страхованию и в связи с материальным положением, в соответствии с внесение изменениями в Федеральный закон от 19.05.1995   № 81-ФЗ «О государственных пособиях гражданам, имеющим детей» в рамках подпрограммы «Реализация мер социальной поддержки отдельных категорий граждан» ГП КО «Социальная поддержка населения Кузбасса» (субвенции).</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Расходы по данному подразделу осуществлялся в рамках исполнения мероприятий 7 государственных программ:</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 ГП КО «Социальная поддержка населения Кузбасса» - </w:t>
      </w:r>
      <w:r w:rsidRPr="00E06E04">
        <w:rPr>
          <w:rFonts w:ascii="Times New Roman" w:eastAsia="Times New Roman" w:hAnsi="Times New Roman"/>
          <w:bCs/>
          <w:sz w:val="26"/>
          <w:szCs w:val="26"/>
          <w:lang w:eastAsia="ru-RU"/>
        </w:rPr>
        <w:t>11 995 777,2</w:t>
      </w:r>
      <w:r w:rsidRPr="00E06E04">
        <w:rPr>
          <w:rFonts w:ascii="Times New Roman" w:eastAsia="Times New Roman" w:hAnsi="Times New Roman"/>
          <w:sz w:val="26"/>
          <w:szCs w:val="26"/>
          <w:lang w:eastAsia="ru-RU"/>
        </w:rPr>
        <w:t xml:space="preserve"> тыс. рублей или 80,0% от произведенных кассовых расходов по данному  подразделу;</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 ГП КО «Содействие занятости населения Кузбасса» </w:t>
      </w:r>
      <w:r w:rsidRPr="00E06E04">
        <w:rPr>
          <w:rFonts w:ascii="Times New Roman" w:hAnsi="Times New Roman"/>
          <w:sz w:val="26"/>
          <w:szCs w:val="26"/>
        </w:rPr>
        <w:t xml:space="preserve"> расходы составили          </w:t>
      </w:r>
      <w:r w:rsidRPr="00E06E04">
        <w:rPr>
          <w:rFonts w:ascii="Times New Roman" w:eastAsia="Times New Roman" w:hAnsi="Times New Roman"/>
          <w:bCs/>
          <w:sz w:val="26"/>
          <w:szCs w:val="26"/>
          <w:lang w:eastAsia="ru-RU"/>
        </w:rPr>
        <w:t xml:space="preserve">1 606 717,7 </w:t>
      </w:r>
      <w:r w:rsidRPr="00E06E04">
        <w:rPr>
          <w:rFonts w:ascii="Times New Roman" w:eastAsia="Times New Roman" w:hAnsi="Times New Roman"/>
          <w:sz w:val="26"/>
          <w:szCs w:val="26"/>
          <w:lang w:eastAsia="ru-RU"/>
        </w:rPr>
        <w:t xml:space="preserve"> тыс. рублей или 10,7% от  произведенных кассовых расходов по данному  подразделу;</w:t>
      </w:r>
    </w:p>
    <w:p w:rsidR="00EE4C5E" w:rsidRPr="00E06E04" w:rsidRDefault="00EE4C5E" w:rsidP="00EE4C5E">
      <w:pPr>
        <w:spacing w:after="0" w:line="240" w:lineRule="auto"/>
        <w:ind w:firstLine="708"/>
        <w:jc w:val="both"/>
        <w:rPr>
          <w:rFonts w:ascii="Times New Roman" w:eastAsia="Times New Roman" w:hAnsi="Times New Roman"/>
          <w:bCs/>
          <w:sz w:val="26"/>
          <w:szCs w:val="26"/>
          <w:lang w:eastAsia="ru-RU"/>
        </w:rPr>
      </w:pPr>
      <w:r w:rsidRPr="00E06E04">
        <w:rPr>
          <w:rFonts w:ascii="Times New Roman" w:eastAsia="Times New Roman" w:hAnsi="Times New Roman"/>
          <w:sz w:val="26"/>
          <w:szCs w:val="26"/>
          <w:lang w:eastAsia="ru-RU"/>
        </w:rPr>
        <w:lastRenderedPageBreak/>
        <w:t xml:space="preserve">- ГП КО «Развитие здравоохранения Кузбасса» - </w:t>
      </w:r>
      <w:r w:rsidRPr="00E06E04">
        <w:rPr>
          <w:rFonts w:ascii="Times New Roman" w:eastAsia="Times New Roman" w:hAnsi="Times New Roman"/>
          <w:bCs/>
          <w:sz w:val="26"/>
          <w:szCs w:val="26"/>
          <w:lang w:eastAsia="ru-RU"/>
        </w:rPr>
        <w:t>679 347,2 тыс. рублей;</w:t>
      </w:r>
    </w:p>
    <w:p w:rsidR="00EE4C5E" w:rsidRPr="00E06E04" w:rsidRDefault="00EE4C5E" w:rsidP="00EE4C5E">
      <w:pPr>
        <w:spacing w:after="0" w:line="240" w:lineRule="auto"/>
        <w:ind w:firstLine="708"/>
        <w:jc w:val="both"/>
        <w:rPr>
          <w:rFonts w:ascii="Times New Roman" w:eastAsia="Times New Roman" w:hAnsi="Times New Roman"/>
          <w:bCs/>
          <w:sz w:val="26"/>
          <w:szCs w:val="26"/>
          <w:lang w:eastAsia="ru-RU"/>
        </w:rPr>
      </w:pPr>
      <w:r w:rsidRPr="00E06E04">
        <w:rPr>
          <w:rFonts w:ascii="Times New Roman" w:eastAsia="Times New Roman" w:hAnsi="Times New Roman"/>
          <w:bCs/>
          <w:sz w:val="26"/>
          <w:szCs w:val="26"/>
          <w:lang w:eastAsia="ru-RU"/>
        </w:rPr>
        <w:t>- ГП КО «Государственная поддержка агропромышленного комплекса и устойчивого развития сельских территорий в Кемеровской области» - 22 883,0 тыс. рублей;</w:t>
      </w:r>
    </w:p>
    <w:p w:rsidR="00EE4C5E" w:rsidRPr="00E06E04" w:rsidRDefault="00EE4C5E" w:rsidP="00EE4C5E">
      <w:pPr>
        <w:spacing w:after="0" w:line="240" w:lineRule="auto"/>
        <w:ind w:firstLine="708"/>
        <w:jc w:val="both"/>
        <w:rPr>
          <w:rFonts w:ascii="Times New Roman" w:eastAsia="Times New Roman" w:hAnsi="Times New Roman"/>
          <w:bCs/>
          <w:sz w:val="26"/>
          <w:szCs w:val="26"/>
          <w:lang w:eastAsia="ru-RU"/>
        </w:rPr>
      </w:pPr>
      <w:r w:rsidRPr="00E06E04">
        <w:rPr>
          <w:rFonts w:ascii="Times New Roman" w:eastAsia="Times New Roman" w:hAnsi="Times New Roman"/>
          <w:bCs/>
          <w:sz w:val="26"/>
          <w:szCs w:val="26"/>
          <w:lang w:eastAsia="ru-RU"/>
        </w:rPr>
        <w:t>- ГП КО «Жилищная и социальная инфраструктура Кузбасса»  - 414 843,0 тыс. рублей;</w:t>
      </w:r>
    </w:p>
    <w:p w:rsidR="00EE4C5E" w:rsidRPr="00E06E04" w:rsidRDefault="00EE4C5E" w:rsidP="00EE4C5E">
      <w:pPr>
        <w:spacing w:after="0" w:line="240" w:lineRule="auto"/>
        <w:ind w:firstLine="708"/>
        <w:jc w:val="both"/>
        <w:rPr>
          <w:rFonts w:ascii="Times New Roman" w:eastAsia="Times New Roman" w:hAnsi="Times New Roman"/>
          <w:bCs/>
          <w:sz w:val="26"/>
          <w:szCs w:val="26"/>
          <w:lang w:eastAsia="ru-RU"/>
        </w:rPr>
      </w:pPr>
      <w:r w:rsidRPr="00E06E04">
        <w:rPr>
          <w:rFonts w:ascii="Times New Roman" w:eastAsia="Times New Roman" w:hAnsi="Times New Roman"/>
          <w:bCs/>
          <w:sz w:val="26"/>
          <w:szCs w:val="26"/>
          <w:lang w:eastAsia="ru-RU"/>
        </w:rPr>
        <w:t>- ГП КО «Развитие системы образования Кузбасса» - 141 128,1 тыс. рублей;</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ГП КО «Культура Кузбасса» - 402,0 тыс. рублей.</w:t>
      </w:r>
    </w:p>
    <w:p w:rsidR="00EE4C5E" w:rsidRPr="00E06E04" w:rsidRDefault="00EE4C5E" w:rsidP="00E06E04">
      <w:pPr>
        <w:spacing w:after="0" w:line="240" w:lineRule="auto"/>
        <w:ind w:firstLine="708"/>
        <w:jc w:val="both"/>
        <w:rPr>
          <w:rFonts w:ascii="Times New Roman" w:eastAsia="Times New Roman" w:hAnsi="Times New Roman"/>
          <w:bCs/>
          <w:sz w:val="26"/>
          <w:szCs w:val="26"/>
          <w:lang w:eastAsia="ru-RU"/>
        </w:rPr>
      </w:pPr>
      <w:r w:rsidRPr="00E06E04">
        <w:rPr>
          <w:rFonts w:ascii="Times New Roman" w:eastAsia="Times New Roman" w:hAnsi="Times New Roman"/>
          <w:bCs/>
          <w:sz w:val="26"/>
          <w:szCs w:val="26"/>
          <w:lang w:eastAsia="ru-RU"/>
        </w:rPr>
        <w:t xml:space="preserve">А также, непрограммных направлений деятельности </w:t>
      </w:r>
      <w:r w:rsidR="00E06E04">
        <w:rPr>
          <w:rFonts w:ascii="Times New Roman" w:eastAsia="Times New Roman" w:hAnsi="Times New Roman"/>
          <w:bCs/>
          <w:sz w:val="26"/>
          <w:szCs w:val="26"/>
          <w:lang w:eastAsia="ru-RU"/>
        </w:rPr>
        <w:t xml:space="preserve">в сумме 133 763,0 тыс. рублей. </w:t>
      </w:r>
    </w:p>
    <w:p w:rsidR="00EE4C5E" w:rsidRPr="00E06E04" w:rsidRDefault="00EE4C5E" w:rsidP="00EE4C5E">
      <w:pPr>
        <w:spacing w:after="0" w:line="240" w:lineRule="auto"/>
        <w:ind w:firstLine="709"/>
        <w:jc w:val="both"/>
        <w:rPr>
          <w:rFonts w:ascii="Times New Roman" w:eastAsia="Times New Roman" w:hAnsi="Times New Roman"/>
          <w:sz w:val="26"/>
          <w:szCs w:val="26"/>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1004 «Охрана семьи и детства»</w:t>
      </w:r>
      <w:r w:rsidRPr="00E06E04">
        <w:rPr>
          <w:rFonts w:ascii="Times New Roman" w:eastAsia="Times New Roman" w:hAnsi="Times New Roman"/>
          <w:sz w:val="26"/>
          <w:szCs w:val="26"/>
          <w:lang w:eastAsia="ru-RU"/>
        </w:rPr>
        <w:t xml:space="preserve"> (14,8% от расходов на социальную политику) составили </w:t>
      </w:r>
      <w:r w:rsidRPr="00E06E04">
        <w:rPr>
          <w:rFonts w:ascii="Times New Roman" w:eastAsia="Times New Roman" w:hAnsi="Times New Roman"/>
          <w:bCs/>
          <w:sz w:val="26"/>
          <w:szCs w:val="26"/>
          <w:lang w:eastAsia="ru-RU"/>
        </w:rPr>
        <w:t xml:space="preserve">3 487 094,6 тыс. рублей при плане 3 896 145,4 тыс. рублей или 89,5% от плановых показателей, объем неисполненных назначений – 409 050,8 </w:t>
      </w:r>
      <w:r w:rsidRPr="00E06E04">
        <w:rPr>
          <w:rFonts w:ascii="Times New Roman" w:eastAsia="Times New Roman" w:hAnsi="Times New Roman"/>
          <w:sz w:val="26"/>
          <w:szCs w:val="26"/>
          <w:lang w:eastAsia="ru-RU"/>
        </w:rPr>
        <w:t xml:space="preserve">тыс. рублей. Кассовые расходы осуществлялись в пределах доведенных объемов финансирования. </w:t>
      </w:r>
    </w:p>
    <w:p w:rsidR="00EE4C5E" w:rsidRPr="00E06E04" w:rsidRDefault="00EE4C5E" w:rsidP="00EE4C5E">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Объем кассовых расходов по сравнению с 2014 годом увеличился на 487 859,3 тыс. рублей (с 2 999 235,3 тыс. рублей до </w:t>
      </w:r>
      <w:r w:rsidRPr="00E06E04">
        <w:rPr>
          <w:rFonts w:ascii="Times New Roman" w:eastAsia="Times New Roman" w:hAnsi="Times New Roman"/>
          <w:bCs/>
          <w:sz w:val="26"/>
          <w:szCs w:val="26"/>
          <w:lang w:eastAsia="ru-RU"/>
        </w:rPr>
        <w:t xml:space="preserve">3 487 094,6 </w:t>
      </w:r>
      <w:r w:rsidRPr="00E06E04">
        <w:rPr>
          <w:rFonts w:ascii="Times New Roman" w:eastAsia="Times New Roman" w:hAnsi="Times New Roman"/>
          <w:sz w:val="26"/>
          <w:szCs w:val="26"/>
          <w:lang w:eastAsia="ru-RU"/>
        </w:rPr>
        <w:t>тыс. рублей) или на 16,3% - за счет увеличения ассигнований на выплату единовременного пособия беременной жене военнослужащего, проходящего военную службу по призыву, а также ежемесячной денежной выплате в случае рождения третьего ребенка или последующих детей.</w:t>
      </w:r>
    </w:p>
    <w:p w:rsidR="00EE4C5E" w:rsidRPr="00E06E04" w:rsidRDefault="00EE4C5E" w:rsidP="00EE4C5E">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Расходы осуществлялись в рамках исполнения мероприятий 2 государственных программ:</w:t>
      </w:r>
    </w:p>
    <w:p w:rsidR="00EE4C5E" w:rsidRPr="00E06E04" w:rsidRDefault="00EE4C5E" w:rsidP="00EE4C5E">
      <w:pPr>
        <w:spacing w:after="0" w:line="240" w:lineRule="auto"/>
        <w:ind w:firstLine="720"/>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ГП КО «Развитие системы образования Кузбасса» - 2 538 490,3 тыс. рублей или 72,8 % от произведенных кассовых расходов по данному  подразделу;</w:t>
      </w:r>
    </w:p>
    <w:p w:rsidR="00EE4C5E" w:rsidRPr="00E06E04" w:rsidRDefault="00EE4C5E" w:rsidP="00EE4C5E">
      <w:pPr>
        <w:spacing w:after="0" w:line="240" w:lineRule="auto"/>
        <w:ind w:firstLine="708"/>
        <w:jc w:val="both"/>
        <w:rPr>
          <w:rFonts w:ascii="Times New Roman" w:eastAsia="Times New Roman" w:hAnsi="Times New Roman"/>
          <w:bCs/>
          <w:sz w:val="26"/>
          <w:szCs w:val="26"/>
          <w:lang w:eastAsia="ru-RU"/>
        </w:rPr>
      </w:pPr>
      <w:r w:rsidRPr="00E06E04">
        <w:rPr>
          <w:rFonts w:ascii="Times New Roman" w:eastAsia="Times New Roman" w:hAnsi="Times New Roman"/>
          <w:sz w:val="26"/>
          <w:szCs w:val="26"/>
          <w:lang w:eastAsia="ru-RU"/>
        </w:rPr>
        <w:t xml:space="preserve">- ГП КО «Социальная поддержка населения Кузбасса» - </w:t>
      </w:r>
      <w:r w:rsidRPr="00E06E04">
        <w:rPr>
          <w:rFonts w:ascii="Times New Roman" w:eastAsia="Times New Roman" w:hAnsi="Times New Roman"/>
          <w:bCs/>
          <w:sz w:val="26"/>
          <w:szCs w:val="26"/>
          <w:lang w:eastAsia="ru-RU"/>
        </w:rPr>
        <w:t>948 604,3 тыс. рублей или 27,2%.</w:t>
      </w:r>
    </w:p>
    <w:p w:rsidR="00EE4C5E" w:rsidRPr="00E06E04" w:rsidRDefault="00EE4C5E" w:rsidP="00EE4C5E">
      <w:pPr>
        <w:spacing w:after="0" w:line="240" w:lineRule="auto"/>
        <w:ind w:firstLine="708"/>
        <w:jc w:val="both"/>
        <w:rPr>
          <w:rFonts w:ascii="Times New Roman" w:eastAsia="Times New Roman" w:hAnsi="Times New Roman"/>
          <w:color w:val="0070C0"/>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Расходы по </w:t>
      </w:r>
      <w:r w:rsidRPr="00E06E04">
        <w:rPr>
          <w:rFonts w:ascii="Times New Roman" w:eastAsia="Times New Roman" w:hAnsi="Times New Roman"/>
          <w:sz w:val="26"/>
          <w:szCs w:val="26"/>
          <w:u w:val="single"/>
          <w:lang w:eastAsia="ru-RU"/>
        </w:rPr>
        <w:t>подразделу 1006 «Другие вопросы в области социальной политики»</w:t>
      </w:r>
      <w:r w:rsidRPr="00E06E04">
        <w:rPr>
          <w:rFonts w:ascii="Times New Roman" w:eastAsia="Times New Roman" w:hAnsi="Times New Roman"/>
          <w:sz w:val="26"/>
          <w:szCs w:val="26"/>
          <w:lang w:eastAsia="ru-RU"/>
        </w:rPr>
        <w:t xml:space="preserve"> (3,3% от расходов на социальную политику) составили </w:t>
      </w:r>
      <w:r w:rsidRPr="00E06E04">
        <w:rPr>
          <w:rFonts w:ascii="Times New Roman" w:eastAsia="Times New Roman" w:hAnsi="Times New Roman"/>
          <w:bCs/>
          <w:sz w:val="26"/>
          <w:szCs w:val="26"/>
          <w:lang w:eastAsia="ru-RU"/>
        </w:rPr>
        <w:t xml:space="preserve">789 322,6 тыс. рублей при плане 839 875,9 тыс. рублей или 94,0% от плановых показателей, объем неисполненных назначений – 50 553,3 </w:t>
      </w:r>
      <w:r w:rsidRPr="00E06E04">
        <w:rPr>
          <w:rFonts w:ascii="Times New Roman" w:eastAsia="Times New Roman" w:hAnsi="Times New Roman"/>
          <w:sz w:val="26"/>
          <w:szCs w:val="26"/>
          <w:lang w:eastAsia="ru-RU"/>
        </w:rPr>
        <w:t xml:space="preserve">тыс. рублей. </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 xml:space="preserve">Объем кассовых расходов по сравнению с 2014 годом уменьшился на 11 373,2 тыс. рублей (с 800 695,8 тыс. рублей до </w:t>
      </w:r>
      <w:r w:rsidRPr="00E06E04">
        <w:rPr>
          <w:rFonts w:ascii="Times New Roman" w:eastAsia="Times New Roman" w:hAnsi="Times New Roman"/>
          <w:bCs/>
          <w:sz w:val="26"/>
          <w:szCs w:val="26"/>
          <w:lang w:eastAsia="ru-RU"/>
        </w:rPr>
        <w:t xml:space="preserve">789 322,6 </w:t>
      </w:r>
      <w:r w:rsidRPr="00E06E04">
        <w:rPr>
          <w:rFonts w:ascii="Times New Roman" w:eastAsia="Times New Roman" w:hAnsi="Times New Roman"/>
          <w:sz w:val="26"/>
          <w:szCs w:val="26"/>
          <w:lang w:eastAsia="ru-RU"/>
        </w:rPr>
        <w:t>тыс. рублей) или на 1,4%.</w:t>
      </w:r>
    </w:p>
    <w:p w:rsidR="00EE4C5E" w:rsidRPr="00E06E04" w:rsidRDefault="00EE4C5E" w:rsidP="00EE4C5E">
      <w:pPr>
        <w:spacing w:after="0" w:line="240" w:lineRule="auto"/>
        <w:ind w:firstLine="708"/>
        <w:jc w:val="both"/>
        <w:rPr>
          <w:rFonts w:ascii="Times New Roman" w:eastAsia="Times New Roman" w:hAnsi="Times New Roman"/>
          <w:sz w:val="26"/>
          <w:szCs w:val="26"/>
          <w:lang w:eastAsia="ru-RU"/>
        </w:rPr>
      </w:pPr>
      <w:r w:rsidRPr="00E06E04">
        <w:rPr>
          <w:rFonts w:ascii="Times New Roman" w:eastAsia="Times New Roman" w:hAnsi="Times New Roman"/>
          <w:sz w:val="26"/>
          <w:szCs w:val="26"/>
          <w:lang w:eastAsia="ru-RU"/>
        </w:rPr>
        <w:t>Расходы осуществлялись в рамках исполнения мероприятий ГП КО «</w:t>
      </w:r>
      <w:r w:rsidRPr="00E06E04">
        <w:rPr>
          <w:rFonts w:ascii="Times New Roman" w:hAnsi="Times New Roman"/>
          <w:sz w:val="26"/>
          <w:szCs w:val="26"/>
        </w:rPr>
        <w:t xml:space="preserve">Социальная поддержка населения Кузбасса» </w:t>
      </w:r>
      <w:r w:rsidRPr="00E06E04">
        <w:rPr>
          <w:rFonts w:ascii="Times New Roman" w:eastAsia="Times New Roman" w:hAnsi="Times New Roman"/>
          <w:sz w:val="26"/>
          <w:szCs w:val="26"/>
          <w:lang w:eastAsia="ru-RU"/>
        </w:rPr>
        <w:t xml:space="preserve">- </w:t>
      </w:r>
      <w:r w:rsidRPr="00E06E04">
        <w:rPr>
          <w:rFonts w:ascii="Times New Roman" w:eastAsia="Times New Roman" w:hAnsi="Times New Roman"/>
          <w:bCs/>
          <w:sz w:val="26"/>
          <w:szCs w:val="26"/>
          <w:lang w:eastAsia="ru-RU"/>
        </w:rPr>
        <w:t>738 585,7</w:t>
      </w:r>
      <w:r w:rsidRPr="00E06E04">
        <w:rPr>
          <w:rFonts w:ascii="Times New Roman" w:eastAsia="Times New Roman" w:hAnsi="Times New Roman"/>
          <w:sz w:val="26"/>
          <w:szCs w:val="26"/>
          <w:lang w:eastAsia="ru-RU"/>
        </w:rPr>
        <w:t xml:space="preserve"> тыс. рублей или 93,6% от произведенных кассовых расходов по данному  подразделу.</w:t>
      </w:r>
    </w:p>
    <w:p w:rsidR="00EE4C5E" w:rsidRPr="00E06E04" w:rsidRDefault="00EE4C5E" w:rsidP="00EE4C5E">
      <w:pPr>
        <w:ind w:firstLine="709"/>
        <w:jc w:val="both"/>
        <w:rPr>
          <w:rFonts w:ascii="Times New Roman" w:hAnsi="Times New Roman"/>
          <w:sz w:val="26"/>
          <w:szCs w:val="26"/>
        </w:rPr>
      </w:pPr>
      <w:r w:rsidRPr="00E06E04">
        <w:rPr>
          <w:rFonts w:ascii="Times New Roman" w:eastAsia="Times New Roman" w:hAnsi="Times New Roman"/>
          <w:bCs/>
          <w:sz w:val="26"/>
          <w:szCs w:val="26"/>
          <w:lang w:eastAsia="ru-RU"/>
        </w:rPr>
        <w:t>А также, непрограммных направлений деятельности 50 736,9 тыс. рублей или 6,4%.</w:t>
      </w:r>
    </w:p>
    <w:p w:rsidR="00A24BF8" w:rsidRPr="00E06E04" w:rsidRDefault="00A24BF8" w:rsidP="0066701A">
      <w:pPr>
        <w:spacing w:after="0" w:line="240" w:lineRule="auto"/>
        <w:jc w:val="center"/>
        <w:rPr>
          <w:rFonts w:ascii="Times New Roman" w:eastAsia="Times New Roman" w:hAnsi="Times New Roman" w:cs="Times New Roman"/>
          <w:b/>
          <w:sz w:val="26"/>
          <w:szCs w:val="26"/>
          <w:lang w:eastAsia="ru-RU"/>
        </w:rPr>
      </w:pPr>
    </w:p>
    <w:p w:rsidR="00EE4C5E" w:rsidRPr="00E06E04" w:rsidRDefault="00EE4C5E" w:rsidP="00EE4C5E">
      <w:pPr>
        <w:spacing w:after="0" w:line="240" w:lineRule="auto"/>
        <w:jc w:val="center"/>
        <w:rPr>
          <w:rFonts w:ascii="Times New Roman" w:eastAsia="Times New Roman" w:hAnsi="Times New Roman" w:cs="Times New Roman"/>
          <w:b/>
          <w:sz w:val="26"/>
          <w:szCs w:val="26"/>
          <w:lang w:eastAsia="ru-RU"/>
        </w:rPr>
      </w:pPr>
      <w:r w:rsidRPr="00E06E04">
        <w:rPr>
          <w:rFonts w:ascii="Times New Roman" w:eastAsia="Times New Roman" w:hAnsi="Times New Roman" w:cs="Times New Roman"/>
          <w:b/>
          <w:sz w:val="26"/>
          <w:szCs w:val="26"/>
          <w:lang w:eastAsia="ru-RU"/>
        </w:rPr>
        <w:t>Расходы по разделу 13 «Обслуживание государственного и муниципального долга»</w:t>
      </w:r>
    </w:p>
    <w:p w:rsidR="00EE4C5E" w:rsidRPr="00E06E04" w:rsidRDefault="00EE4C5E" w:rsidP="00EE4C5E">
      <w:pPr>
        <w:spacing w:after="0" w:line="240" w:lineRule="auto"/>
        <w:jc w:val="center"/>
        <w:rPr>
          <w:rFonts w:ascii="Times New Roman" w:eastAsia="Times New Roman" w:hAnsi="Times New Roman" w:cs="Times New Roman"/>
          <w:b/>
          <w:sz w:val="26"/>
          <w:szCs w:val="26"/>
          <w:lang w:eastAsia="ru-RU"/>
        </w:rPr>
      </w:pPr>
    </w:p>
    <w:p w:rsidR="00EE4C5E" w:rsidRPr="00E06E04" w:rsidRDefault="00EE4C5E" w:rsidP="00EE4C5E">
      <w:pPr>
        <w:spacing w:after="0" w:line="240" w:lineRule="auto"/>
        <w:ind w:firstLine="851"/>
        <w:jc w:val="both"/>
        <w:rPr>
          <w:rFonts w:ascii="Times New Roman" w:hAnsi="Times New Roman" w:cs="Times New Roman"/>
          <w:sz w:val="26"/>
          <w:szCs w:val="26"/>
        </w:rPr>
      </w:pPr>
      <w:r w:rsidRPr="00E06E04">
        <w:rPr>
          <w:rFonts w:ascii="Times New Roman" w:eastAsia="Times New Roman" w:hAnsi="Times New Roman" w:cs="Times New Roman"/>
          <w:sz w:val="26"/>
          <w:szCs w:val="26"/>
          <w:lang w:eastAsia="ru-RU"/>
        </w:rPr>
        <w:t xml:space="preserve">Законом </w:t>
      </w:r>
      <w:r w:rsidRPr="00E06E04">
        <w:rPr>
          <w:rFonts w:ascii="Times New Roman" w:eastAsia="Calibri" w:hAnsi="Times New Roman" w:cs="Times New Roman"/>
          <w:sz w:val="26"/>
          <w:szCs w:val="26"/>
          <w:lang w:eastAsia="ru-RU"/>
        </w:rPr>
        <w:t xml:space="preserve">Кемеровской области </w:t>
      </w:r>
      <w:r w:rsidRPr="00E06E04">
        <w:rPr>
          <w:rFonts w:ascii="Times New Roman" w:eastAsia="Times New Roman" w:hAnsi="Times New Roman" w:cs="Times New Roman"/>
          <w:sz w:val="26"/>
          <w:szCs w:val="26"/>
          <w:lang w:eastAsia="ru-RU"/>
        </w:rPr>
        <w:t xml:space="preserve">о бюджете (ст. 11) установлен верхний предел государственного внутреннего долга Кемеровской области на 1 января 2016 года в сумме </w:t>
      </w:r>
      <w:r w:rsidRPr="00E06E04">
        <w:rPr>
          <w:rFonts w:ascii="Times New Roman" w:hAnsi="Times New Roman" w:cs="Times New Roman"/>
          <w:bCs/>
          <w:sz w:val="26"/>
          <w:szCs w:val="26"/>
        </w:rPr>
        <w:t>62 581 132,0 тыс. рублей</w:t>
      </w:r>
      <w:r w:rsidRPr="00E06E04">
        <w:rPr>
          <w:rFonts w:ascii="Times New Roman" w:eastAsia="Times New Roman" w:hAnsi="Times New Roman" w:cs="Times New Roman"/>
          <w:sz w:val="26"/>
          <w:szCs w:val="26"/>
          <w:lang w:eastAsia="ru-RU"/>
        </w:rPr>
        <w:t xml:space="preserve"> тыс. рублей.</w:t>
      </w:r>
      <w:r w:rsidRPr="00E06E04">
        <w:rPr>
          <w:sz w:val="26"/>
          <w:szCs w:val="26"/>
        </w:rPr>
        <w:t xml:space="preserve"> </w:t>
      </w:r>
      <w:r w:rsidRPr="00E06E04">
        <w:rPr>
          <w:rFonts w:ascii="Times New Roman" w:hAnsi="Times New Roman" w:cs="Times New Roman"/>
          <w:sz w:val="26"/>
          <w:szCs w:val="26"/>
        </w:rPr>
        <w:t>Фактически, государственный внутренний долг Кемеровской области на 01.01.2016 года составил 58</w:t>
      </w:r>
      <w:r w:rsidRPr="00E06E04">
        <w:rPr>
          <w:rFonts w:ascii="Times New Roman" w:hAnsi="Times New Roman" w:cs="Times New Roman"/>
          <w:sz w:val="26"/>
          <w:szCs w:val="26"/>
          <w:lang w:val="en-US"/>
        </w:rPr>
        <w:t> </w:t>
      </w:r>
      <w:r w:rsidRPr="00E06E04">
        <w:rPr>
          <w:rFonts w:ascii="Times New Roman" w:hAnsi="Times New Roman" w:cs="Times New Roman"/>
          <w:sz w:val="26"/>
          <w:szCs w:val="26"/>
        </w:rPr>
        <w:t>381</w:t>
      </w:r>
      <w:r w:rsidRPr="00E06E04">
        <w:rPr>
          <w:rFonts w:ascii="Times New Roman" w:hAnsi="Times New Roman" w:cs="Times New Roman"/>
          <w:sz w:val="26"/>
          <w:szCs w:val="26"/>
          <w:lang w:val="en-US"/>
        </w:rPr>
        <w:t> </w:t>
      </w:r>
      <w:r w:rsidRPr="00E06E04">
        <w:rPr>
          <w:rFonts w:ascii="Times New Roman" w:hAnsi="Times New Roman" w:cs="Times New Roman"/>
          <w:sz w:val="26"/>
          <w:szCs w:val="26"/>
        </w:rPr>
        <w:t>737,3 тыс. рублей.</w:t>
      </w:r>
    </w:p>
    <w:p w:rsidR="00EE4C5E" w:rsidRPr="00E06E04" w:rsidRDefault="00EE4C5E" w:rsidP="00EE4C5E">
      <w:pPr>
        <w:spacing w:after="0" w:line="240" w:lineRule="auto"/>
        <w:ind w:firstLine="851"/>
        <w:jc w:val="both"/>
        <w:rPr>
          <w:rFonts w:ascii="Times New Roman" w:eastAsia="Calibri" w:hAnsi="Times New Roman" w:cs="Times New Roman"/>
          <w:sz w:val="26"/>
          <w:szCs w:val="26"/>
          <w:lang w:eastAsia="ru-RU"/>
        </w:rPr>
      </w:pPr>
      <w:r w:rsidRPr="00E06E04">
        <w:rPr>
          <w:rFonts w:ascii="Times New Roman" w:eastAsia="Calibri" w:hAnsi="Times New Roman" w:cs="Times New Roman"/>
          <w:sz w:val="26"/>
          <w:szCs w:val="26"/>
          <w:lang w:eastAsia="ru-RU"/>
        </w:rPr>
        <w:t xml:space="preserve">Объем государственного долга Кемеровской области, установленный Законом Кемеровской области о бюджете, не превышал утвержденный общий годовой объем </w:t>
      </w:r>
      <w:r w:rsidRPr="00E06E04">
        <w:rPr>
          <w:rFonts w:ascii="Times New Roman" w:eastAsia="Calibri" w:hAnsi="Times New Roman" w:cs="Times New Roman"/>
          <w:sz w:val="26"/>
          <w:szCs w:val="26"/>
          <w:lang w:eastAsia="ru-RU"/>
        </w:rPr>
        <w:lastRenderedPageBreak/>
        <w:t xml:space="preserve">доходов областного бюджета без учета утвержденного объема безвозмездных поступлений.   </w:t>
      </w:r>
    </w:p>
    <w:p w:rsidR="00EE4C5E" w:rsidRDefault="00EE4C5E" w:rsidP="00EE4C5E">
      <w:pPr>
        <w:spacing w:after="0" w:line="240" w:lineRule="auto"/>
        <w:ind w:firstLine="708"/>
        <w:jc w:val="both"/>
        <w:rPr>
          <w:rFonts w:ascii="Times New Roman" w:eastAsia="Times New Roman" w:hAnsi="Times New Roman" w:cs="Times New Roman"/>
          <w:sz w:val="26"/>
          <w:szCs w:val="26"/>
          <w:lang w:eastAsia="ru-RU"/>
        </w:rPr>
      </w:pPr>
      <w:r w:rsidRPr="00E06E04">
        <w:rPr>
          <w:rFonts w:ascii="Times New Roman" w:eastAsia="Calibri" w:hAnsi="Times New Roman" w:cs="Times New Roman"/>
          <w:iCs/>
          <w:color w:val="000000"/>
          <w:sz w:val="26"/>
          <w:szCs w:val="26"/>
          <w:lang w:eastAsia="ru-RU"/>
        </w:rPr>
        <w:t xml:space="preserve">Структура государственного долга Кемеровской области представлена долговыми обязательствами, определенными статьей 99 Бюджетного кодекса РФ. </w:t>
      </w:r>
      <w:r w:rsidRPr="00E06E04">
        <w:rPr>
          <w:rFonts w:ascii="Times New Roman" w:eastAsia="Times New Roman" w:hAnsi="Times New Roman" w:cs="Times New Roman"/>
          <w:sz w:val="26"/>
          <w:szCs w:val="26"/>
          <w:lang w:eastAsia="ru-RU"/>
        </w:rPr>
        <w:t xml:space="preserve">Информация о структуре государственного долга </w:t>
      </w:r>
      <w:r w:rsidRPr="00E06E04">
        <w:rPr>
          <w:rFonts w:ascii="Times New Roman" w:eastAsia="Times New Roman" w:hAnsi="Times New Roman" w:cs="Times New Roman"/>
          <w:iCs/>
          <w:color w:val="000000"/>
          <w:sz w:val="26"/>
          <w:szCs w:val="26"/>
          <w:lang w:eastAsia="ru-RU"/>
        </w:rPr>
        <w:t xml:space="preserve">Кемеровской области </w:t>
      </w:r>
      <w:r w:rsidRPr="00E06E04">
        <w:rPr>
          <w:rFonts w:ascii="Times New Roman" w:eastAsia="Times New Roman" w:hAnsi="Times New Roman" w:cs="Times New Roman"/>
          <w:sz w:val="26"/>
          <w:szCs w:val="26"/>
          <w:lang w:eastAsia="ru-RU"/>
        </w:rPr>
        <w:t>и его динамике за 2013 -</w:t>
      </w:r>
      <w:r w:rsidR="00E06E04">
        <w:rPr>
          <w:rFonts w:ascii="Times New Roman" w:eastAsia="Times New Roman" w:hAnsi="Times New Roman" w:cs="Times New Roman"/>
          <w:sz w:val="26"/>
          <w:szCs w:val="26"/>
          <w:lang w:eastAsia="ru-RU"/>
        </w:rPr>
        <w:t xml:space="preserve"> 2015 годы приведена в таблице 9.</w:t>
      </w:r>
    </w:p>
    <w:p w:rsidR="00E06E04" w:rsidRPr="00E06E04" w:rsidRDefault="00E06E04" w:rsidP="00E06E04">
      <w:pPr>
        <w:spacing w:after="0" w:line="240" w:lineRule="auto"/>
        <w:ind w:firstLine="720"/>
        <w:jc w:val="right"/>
        <w:rPr>
          <w:rFonts w:ascii="Times New Roman" w:eastAsia="Times New Roman" w:hAnsi="Times New Roman" w:cs="Times New Roman"/>
          <w:b/>
          <w:sz w:val="20"/>
          <w:szCs w:val="20"/>
          <w:lang w:eastAsia="ru-RU"/>
        </w:rPr>
      </w:pPr>
      <w:r w:rsidRPr="00E06E04">
        <w:rPr>
          <w:rFonts w:ascii="Times New Roman" w:eastAsia="Times New Roman" w:hAnsi="Times New Roman" w:cs="Times New Roman"/>
          <w:b/>
          <w:sz w:val="20"/>
          <w:szCs w:val="20"/>
          <w:lang w:eastAsia="ru-RU"/>
        </w:rPr>
        <w:t xml:space="preserve">     Таблица </w:t>
      </w:r>
      <w:r>
        <w:rPr>
          <w:rFonts w:ascii="Times New Roman" w:eastAsia="Times New Roman" w:hAnsi="Times New Roman" w:cs="Times New Roman"/>
          <w:b/>
          <w:sz w:val="20"/>
          <w:szCs w:val="20"/>
          <w:lang w:eastAsia="ru-RU"/>
        </w:rPr>
        <w:t>9</w:t>
      </w:r>
      <w:r w:rsidRPr="00E06E04">
        <w:rPr>
          <w:rFonts w:ascii="Times New Roman" w:eastAsia="Times New Roman" w:hAnsi="Times New Roman" w:cs="Times New Roman"/>
          <w:b/>
          <w:sz w:val="20"/>
          <w:szCs w:val="20"/>
          <w:lang w:eastAsia="ru-RU"/>
        </w:rPr>
        <w:t xml:space="preserve"> (тыс. руб.)</w:t>
      </w:r>
    </w:p>
    <w:p w:rsidR="00EE4C5E" w:rsidRPr="00EE4C5E" w:rsidRDefault="00EE4C5E" w:rsidP="00EE4C5E">
      <w:pPr>
        <w:spacing w:after="0" w:line="240" w:lineRule="auto"/>
        <w:jc w:val="right"/>
        <w:rPr>
          <w:rFonts w:ascii="Times New Roman" w:eastAsia="Times New Roman" w:hAnsi="Times New Roman" w:cs="Times New Roman"/>
          <w:b/>
          <w:sz w:val="20"/>
          <w:szCs w:val="20"/>
          <w:lang w:eastAsia="ru-RU"/>
        </w:rPr>
      </w:pPr>
    </w:p>
    <w:tbl>
      <w:tblPr>
        <w:tblW w:w="9538" w:type="dxa"/>
        <w:tblInd w:w="96" w:type="dxa"/>
        <w:tblLayout w:type="fixed"/>
        <w:tblLook w:val="0000" w:firstRow="0" w:lastRow="0" w:firstColumn="0" w:lastColumn="0" w:noHBand="0" w:noVBand="0"/>
      </w:tblPr>
      <w:tblGrid>
        <w:gridCol w:w="4577"/>
        <w:gridCol w:w="993"/>
        <w:gridCol w:w="567"/>
        <w:gridCol w:w="1134"/>
        <w:gridCol w:w="567"/>
        <w:gridCol w:w="1133"/>
        <w:gridCol w:w="567"/>
      </w:tblGrid>
      <w:tr w:rsidR="00EE4C5E" w:rsidRPr="00EE4C5E" w:rsidTr="00E06E04">
        <w:trPr>
          <w:trHeight w:val="135"/>
          <w:tblHeader/>
        </w:trPr>
        <w:tc>
          <w:tcPr>
            <w:tcW w:w="4577" w:type="dxa"/>
            <w:vMerge w:val="restart"/>
            <w:tcBorders>
              <w:top w:val="single" w:sz="4" w:space="0" w:color="auto"/>
              <w:left w:val="single" w:sz="4" w:space="0" w:color="auto"/>
              <w:right w:val="single" w:sz="4" w:space="0" w:color="auto"/>
            </w:tcBorders>
            <w:vAlign w:val="center"/>
          </w:tcPr>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r w:rsidRPr="00E06E04">
              <w:rPr>
                <w:rFonts w:ascii="Times New Roman" w:eastAsia="Times New Roman" w:hAnsi="Times New Roman" w:cs="Times New Roman"/>
                <w:b/>
                <w:bCs/>
                <w:sz w:val="18"/>
                <w:szCs w:val="18"/>
                <w:lang w:eastAsia="ru-RU"/>
              </w:rPr>
              <w:t xml:space="preserve"> Виды долговых обязательств</w:t>
            </w:r>
          </w:p>
        </w:tc>
        <w:tc>
          <w:tcPr>
            <w:tcW w:w="1560" w:type="dxa"/>
            <w:gridSpan w:val="2"/>
            <w:tcBorders>
              <w:top w:val="single" w:sz="4" w:space="0" w:color="auto"/>
              <w:left w:val="nil"/>
              <w:bottom w:val="single" w:sz="4" w:space="0" w:color="auto"/>
              <w:right w:val="single" w:sz="4" w:space="0" w:color="000000"/>
            </w:tcBorders>
          </w:tcPr>
          <w:p w:rsidR="00EE4C5E" w:rsidRPr="00E06E04" w:rsidRDefault="00EE4C5E" w:rsidP="00EE4C5E">
            <w:pPr>
              <w:jc w:val="center"/>
              <w:rPr>
                <w:rFonts w:ascii="Times New Roman" w:hAnsi="Times New Roman" w:cs="Times New Roman"/>
                <w:b/>
                <w:sz w:val="18"/>
                <w:szCs w:val="18"/>
              </w:rPr>
            </w:pPr>
          </w:p>
          <w:p w:rsidR="00EE4C5E" w:rsidRPr="00E06E04" w:rsidRDefault="00EE4C5E" w:rsidP="00EE4C5E">
            <w:pPr>
              <w:jc w:val="center"/>
              <w:rPr>
                <w:rFonts w:ascii="Times New Roman" w:hAnsi="Times New Roman" w:cs="Times New Roman"/>
                <w:b/>
                <w:sz w:val="18"/>
                <w:szCs w:val="18"/>
              </w:rPr>
            </w:pPr>
            <w:r w:rsidRPr="00E06E04">
              <w:rPr>
                <w:rFonts w:ascii="Times New Roman" w:hAnsi="Times New Roman" w:cs="Times New Roman"/>
                <w:b/>
                <w:sz w:val="18"/>
                <w:szCs w:val="18"/>
              </w:rPr>
              <w:t>на 01.01.2014 г.</w:t>
            </w:r>
          </w:p>
        </w:tc>
        <w:tc>
          <w:tcPr>
            <w:tcW w:w="1701" w:type="dxa"/>
            <w:gridSpan w:val="2"/>
            <w:tcBorders>
              <w:top w:val="single" w:sz="4" w:space="0" w:color="auto"/>
              <w:bottom w:val="single" w:sz="4" w:space="0" w:color="auto"/>
              <w:right w:val="single" w:sz="4" w:space="0" w:color="auto"/>
            </w:tcBorders>
            <w:shd w:val="clear" w:color="auto" w:fill="auto"/>
            <w:vAlign w:val="center"/>
          </w:tcPr>
          <w:p w:rsidR="00EE4C5E" w:rsidRPr="00E06E04" w:rsidRDefault="00EE4C5E" w:rsidP="00EE4C5E">
            <w:pPr>
              <w:jc w:val="center"/>
              <w:rPr>
                <w:rFonts w:ascii="Times New Roman" w:hAnsi="Times New Roman" w:cs="Times New Roman"/>
                <w:b/>
                <w:sz w:val="18"/>
                <w:szCs w:val="18"/>
              </w:rPr>
            </w:pPr>
          </w:p>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b/>
                <w:sz w:val="18"/>
                <w:szCs w:val="18"/>
              </w:rPr>
              <w:t>на 01.01.2015 г.</w:t>
            </w:r>
          </w:p>
        </w:tc>
        <w:tc>
          <w:tcPr>
            <w:tcW w:w="1700" w:type="dxa"/>
            <w:gridSpan w:val="2"/>
            <w:tcBorders>
              <w:top w:val="single" w:sz="4" w:space="0" w:color="auto"/>
              <w:bottom w:val="single" w:sz="4" w:space="0" w:color="auto"/>
              <w:right w:val="single" w:sz="4" w:space="0" w:color="auto"/>
            </w:tcBorders>
            <w:vAlign w:val="center"/>
          </w:tcPr>
          <w:p w:rsidR="00EE4C5E" w:rsidRPr="00E06E04" w:rsidRDefault="00EE4C5E" w:rsidP="00EE4C5E">
            <w:pPr>
              <w:jc w:val="center"/>
              <w:rPr>
                <w:rFonts w:ascii="Times New Roman" w:hAnsi="Times New Roman" w:cs="Times New Roman"/>
                <w:b/>
                <w:sz w:val="18"/>
                <w:szCs w:val="18"/>
              </w:rPr>
            </w:pPr>
          </w:p>
          <w:p w:rsidR="00EE4C5E" w:rsidRPr="00E06E04" w:rsidRDefault="00EE4C5E" w:rsidP="00EE4C5E">
            <w:pPr>
              <w:jc w:val="center"/>
              <w:rPr>
                <w:rFonts w:ascii="Times New Roman" w:hAnsi="Times New Roman" w:cs="Times New Roman"/>
                <w:b/>
                <w:sz w:val="18"/>
                <w:szCs w:val="18"/>
              </w:rPr>
            </w:pPr>
            <w:r w:rsidRPr="00E06E04">
              <w:rPr>
                <w:rFonts w:ascii="Times New Roman" w:hAnsi="Times New Roman" w:cs="Times New Roman"/>
                <w:b/>
                <w:sz w:val="18"/>
                <w:szCs w:val="18"/>
              </w:rPr>
              <w:t>на 01.01.2016 г.</w:t>
            </w:r>
          </w:p>
        </w:tc>
      </w:tr>
      <w:tr w:rsidR="00EE4C5E" w:rsidRPr="00EE4C5E" w:rsidTr="00E06E04">
        <w:trPr>
          <w:trHeight w:val="60"/>
          <w:tblHeader/>
        </w:trPr>
        <w:tc>
          <w:tcPr>
            <w:tcW w:w="4577" w:type="dxa"/>
            <w:vMerge/>
            <w:tcBorders>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rPr>
                <w:rFonts w:ascii="Times New Roman" w:eastAsia="Times New Roman" w:hAnsi="Times New Roman" w:cs="Times New Roman"/>
                <w:b/>
                <w:bCs/>
                <w:sz w:val="18"/>
                <w:szCs w:val="18"/>
                <w:lang w:eastAsia="ru-RU"/>
              </w:rPr>
            </w:pPr>
          </w:p>
        </w:tc>
        <w:tc>
          <w:tcPr>
            <w:tcW w:w="993" w:type="dxa"/>
            <w:tcBorders>
              <w:top w:val="nil"/>
              <w:left w:val="nil"/>
              <w:bottom w:val="single" w:sz="4" w:space="0" w:color="auto"/>
              <w:right w:val="single" w:sz="4" w:space="0" w:color="auto"/>
            </w:tcBorders>
          </w:tcPr>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p>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r w:rsidRPr="00E06E04">
              <w:rPr>
                <w:rFonts w:ascii="Times New Roman" w:eastAsia="Times New Roman" w:hAnsi="Times New Roman" w:cs="Times New Roman"/>
                <w:b/>
                <w:bCs/>
                <w:sz w:val="18"/>
                <w:szCs w:val="18"/>
                <w:lang w:eastAsia="ru-RU"/>
              </w:rPr>
              <w:t>Сумма</w:t>
            </w:r>
          </w:p>
        </w:tc>
        <w:tc>
          <w:tcPr>
            <w:tcW w:w="567" w:type="dxa"/>
            <w:tcBorders>
              <w:top w:val="nil"/>
              <w:left w:val="nil"/>
              <w:bottom w:val="single" w:sz="4" w:space="0" w:color="auto"/>
              <w:right w:val="single" w:sz="4" w:space="0" w:color="auto"/>
            </w:tcBorders>
          </w:tcPr>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p>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r w:rsidRPr="00E06E04">
              <w:rPr>
                <w:rFonts w:ascii="Times New Roman" w:eastAsia="Times New Roman" w:hAnsi="Times New Roman" w:cs="Times New Roman"/>
                <w:b/>
                <w:bCs/>
                <w:sz w:val="18"/>
                <w:szCs w:val="18"/>
                <w:lang w:eastAsia="ru-RU"/>
              </w:rPr>
              <w:t>%</w:t>
            </w:r>
          </w:p>
        </w:tc>
        <w:tc>
          <w:tcPr>
            <w:tcW w:w="1134" w:type="dxa"/>
            <w:tcBorders>
              <w:top w:val="single" w:sz="4" w:space="0" w:color="auto"/>
              <w:bottom w:val="single" w:sz="4" w:space="0" w:color="auto"/>
              <w:right w:val="single" w:sz="4" w:space="0" w:color="auto"/>
            </w:tcBorders>
            <w:shd w:val="clear" w:color="auto" w:fill="auto"/>
          </w:tcPr>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p>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r w:rsidRPr="00E06E04">
              <w:rPr>
                <w:rFonts w:ascii="Times New Roman" w:eastAsia="Times New Roman" w:hAnsi="Times New Roman" w:cs="Times New Roman"/>
                <w:b/>
                <w:bCs/>
                <w:sz w:val="18"/>
                <w:szCs w:val="18"/>
                <w:lang w:eastAsia="ru-RU"/>
              </w:rPr>
              <w:t>Сумма</w:t>
            </w:r>
          </w:p>
        </w:tc>
        <w:tc>
          <w:tcPr>
            <w:tcW w:w="567" w:type="dxa"/>
            <w:tcBorders>
              <w:top w:val="single" w:sz="4" w:space="0" w:color="auto"/>
              <w:bottom w:val="single" w:sz="4" w:space="0" w:color="auto"/>
              <w:right w:val="single" w:sz="4" w:space="0" w:color="auto"/>
            </w:tcBorders>
            <w:shd w:val="clear" w:color="auto" w:fill="auto"/>
          </w:tcPr>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p>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r w:rsidRPr="00E06E04">
              <w:rPr>
                <w:rFonts w:ascii="Times New Roman" w:eastAsia="Times New Roman" w:hAnsi="Times New Roman" w:cs="Times New Roman"/>
                <w:b/>
                <w:bCs/>
                <w:sz w:val="18"/>
                <w:szCs w:val="18"/>
                <w:lang w:eastAsia="ru-RU"/>
              </w:rPr>
              <w:t>%</w:t>
            </w:r>
          </w:p>
        </w:tc>
        <w:tc>
          <w:tcPr>
            <w:tcW w:w="1133" w:type="dxa"/>
            <w:tcBorders>
              <w:top w:val="single" w:sz="4" w:space="0" w:color="auto"/>
              <w:bottom w:val="single" w:sz="4" w:space="0" w:color="auto"/>
              <w:right w:val="single" w:sz="4" w:space="0" w:color="auto"/>
            </w:tcBorders>
          </w:tcPr>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p>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r w:rsidRPr="00E06E04">
              <w:rPr>
                <w:rFonts w:ascii="Times New Roman" w:eastAsia="Times New Roman" w:hAnsi="Times New Roman" w:cs="Times New Roman"/>
                <w:b/>
                <w:bCs/>
                <w:sz w:val="18"/>
                <w:szCs w:val="18"/>
                <w:lang w:eastAsia="ru-RU"/>
              </w:rPr>
              <w:t>Сумма</w:t>
            </w:r>
          </w:p>
        </w:tc>
        <w:tc>
          <w:tcPr>
            <w:tcW w:w="567" w:type="dxa"/>
            <w:tcBorders>
              <w:top w:val="single" w:sz="4" w:space="0" w:color="auto"/>
              <w:bottom w:val="single" w:sz="4" w:space="0" w:color="auto"/>
              <w:right w:val="single" w:sz="4" w:space="0" w:color="auto"/>
            </w:tcBorders>
          </w:tcPr>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p>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r w:rsidRPr="00E06E04">
              <w:rPr>
                <w:rFonts w:ascii="Times New Roman" w:eastAsia="Times New Roman" w:hAnsi="Times New Roman" w:cs="Times New Roman"/>
                <w:b/>
                <w:bCs/>
                <w:sz w:val="18"/>
                <w:szCs w:val="18"/>
                <w:lang w:eastAsia="ru-RU"/>
              </w:rPr>
              <w:t>%</w:t>
            </w:r>
          </w:p>
        </w:tc>
      </w:tr>
      <w:tr w:rsidR="00EE4C5E" w:rsidRPr="00EE4C5E" w:rsidTr="00E06E04">
        <w:trPr>
          <w:trHeight w:val="395"/>
        </w:trPr>
        <w:tc>
          <w:tcPr>
            <w:tcW w:w="4577" w:type="dxa"/>
            <w:tcBorders>
              <w:top w:val="single" w:sz="4" w:space="0" w:color="auto"/>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rPr>
                <w:rFonts w:ascii="Times New Roman" w:eastAsia="Times New Roman" w:hAnsi="Times New Roman" w:cs="Times New Roman"/>
                <w:bCs/>
                <w:sz w:val="18"/>
                <w:szCs w:val="18"/>
                <w:lang w:eastAsia="ru-RU"/>
              </w:rPr>
            </w:pPr>
            <w:r w:rsidRPr="00E06E04">
              <w:rPr>
                <w:rFonts w:ascii="Times New Roman" w:eastAsia="Times New Roman" w:hAnsi="Times New Roman" w:cs="Times New Roman"/>
                <w:bCs/>
                <w:sz w:val="18"/>
                <w:szCs w:val="18"/>
                <w:lang w:eastAsia="ru-RU"/>
              </w:rPr>
              <w:t>Государственные ценные бумаги Кемеровской области</w:t>
            </w:r>
          </w:p>
        </w:tc>
        <w:tc>
          <w:tcPr>
            <w:tcW w:w="993" w:type="dxa"/>
            <w:tcBorders>
              <w:top w:val="nil"/>
              <w:left w:val="nil"/>
              <w:bottom w:val="single" w:sz="4" w:space="0" w:color="auto"/>
              <w:right w:val="single" w:sz="4" w:space="0" w:color="auto"/>
            </w:tcBorders>
          </w:tcPr>
          <w:p w:rsidR="00EE4C5E" w:rsidRPr="00E06E04" w:rsidRDefault="00EE4C5E" w:rsidP="00EE4C5E">
            <w:pPr>
              <w:spacing w:after="0" w:line="240" w:lineRule="auto"/>
              <w:jc w:val="center"/>
              <w:rPr>
                <w:rFonts w:ascii="Times New Roman" w:eastAsia="Times New Roman" w:hAnsi="Times New Roman" w:cs="Times New Roman"/>
                <w:bCs/>
                <w:sz w:val="18"/>
                <w:szCs w:val="18"/>
                <w:lang w:eastAsia="ru-RU"/>
              </w:rPr>
            </w:pPr>
          </w:p>
          <w:p w:rsidR="00EE4C5E" w:rsidRPr="00E06E04" w:rsidRDefault="00EE4C5E" w:rsidP="00EE4C5E">
            <w:pPr>
              <w:spacing w:after="0" w:line="240" w:lineRule="auto"/>
              <w:ind w:left="-80"/>
              <w:jc w:val="center"/>
              <w:rPr>
                <w:rFonts w:ascii="Times New Roman" w:eastAsia="Times New Roman" w:hAnsi="Times New Roman" w:cs="Times New Roman"/>
                <w:bCs/>
                <w:sz w:val="18"/>
                <w:szCs w:val="18"/>
                <w:lang w:eastAsia="ru-RU"/>
              </w:rPr>
            </w:pPr>
            <w:r w:rsidRPr="00E06E04">
              <w:rPr>
                <w:rFonts w:ascii="Times New Roman" w:eastAsia="Times New Roman" w:hAnsi="Times New Roman" w:cs="Times New Roman"/>
                <w:bCs/>
                <w:sz w:val="18"/>
                <w:szCs w:val="18"/>
                <w:lang w:eastAsia="ru-RU"/>
              </w:rPr>
              <w:t>1 000 000,0</w:t>
            </w:r>
          </w:p>
        </w:tc>
        <w:tc>
          <w:tcPr>
            <w:tcW w:w="567" w:type="dxa"/>
            <w:tcBorders>
              <w:top w:val="nil"/>
              <w:left w:val="nil"/>
              <w:bottom w:val="single" w:sz="4" w:space="0" w:color="auto"/>
              <w:right w:val="single" w:sz="4" w:space="0" w:color="auto"/>
            </w:tcBorders>
          </w:tcPr>
          <w:p w:rsidR="00EE4C5E" w:rsidRPr="00E06E04" w:rsidRDefault="00EE4C5E" w:rsidP="00EE4C5E">
            <w:pPr>
              <w:spacing w:after="0" w:line="240" w:lineRule="auto"/>
              <w:jc w:val="center"/>
              <w:rPr>
                <w:rFonts w:ascii="Times New Roman" w:eastAsia="Times New Roman" w:hAnsi="Times New Roman" w:cs="Times New Roman"/>
                <w:bCs/>
                <w:sz w:val="18"/>
                <w:szCs w:val="18"/>
                <w:lang w:eastAsia="ru-RU"/>
              </w:rPr>
            </w:pPr>
          </w:p>
          <w:p w:rsidR="00EE4C5E" w:rsidRPr="00E06E04" w:rsidRDefault="00EE4C5E" w:rsidP="00EE4C5E">
            <w:pPr>
              <w:spacing w:after="0" w:line="240" w:lineRule="auto"/>
              <w:jc w:val="center"/>
              <w:rPr>
                <w:rFonts w:ascii="Times New Roman" w:eastAsia="Times New Roman" w:hAnsi="Times New Roman" w:cs="Times New Roman"/>
                <w:bCs/>
                <w:sz w:val="18"/>
                <w:szCs w:val="18"/>
                <w:lang w:eastAsia="ru-RU"/>
              </w:rPr>
            </w:pPr>
            <w:r w:rsidRPr="00E06E04">
              <w:rPr>
                <w:rFonts w:ascii="Times New Roman" w:eastAsia="Times New Roman" w:hAnsi="Times New Roman" w:cs="Times New Roman"/>
                <w:bCs/>
                <w:sz w:val="18"/>
                <w:szCs w:val="18"/>
                <w:lang w:eastAsia="ru-RU"/>
              </w:rPr>
              <w:t>2,4</w:t>
            </w:r>
          </w:p>
        </w:tc>
        <w:tc>
          <w:tcPr>
            <w:tcW w:w="1134" w:type="dxa"/>
            <w:tcBorders>
              <w:top w:val="single" w:sz="4" w:space="0" w:color="auto"/>
              <w:bottom w:val="single" w:sz="4" w:space="0" w:color="auto"/>
              <w:right w:val="single" w:sz="4" w:space="0" w:color="auto"/>
            </w:tcBorders>
            <w:shd w:val="clear" w:color="auto" w:fill="auto"/>
          </w:tcPr>
          <w:p w:rsidR="00EE4C5E" w:rsidRPr="00E06E04" w:rsidRDefault="00EE4C5E" w:rsidP="00EE4C5E">
            <w:pPr>
              <w:spacing w:after="0" w:line="240" w:lineRule="auto"/>
              <w:jc w:val="center"/>
              <w:rPr>
                <w:rFonts w:ascii="Times New Roman" w:eastAsia="Times New Roman" w:hAnsi="Times New Roman" w:cs="Times New Roman"/>
                <w:bCs/>
                <w:sz w:val="18"/>
                <w:szCs w:val="18"/>
                <w:lang w:eastAsia="ru-RU"/>
              </w:rPr>
            </w:pPr>
          </w:p>
          <w:p w:rsidR="00EE4C5E" w:rsidRPr="00E06E04" w:rsidRDefault="00EE4C5E" w:rsidP="00EE4C5E">
            <w:pPr>
              <w:spacing w:after="0" w:line="240" w:lineRule="auto"/>
              <w:ind w:left="-80"/>
              <w:jc w:val="center"/>
              <w:rPr>
                <w:rFonts w:ascii="Times New Roman" w:eastAsia="Times New Roman" w:hAnsi="Times New Roman" w:cs="Times New Roman"/>
                <w:bCs/>
                <w:sz w:val="18"/>
                <w:szCs w:val="18"/>
                <w:lang w:eastAsia="ru-RU"/>
              </w:rPr>
            </w:pPr>
            <w:r w:rsidRPr="00E06E04">
              <w:rPr>
                <w:rFonts w:ascii="Times New Roman" w:eastAsia="Times New Roman" w:hAnsi="Times New Roman" w:cs="Times New Roman"/>
                <w:bCs/>
                <w:sz w:val="18"/>
                <w:szCs w:val="18"/>
                <w:lang w:eastAsia="ru-RU"/>
              </w:rPr>
              <w:t>1 000 000,0</w:t>
            </w:r>
          </w:p>
        </w:tc>
        <w:tc>
          <w:tcPr>
            <w:tcW w:w="567" w:type="dxa"/>
            <w:tcBorders>
              <w:top w:val="single" w:sz="4" w:space="0" w:color="auto"/>
              <w:bottom w:val="single" w:sz="4" w:space="0" w:color="auto"/>
              <w:right w:val="single" w:sz="4" w:space="0" w:color="auto"/>
            </w:tcBorders>
            <w:shd w:val="clear" w:color="auto" w:fill="auto"/>
          </w:tcPr>
          <w:p w:rsidR="00EE4C5E" w:rsidRPr="00E06E04" w:rsidRDefault="00EE4C5E" w:rsidP="00EE4C5E">
            <w:pPr>
              <w:spacing w:after="0" w:line="240" w:lineRule="auto"/>
              <w:jc w:val="center"/>
              <w:rPr>
                <w:rFonts w:ascii="Times New Roman" w:eastAsia="Times New Roman" w:hAnsi="Times New Roman" w:cs="Times New Roman"/>
                <w:bCs/>
                <w:sz w:val="18"/>
                <w:szCs w:val="18"/>
                <w:lang w:eastAsia="ru-RU"/>
              </w:rPr>
            </w:pPr>
          </w:p>
          <w:p w:rsidR="00EE4C5E" w:rsidRPr="00E06E04" w:rsidRDefault="00EE4C5E" w:rsidP="00EE4C5E">
            <w:pPr>
              <w:spacing w:after="0" w:line="240" w:lineRule="auto"/>
              <w:jc w:val="center"/>
              <w:rPr>
                <w:rFonts w:ascii="Times New Roman" w:eastAsia="Times New Roman" w:hAnsi="Times New Roman" w:cs="Times New Roman"/>
                <w:bCs/>
                <w:sz w:val="18"/>
                <w:szCs w:val="18"/>
                <w:lang w:eastAsia="ru-RU"/>
              </w:rPr>
            </w:pPr>
            <w:r w:rsidRPr="00E06E04">
              <w:rPr>
                <w:rFonts w:ascii="Times New Roman" w:eastAsia="Times New Roman" w:hAnsi="Times New Roman" w:cs="Times New Roman"/>
                <w:bCs/>
                <w:sz w:val="18"/>
                <w:szCs w:val="18"/>
                <w:lang w:eastAsia="ru-RU"/>
              </w:rPr>
              <w:t>2,0</w:t>
            </w:r>
          </w:p>
        </w:tc>
        <w:tc>
          <w:tcPr>
            <w:tcW w:w="1133" w:type="dxa"/>
            <w:tcBorders>
              <w:top w:val="single" w:sz="4" w:space="0" w:color="auto"/>
              <w:bottom w:val="single" w:sz="4" w:space="0" w:color="auto"/>
              <w:right w:val="single" w:sz="4" w:space="0" w:color="auto"/>
            </w:tcBorders>
          </w:tcPr>
          <w:p w:rsidR="00EE4C5E" w:rsidRPr="00E06E04" w:rsidRDefault="00EE4C5E" w:rsidP="00EE4C5E">
            <w:pPr>
              <w:spacing w:after="0" w:line="240" w:lineRule="auto"/>
              <w:jc w:val="center"/>
              <w:rPr>
                <w:rFonts w:ascii="Times New Roman" w:eastAsia="Times New Roman" w:hAnsi="Times New Roman" w:cs="Times New Roman"/>
                <w:bCs/>
                <w:sz w:val="18"/>
                <w:szCs w:val="18"/>
                <w:lang w:eastAsia="ru-RU"/>
              </w:rPr>
            </w:pPr>
          </w:p>
          <w:p w:rsidR="00EE4C5E" w:rsidRPr="00E06E04" w:rsidRDefault="00EE4C5E" w:rsidP="00EE4C5E">
            <w:pPr>
              <w:spacing w:after="0" w:line="240" w:lineRule="auto"/>
              <w:jc w:val="center"/>
              <w:rPr>
                <w:rFonts w:ascii="Times New Roman" w:eastAsia="Times New Roman" w:hAnsi="Times New Roman" w:cs="Times New Roman"/>
                <w:bCs/>
                <w:sz w:val="18"/>
                <w:szCs w:val="18"/>
                <w:lang w:eastAsia="ru-RU"/>
              </w:rPr>
            </w:pPr>
            <w:r w:rsidRPr="00E06E04">
              <w:rPr>
                <w:rFonts w:ascii="Times New Roman" w:eastAsia="Times New Roman" w:hAnsi="Times New Roman" w:cs="Times New Roman"/>
                <w:bCs/>
                <w:sz w:val="18"/>
                <w:szCs w:val="18"/>
                <w:lang w:eastAsia="ru-RU"/>
              </w:rPr>
              <w:t>1 000 000,0</w:t>
            </w:r>
          </w:p>
        </w:tc>
        <w:tc>
          <w:tcPr>
            <w:tcW w:w="567" w:type="dxa"/>
            <w:tcBorders>
              <w:top w:val="single" w:sz="4" w:space="0" w:color="auto"/>
              <w:bottom w:val="single" w:sz="4" w:space="0" w:color="auto"/>
              <w:right w:val="single" w:sz="4" w:space="0" w:color="auto"/>
            </w:tcBorders>
          </w:tcPr>
          <w:p w:rsidR="00EE4C5E" w:rsidRPr="00E06E04" w:rsidRDefault="00EE4C5E" w:rsidP="00EE4C5E">
            <w:pPr>
              <w:spacing w:after="0" w:line="240" w:lineRule="auto"/>
              <w:jc w:val="center"/>
              <w:rPr>
                <w:rFonts w:ascii="Times New Roman" w:eastAsia="Times New Roman" w:hAnsi="Times New Roman" w:cs="Times New Roman"/>
                <w:bCs/>
                <w:sz w:val="18"/>
                <w:szCs w:val="18"/>
                <w:lang w:eastAsia="ru-RU"/>
              </w:rPr>
            </w:pPr>
          </w:p>
          <w:p w:rsidR="00EE4C5E" w:rsidRPr="00E06E04" w:rsidRDefault="00EE4C5E" w:rsidP="00EE4C5E">
            <w:pPr>
              <w:spacing w:after="0" w:line="240" w:lineRule="auto"/>
              <w:jc w:val="center"/>
              <w:rPr>
                <w:rFonts w:ascii="Times New Roman" w:eastAsia="Times New Roman" w:hAnsi="Times New Roman" w:cs="Times New Roman"/>
                <w:bCs/>
                <w:sz w:val="18"/>
                <w:szCs w:val="18"/>
                <w:lang w:eastAsia="ru-RU"/>
              </w:rPr>
            </w:pPr>
            <w:r w:rsidRPr="00E06E04">
              <w:rPr>
                <w:rFonts w:ascii="Times New Roman" w:eastAsia="Times New Roman" w:hAnsi="Times New Roman" w:cs="Times New Roman"/>
                <w:bCs/>
                <w:sz w:val="18"/>
                <w:szCs w:val="18"/>
                <w:lang w:eastAsia="ru-RU"/>
              </w:rPr>
              <w:t>1,7</w:t>
            </w:r>
          </w:p>
        </w:tc>
      </w:tr>
      <w:tr w:rsidR="00EE4C5E" w:rsidRPr="00EE4C5E" w:rsidTr="00E06E04">
        <w:trPr>
          <w:trHeight w:val="542"/>
        </w:trPr>
        <w:tc>
          <w:tcPr>
            <w:tcW w:w="4577" w:type="dxa"/>
            <w:tcBorders>
              <w:top w:val="nil"/>
              <w:left w:val="single" w:sz="4" w:space="0" w:color="auto"/>
              <w:bottom w:val="single" w:sz="4" w:space="0" w:color="auto"/>
              <w:right w:val="single" w:sz="4" w:space="0" w:color="auto"/>
            </w:tcBorders>
            <w:vAlign w:val="bottom"/>
          </w:tcPr>
          <w:p w:rsidR="00EE4C5E" w:rsidRPr="00E06E04" w:rsidRDefault="00EE4C5E" w:rsidP="00EE4C5E">
            <w:pPr>
              <w:spacing w:after="0" w:line="240" w:lineRule="auto"/>
              <w:rPr>
                <w:rFonts w:ascii="Times New Roman" w:eastAsia="Times New Roman" w:hAnsi="Times New Roman" w:cs="Times New Roman"/>
                <w:sz w:val="18"/>
                <w:szCs w:val="18"/>
                <w:lang w:eastAsia="ru-RU"/>
              </w:rPr>
            </w:pPr>
            <w:r w:rsidRPr="00E06E04">
              <w:rPr>
                <w:rFonts w:ascii="Times New Roman" w:eastAsia="Times New Roman" w:hAnsi="Times New Roman" w:cs="Times New Roman"/>
                <w:sz w:val="18"/>
                <w:szCs w:val="18"/>
                <w:lang w:eastAsia="ru-RU"/>
              </w:rPr>
              <w:t>Бюджетные кредиты, полученные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noWrap/>
          </w:tcPr>
          <w:p w:rsidR="00EE4C5E" w:rsidRPr="00E06E04" w:rsidRDefault="00EE4C5E" w:rsidP="00EE4C5E">
            <w:pPr>
              <w:jc w:val="center"/>
              <w:rPr>
                <w:rFonts w:ascii="Times New Roman" w:hAnsi="Times New Roman" w:cs="Times New Roman"/>
                <w:sz w:val="18"/>
                <w:szCs w:val="18"/>
              </w:rPr>
            </w:pPr>
          </w:p>
          <w:p w:rsidR="00EE4C5E" w:rsidRPr="00E06E04" w:rsidRDefault="00EE4C5E" w:rsidP="00EE4C5E">
            <w:pPr>
              <w:ind w:left="-80" w:right="-108"/>
              <w:jc w:val="center"/>
              <w:rPr>
                <w:rFonts w:ascii="Times New Roman" w:hAnsi="Times New Roman" w:cs="Times New Roman"/>
                <w:sz w:val="18"/>
                <w:szCs w:val="18"/>
              </w:rPr>
            </w:pPr>
            <w:r w:rsidRPr="00E06E04">
              <w:rPr>
                <w:rFonts w:ascii="Times New Roman" w:hAnsi="Times New Roman" w:cs="Times New Roman"/>
                <w:sz w:val="18"/>
                <w:szCs w:val="18"/>
              </w:rPr>
              <w:t>14 698 808,0</w:t>
            </w:r>
          </w:p>
        </w:tc>
        <w:tc>
          <w:tcPr>
            <w:tcW w:w="567" w:type="dxa"/>
            <w:tcBorders>
              <w:top w:val="nil"/>
              <w:left w:val="nil"/>
              <w:bottom w:val="single" w:sz="4" w:space="0" w:color="auto"/>
              <w:right w:val="single" w:sz="4" w:space="0" w:color="auto"/>
            </w:tcBorders>
          </w:tcPr>
          <w:p w:rsidR="00EE4C5E" w:rsidRPr="00E06E04" w:rsidRDefault="00EE4C5E" w:rsidP="00EE4C5E">
            <w:pPr>
              <w:jc w:val="center"/>
              <w:rPr>
                <w:rFonts w:ascii="Times New Roman" w:hAnsi="Times New Roman" w:cs="Times New Roman"/>
                <w:sz w:val="18"/>
                <w:szCs w:val="18"/>
              </w:rPr>
            </w:pPr>
          </w:p>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sz w:val="18"/>
                <w:szCs w:val="18"/>
              </w:rPr>
              <w:t>35,4</w:t>
            </w:r>
          </w:p>
        </w:tc>
        <w:tc>
          <w:tcPr>
            <w:tcW w:w="1134" w:type="dxa"/>
            <w:tcBorders>
              <w:top w:val="single" w:sz="4" w:space="0" w:color="auto"/>
              <w:bottom w:val="single" w:sz="4" w:space="0" w:color="auto"/>
              <w:right w:val="single" w:sz="4" w:space="0" w:color="auto"/>
            </w:tcBorders>
            <w:shd w:val="clear" w:color="auto" w:fill="auto"/>
          </w:tcPr>
          <w:p w:rsidR="00EE4C5E" w:rsidRPr="00E06E04" w:rsidRDefault="00EE4C5E" w:rsidP="00EE4C5E">
            <w:pPr>
              <w:jc w:val="center"/>
              <w:rPr>
                <w:rFonts w:ascii="Times New Roman" w:hAnsi="Times New Roman" w:cs="Times New Roman"/>
                <w:sz w:val="18"/>
                <w:szCs w:val="18"/>
              </w:rPr>
            </w:pPr>
          </w:p>
          <w:p w:rsidR="00EE4C5E" w:rsidRPr="00E06E04" w:rsidRDefault="00EE4C5E" w:rsidP="00EE4C5E">
            <w:pPr>
              <w:ind w:left="-80" w:right="-108"/>
              <w:jc w:val="center"/>
              <w:rPr>
                <w:rFonts w:ascii="Times New Roman" w:hAnsi="Times New Roman" w:cs="Times New Roman"/>
                <w:sz w:val="18"/>
                <w:szCs w:val="18"/>
              </w:rPr>
            </w:pPr>
            <w:r w:rsidRPr="00E06E04">
              <w:rPr>
                <w:rFonts w:ascii="Times New Roman" w:hAnsi="Times New Roman" w:cs="Times New Roman"/>
                <w:sz w:val="18"/>
                <w:szCs w:val="18"/>
              </w:rPr>
              <w:t>20 706 472,0</w:t>
            </w:r>
          </w:p>
        </w:tc>
        <w:tc>
          <w:tcPr>
            <w:tcW w:w="567" w:type="dxa"/>
            <w:tcBorders>
              <w:top w:val="single" w:sz="4" w:space="0" w:color="auto"/>
              <w:bottom w:val="single" w:sz="4" w:space="0" w:color="auto"/>
              <w:right w:val="single" w:sz="4" w:space="0" w:color="auto"/>
            </w:tcBorders>
            <w:shd w:val="clear" w:color="auto" w:fill="auto"/>
          </w:tcPr>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sz w:val="18"/>
                <w:szCs w:val="18"/>
              </w:rPr>
              <w:t xml:space="preserve"> </w:t>
            </w:r>
          </w:p>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sz w:val="18"/>
                <w:szCs w:val="18"/>
              </w:rPr>
              <w:t>40,7</w:t>
            </w:r>
          </w:p>
        </w:tc>
        <w:tc>
          <w:tcPr>
            <w:tcW w:w="1133" w:type="dxa"/>
            <w:tcBorders>
              <w:top w:val="single" w:sz="4" w:space="0" w:color="auto"/>
              <w:bottom w:val="single" w:sz="4" w:space="0" w:color="auto"/>
              <w:right w:val="single" w:sz="4" w:space="0" w:color="auto"/>
            </w:tcBorders>
          </w:tcPr>
          <w:p w:rsidR="00EE4C5E" w:rsidRPr="00E06E04" w:rsidRDefault="00EE4C5E" w:rsidP="00EE4C5E">
            <w:pPr>
              <w:ind w:hanging="109"/>
              <w:jc w:val="center"/>
              <w:rPr>
                <w:rFonts w:ascii="Times New Roman" w:hAnsi="Times New Roman" w:cs="Times New Roman"/>
                <w:sz w:val="18"/>
                <w:szCs w:val="18"/>
              </w:rPr>
            </w:pPr>
          </w:p>
          <w:p w:rsidR="00EE4C5E" w:rsidRPr="00E06E04" w:rsidRDefault="00EE4C5E" w:rsidP="00EE4C5E">
            <w:pPr>
              <w:ind w:hanging="109"/>
              <w:jc w:val="center"/>
              <w:rPr>
                <w:rFonts w:ascii="Times New Roman" w:hAnsi="Times New Roman" w:cs="Times New Roman"/>
                <w:sz w:val="18"/>
                <w:szCs w:val="18"/>
              </w:rPr>
            </w:pPr>
            <w:r w:rsidRPr="00E06E04">
              <w:rPr>
                <w:rFonts w:ascii="Times New Roman" w:hAnsi="Times New Roman" w:cs="Times New Roman"/>
                <w:sz w:val="18"/>
                <w:szCs w:val="18"/>
              </w:rPr>
              <w:t xml:space="preserve"> 23 122 890,2</w:t>
            </w:r>
          </w:p>
        </w:tc>
        <w:tc>
          <w:tcPr>
            <w:tcW w:w="567" w:type="dxa"/>
            <w:tcBorders>
              <w:top w:val="single" w:sz="4" w:space="0" w:color="auto"/>
              <w:bottom w:val="single" w:sz="4" w:space="0" w:color="auto"/>
              <w:right w:val="single" w:sz="4" w:space="0" w:color="auto"/>
            </w:tcBorders>
          </w:tcPr>
          <w:p w:rsidR="00EE4C5E" w:rsidRPr="00E06E04" w:rsidRDefault="00EE4C5E" w:rsidP="00EE4C5E">
            <w:pPr>
              <w:jc w:val="center"/>
              <w:rPr>
                <w:rFonts w:ascii="Times New Roman" w:hAnsi="Times New Roman" w:cs="Times New Roman"/>
                <w:sz w:val="18"/>
                <w:szCs w:val="18"/>
              </w:rPr>
            </w:pPr>
          </w:p>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sz w:val="18"/>
                <w:szCs w:val="18"/>
              </w:rPr>
              <w:t>39,6</w:t>
            </w:r>
          </w:p>
        </w:tc>
      </w:tr>
      <w:tr w:rsidR="00EE4C5E" w:rsidRPr="00EE4C5E" w:rsidTr="00E06E04">
        <w:trPr>
          <w:trHeight w:val="509"/>
        </w:trPr>
        <w:tc>
          <w:tcPr>
            <w:tcW w:w="4577" w:type="dxa"/>
            <w:tcBorders>
              <w:top w:val="nil"/>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rPr>
                <w:rFonts w:ascii="Times New Roman" w:eastAsia="Times New Roman" w:hAnsi="Times New Roman" w:cs="Times New Roman"/>
                <w:sz w:val="18"/>
                <w:szCs w:val="18"/>
                <w:lang w:eastAsia="ru-RU"/>
              </w:rPr>
            </w:pPr>
            <w:r w:rsidRPr="00E06E04">
              <w:rPr>
                <w:rFonts w:ascii="Times New Roman" w:eastAsia="Times New Roman" w:hAnsi="Times New Roman" w:cs="Times New Roman"/>
                <w:sz w:val="18"/>
                <w:szCs w:val="18"/>
                <w:lang w:eastAsia="ru-RU"/>
              </w:rPr>
              <w:t>Кредиты, полученные в валюте Российской Федерации от кредитных организаций</w:t>
            </w:r>
          </w:p>
        </w:tc>
        <w:tc>
          <w:tcPr>
            <w:tcW w:w="993" w:type="dxa"/>
            <w:tcBorders>
              <w:top w:val="nil"/>
              <w:left w:val="nil"/>
              <w:bottom w:val="single" w:sz="4" w:space="0" w:color="auto"/>
              <w:right w:val="single" w:sz="4" w:space="0" w:color="auto"/>
            </w:tcBorders>
            <w:noWrap/>
          </w:tcPr>
          <w:p w:rsidR="00EE4C5E" w:rsidRPr="00E06E04" w:rsidRDefault="00EE4C5E" w:rsidP="00EE4C5E">
            <w:pPr>
              <w:ind w:left="33"/>
              <w:jc w:val="center"/>
              <w:rPr>
                <w:rFonts w:ascii="Times New Roman" w:hAnsi="Times New Roman" w:cs="Times New Roman"/>
                <w:sz w:val="18"/>
                <w:szCs w:val="18"/>
              </w:rPr>
            </w:pPr>
          </w:p>
          <w:p w:rsidR="00EE4C5E" w:rsidRPr="00E06E04" w:rsidRDefault="00EE4C5E" w:rsidP="00EE4C5E">
            <w:pPr>
              <w:ind w:left="-80" w:right="-108"/>
              <w:jc w:val="center"/>
              <w:rPr>
                <w:rFonts w:ascii="Times New Roman" w:hAnsi="Times New Roman" w:cs="Times New Roman"/>
                <w:sz w:val="18"/>
                <w:szCs w:val="18"/>
              </w:rPr>
            </w:pPr>
            <w:r w:rsidRPr="00E06E04">
              <w:rPr>
                <w:rFonts w:ascii="Times New Roman" w:hAnsi="Times New Roman" w:cs="Times New Roman"/>
                <w:sz w:val="18"/>
                <w:szCs w:val="18"/>
              </w:rPr>
              <w:t>25 824 606,7</w:t>
            </w:r>
          </w:p>
        </w:tc>
        <w:tc>
          <w:tcPr>
            <w:tcW w:w="567" w:type="dxa"/>
            <w:tcBorders>
              <w:top w:val="nil"/>
              <w:left w:val="nil"/>
              <w:bottom w:val="single" w:sz="4" w:space="0" w:color="auto"/>
              <w:right w:val="single" w:sz="4" w:space="0" w:color="auto"/>
            </w:tcBorders>
          </w:tcPr>
          <w:p w:rsidR="00EE4C5E" w:rsidRPr="00E06E04" w:rsidRDefault="00EE4C5E" w:rsidP="00EE4C5E">
            <w:pPr>
              <w:jc w:val="center"/>
              <w:rPr>
                <w:rFonts w:ascii="Times New Roman" w:hAnsi="Times New Roman" w:cs="Times New Roman"/>
                <w:sz w:val="18"/>
                <w:szCs w:val="18"/>
              </w:rPr>
            </w:pPr>
          </w:p>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sz w:val="18"/>
                <w:szCs w:val="18"/>
              </w:rPr>
              <w:t>62,2</w:t>
            </w:r>
          </w:p>
        </w:tc>
        <w:tc>
          <w:tcPr>
            <w:tcW w:w="1134" w:type="dxa"/>
            <w:tcBorders>
              <w:top w:val="single" w:sz="4" w:space="0" w:color="auto"/>
              <w:bottom w:val="single" w:sz="4" w:space="0" w:color="auto"/>
              <w:right w:val="single" w:sz="4" w:space="0" w:color="auto"/>
            </w:tcBorders>
            <w:shd w:val="clear" w:color="auto" w:fill="auto"/>
          </w:tcPr>
          <w:p w:rsidR="00EE4C5E" w:rsidRPr="00E06E04" w:rsidRDefault="00EE4C5E" w:rsidP="00EE4C5E">
            <w:pPr>
              <w:ind w:left="-80" w:right="-108"/>
              <w:jc w:val="center"/>
              <w:rPr>
                <w:rFonts w:ascii="Times New Roman" w:hAnsi="Times New Roman" w:cs="Times New Roman"/>
                <w:sz w:val="18"/>
                <w:szCs w:val="18"/>
              </w:rPr>
            </w:pPr>
          </w:p>
          <w:p w:rsidR="00EE4C5E" w:rsidRPr="00E06E04" w:rsidRDefault="00EE4C5E" w:rsidP="00EE4C5E">
            <w:pPr>
              <w:ind w:left="-80" w:right="-108"/>
              <w:jc w:val="center"/>
              <w:rPr>
                <w:rFonts w:ascii="Times New Roman" w:hAnsi="Times New Roman" w:cs="Times New Roman"/>
                <w:sz w:val="18"/>
                <w:szCs w:val="18"/>
              </w:rPr>
            </w:pPr>
            <w:r w:rsidRPr="00E06E04">
              <w:rPr>
                <w:rFonts w:ascii="Times New Roman" w:hAnsi="Times New Roman" w:cs="Times New Roman"/>
                <w:sz w:val="18"/>
                <w:szCs w:val="18"/>
              </w:rPr>
              <w:t>29 107 545,7</w:t>
            </w:r>
          </w:p>
        </w:tc>
        <w:tc>
          <w:tcPr>
            <w:tcW w:w="567" w:type="dxa"/>
            <w:tcBorders>
              <w:top w:val="single" w:sz="4" w:space="0" w:color="auto"/>
              <w:bottom w:val="single" w:sz="4" w:space="0" w:color="auto"/>
              <w:right w:val="single" w:sz="4" w:space="0" w:color="auto"/>
            </w:tcBorders>
            <w:shd w:val="clear" w:color="auto" w:fill="auto"/>
          </w:tcPr>
          <w:p w:rsidR="00EE4C5E" w:rsidRPr="00E06E04" w:rsidRDefault="00EE4C5E" w:rsidP="00EE4C5E">
            <w:pPr>
              <w:jc w:val="center"/>
              <w:rPr>
                <w:rFonts w:ascii="Times New Roman" w:hAnsi="Times New Roman" w:cs="Times New Roman"/>
                <w:sz w:val="18"/>
                <w:szCs w:val="18"/>
              </w:rPr>
            </w:pPr>
          </w:p>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sz w:val="18"/>
                <w:szCs w:val="18"/>
              </w:rPr>
              <w:t>57,3</w:t>
            </w:r>
          </w:p>
        </w:tc>
        <w:tc>
          <w:tcPr>
            <w:tcW w:w="1133" w:type="dxa"/>
            <w:tcBorders>
              <w:top w:val="single" w:sz="4" w:space="0" w:color="auto"/>
              <w:bottom w:val="single" w:sz="4" w:space="0" w:color="auto"/>
              <w:right w:val="single" w:sz="4" w:space="0" w:color="auto"/>
            </w:tcBorders>
          </w:tcPr>
          <w:p w:rsidR="00EE4C5E" w:rsidRPr="00E06E04" w:rsidRDefault="00EE4C5E" w:rsidP="00EE4C5E">
            <w:pPr>
              <w:ind w:left="-109"/>
              <w:jc w:val="center"/>
              <w:rPr>
                <w:rFonts w:ascii="Times New Roman" w:hAnsi="Times New Roman" w:cs="Times New Roman"/>
                <w:sz w:val="18"/>
                <w:szCs w:val="18"/>
              </w:rPr>
            </w:pPr>
          </w:p>
          <w:p w:rsidR="00EE4C5E" w:rsidRPr="00E06E04" w:rsidRDefault="00EE4C5E" w:rsidP="00EE4C5E">
            <w:pPr>
              <w:ind w:left="-109"/>
              <w:jc w:val="center"/>
              <w:rPr>
                <w:rFonts w:ascii="Times New Roman" w:hAnsi="Times New Roman" w:cs="Times New Roman"/>
                <w:sz w:val="18"/>
                <w:szCs w:val="18"/>
              </w:rPr>
            </w:pPr>
            <w:r w:rsidRPr="00E06E04">
              <w:rPr>
                <w:rFonts w:ascii="Times New Roman" w:hAnsi="Times New Roman" w:cs="Times New Roman"/>
                <w:sz w:val="18"/>
                <w:szCs w:val="18"/>
              </w:rPr>
              <w:t xml:space="preserve"> 34 258 847,1</w:t>
            </w:r>
          </w:p>
        </w:tc>
        <w:tc>
          <w:tcPr>
            <w:tcW w:w="567" w:type="dxa"/>
            <w:tcBorders>
              <w:top w:val="single" w:sz="4" w:space="0" w:color="auto"/>
              <w:bottom w:val="single" w:sz="4" w:space="0" w:color="auto"/>
              <w:right w:val="single" w:sz="4" w:space="0" w:color="auto"/>
            </w:tcBorders>
          </w:tcPr>
          <w:p w:rsidR="00EE4C5E" w:rsidRPr="00E06E04" w:rsidRDefault="00EE4C5E" w:rsidP="00EE4C5E">
            <w:pPr>
              <w:jc w:val="center"/>
              <w:rPr>
                <w:rFonts w:ascii="Times New Roman" w:hAnsi="Times New Roman" w:cs="Times New Roman"/>
                <w:sz w:val="18"/>
                <w:szCs w:val="18"/>
              </w:rPr>
            </w:pPr>
          </w:p>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sz w:val="18"/>
                <w:szCs w:val="18"/>
              </w:rPr>
              <w:t>58,7</w:t>
            </w:r>
          </w:p>
        </w:tc>
      </w:tr>
      <w:tr w:rsidR="00EE4C5E" w:rsidRPr="00EE4C5E" w:rsidTr="00E06E04">
        <w:trPr>
          <w:trHeight w:val="163"/>
        </w:trPr>
        <w:tc>
          <w:tcPr>
            <w:tcW w:w="4577" w:type="dxa"/>
            <w:tcBorders>
              <w:top w:val="nil"/>
              <w:left w:val="single" w:sz="4" w:space="0" w:color="auto"/>
              <w:bottom w:val="single" w:sz="4" w:space="0" w:color="auto"/>
              <w:right w:val="single" w:sz="4" w:space="0" w:color="auto"/>
            </w:tcBorders>
            <w:vAlign w:val="center"/>
          </w:tcPr>
          <w:p w:rsidR="00EE4C5E" w:rsidRPr="00E06E04" w:rsidRDefault="00EE4C5E" w:rsidP="00EE4C5E">
            <w:pPr>
              <w:spacing w:after="0" w:line="240" w:lineRule="auto"/>
              <w:rPr>
                <w:rFonts w:ascii="Times New Roman" w:eastAsia="Times New Roman" w:hAnsi="Times New Roman" w:cs="Times New Roman"/>
                <w:sz w:val="18"/>
                <w:szCs w:val="18"/>
                <w:lang w:eastAsia="ru-RU"/>
              </w:rPr>
            </w:pPr>
            <w:r w:rsidRPr="00E06E04">
              <w:rPr>
                <w:rFonts w:ascii="Times New Roman" w:eastAsia="Times New Roman" w:hAnsi="Times New Roman" w:cs="Times New Roman"/>
                <w:sz w:val="18"/>
                <w:szCs w:val="18"/>
                <w:lang w:eastAsia="ru-RU"/>
              </w:rPr>
              <w:t>Гарантии в валюте Российской Федерации</w:t>
            </w:r>
          </w:p>
        </w:tc>
        <w:tc>
          <w:tcPr>
            <w:tcW w:w="993" w:type="dxa"/>
            <w:tcBorders>
              <w:top w:val="nil"/>
              <w:left w:val="nil"/>
              <w:bottom w:val="single" w:sz="4" w:space="0" w:color="auto"/>
              <w:right w:val="single" w:sz="4" w:space="0" w:color="auto"/>
            </w:tcBorders>
            <w:noWrap/>
          </w:tcPr>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sz w:val="18"/>
                <w:szCs w:val="18"/>
              </w:rPr>
              <w:t>-</w:t>
            </w:r>
          </w:p>
        </w:tc>
        <w:tc>
          <w:tcPr>
            <w:tcW w:w="567" w:type="dxa"/>
            <w:tcBorders>
              <w:top w:val="nil"/>
              <w:left w:val="nil"/>
              <w:bottom w:val="single" w:sz="4" w:space="0" w:color="auto"/>
              <w:right w:val="single" w:sz="4" w:space="0" w:color="auto"/>
            </w:tcBorders>
          </w:tcPr>
          <w:p w:rsidR="00EE4C5E" w:rsidRPr="00E06E04" w:rsidRDefault="00EE4C5E" w:rsidP="00EE4C5E">
            <w:pPr>
              <w:jc w:val="center"/>
              <w:rPr>
                <w:rFonts w:ascii="Times New Roman" w:hAnsi="Times New Roman" w:cs="Times New Roman"/>
                <w:sz w:val="18"/>
                <w:szCs w:val="18"/>
              </w:rPr>
            </w:pPr>
          </w:p>
        </w:tc>
        <w:tc>
          <w:tcPr>
            <w:tcW w:w="1134" w:type="dxa"/>
            <w:tcBorders>
              <w:top w:val="single" w:sz="4" w:space="0" w:color="auto"/>
              <w:bottom w:val="single" w:sz="4" w:space="0" w:color="auto"/>
              <w:right w:val="single" w:sz="4" w:space="0" w:color="auto"/>
            </w:tcBorders>
            <w:shd w:val="clear" w:color="auto" w:fill="auto"/>
          </w:tcPr>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sz w:val="18"/>
                <w:szCs w:val="18"/>
              </w:rPr>
              <w:t>-</w:t>
            </w:r>
          </w:p>
        </w:tc>
        <w:tc>
          <w:tcPr>
            <w:tcW w:w="567" w:type="dxa"/>
            <w:tcBorders>
              <w:top w:val="single" w:sz="4" w:space="0" w:color="auto"/>
              <w:bottom w:val="single" w:sz="4" w:space="0" w:color="auto"/>
              <w:right w:val="single" w:sz="4" w:space="0" w:color="auto"/>
            </w:tcBorders>
            <w:shd w:val="clear" w:color="auto" w:fill="auto"/>
          </w:tcPr>
          <w:p w:rsidR="00EE4C5E" w:rsidRPr="00E06E04" w:rsidRDefault="00EE4C5E" w:rsidP="00EE4C5E">
            <w:pPr>
              <w:jc w:val="center"/>
              <w:rPr>
                <w:rFonts w:ascii="Times New Roman" w:hAnsi="Times New Roman" w:cs="Times New Roman"/>
                <w:sz w:val="18"/>
                <w:szCs w:val="18"/>
              </w:rPr>
            </w:pPr>
          </w:p>
        </w:tc>
        <w:tc>
          <w:tcPr>
            <w:tcW w:w="1133" w:type="dxa"/>
            <w:tcBorders>
              <w:top w:val="single" w:sz="4" w:space="0" w:color="auto"/>
              <w:bottom w:val="single" w:sz="4" w:space="0" w:color="auto"/>
              <w:right w:val="single" w:sz="4" w:space="0" w:color="auto"/>
            </w:tcBorders>
          </w:tcPr>
          <w:p w:rsidR="00EE4C5E" w:rsidRPr="00E06E04" w:rsidRDefault="00EE4C5E" w:rsidP="00EE4C5E">
            <w:pPr>
              <w:jc w:val="center"/>
              <w:rPr>
                <w:rFonts w:ascii="Times New Roman" w:hAnsi="Times New Roman" w:cs="Times New Roman"/>
                <w:sz w:val="18"/>
                <w:szCs w:val="18"/>
              </w:rPr>
            </w:pPr>
            <w:r w:rsidRPr="00E06E04">
              <w:rPr>
                <w:rFonts w:ascii="Times New Roman" w:hAnsi="Times New Roman" w:cs="Times New Roman"/>
                <w:sz w:val="18"/>
                <w:szCs w:val="18"/>
              </w:rPr>
              <w:t>-</w:t>
            </w:r>
          </w:p>
        </w:tc>
        <w:tc>
          <w:tcPr>
            <w:tcW w:w="567" w:type="dxa"/>
            <w:tcBorders>
              <w:top w:val="single" w:sz="4" w:space="0" w:color="auto"/>
              <w:bottom w:val="single" w:sz="4" w:space="0" w:color="auto"/>
              <w:right w:val="single" w:sz="4" w:space="0" w:color="auto"/>
            </w:tcBorders>
          </w:tcPr>
          <w:p w:rsidR="00EE4C5E" w:rsidRPr="00E06E04" w:rsidRDefault="00EE4C5E" w:rsidP="00EE4C5E">
            <w:pPr>
              <w:jc w:val="center"/>
              <w:rPr>
                <w:rFonts w:ascii="Times New Roman" w:hAnsi="Times New Roman" w:cs="Times New Roman"/>
                <w:sz w:val="18"/>
                <w:szCs w:val="18"/>
              </w:rPr>
            </w:pPr>
          </w:p>
        </w:tc>
      </w:tr>
      <w:tr w:rsidR="00EE4C5E" w:rsidRPr="00EE4C5E" w:rsidTr="00E06E04">
        <w:trPr>
          <w:trHeight w:val="305"/>
        </w:trPr>
        <w:tc>
          <w:tcPr>
            <w:tcW w:w="4577" w:type="dxa"/>
            <w:tcBorders>
              <w:top w:val="nil"/>
              <w:left w:val="single" w:sz="4" w:space="0" w:color="auto"/>
              <w:bottom w:val="single" w:sz="4" w:space="0" w:color="auto"/>
              <w:right w:val="single" w:sz="4" w:space="0" w:color="auto"/>
            </w:tcBorders>
            <w:noWrap/>
            <w:vAlign w:val="center"/>
          </w:tcPr>
          <w:p w:rsidR="00EE4C5E" w:rsidRPr="00E06E04" w:rsidRDefault="00EE4C5E" w:rsidP="00EE4C5E">
            <w:pPr>
              <w:spacing w:after="0" w:line="240" w:lineRule="auto"/>
              <w:jc w:val="center"/>
              <w:rPr>
                <w:rFonts w:ascii="Times New Roman" w:eastAsia="Times New Roman" w:hAnsi="Times New Roman" w:cs="Times New Roman"/>
                <w:b/>
                <w:bCs/>
                <w:sz w:val="18"/>
                <w:szCs w:val="18"/>
                <w:lang w:eastAsia="ru-RU"/>
              </w:rPr>
            </w:pPr>
            <w:r w:rsidRPr="00E06E04">
              <w:rPr>
                <w:rFonts w:ascii="Times New Roman" w:eastAsia="Times New Roman" w:hAnsi="Times New Roman" w:cs="Times New Roman"/>
                <w:b/>
                <w:bCs/>
                <w:sz w:val="18"/>
                <w:szCs w:val="18"/>
                <w:lang w:eastAsia="ru-RU"/>
              </w:rPr>
              <w:t>ИТОГО</w:t>
            </w:r>
          </w:p>
        </w:tc>
        <w:tc>
          <w:tcPr>
            <w:tcW w:w="993" w:type="dxa"/>
            <w:tcBorders>
              <w:top w:val="nil"/>
              <w:left w:val="nil"/>
              <w:bottom w:val="single" w:sz="4" w:space="0" w:color="auto"/>
              <w:right w:val="single" w:sz="4" w:space="0" w:color="auto"/>
            </w:tcBorders>
            <w:noWrap/>
          </w:tcPr>
          <w:p w:rsidR="00EE4C5E" w:rsidRPr="00E06E04" w:rsidRDefault="00EE4C5E" w:rsidP="00EE4C5E">
            <w:pPr>
              <w:ind w:left="-80" w:right="-108"/>
              <w:jc w:val="center"/>
              <w:rPr>
                <w:rFonts w:ascii="Times New Roman" w:hAnsi="Times New Roman" w:cs="Times New Roman"/>
                <w:b/>
                <w:sz w:val="18"/>
                <w:szCs w:val="18"/>
              </w:rPr>
            </w:pPr>
            <w:r w:rsidRPr="00E06E04">
              <w:rPr>
                <w:rFonts w:ascii="Times New Roman" w:hAnsi="Times New Roman" w:cs="Times New Roman"/>
                <w:b/>
                <w:sz w:val="18"/>
                <w:szCs w:val="18"/>
              </w:rPr>
              <w:t>41 523 414,7</w:t>
            </w:r>
          </w:p>
        </w:tc>
        <w:tc>
          <w:tcPr>
            <w:tcW w:w="567" w:type="dxa"/>
            <w:tcBorders>
              <w:top w:val="nil"/>
              <w:left w:val="nil"/>
              <w:bottom w:val="single" w:sz="4" w:space="0" w:color="auto"/>
              <w:right w:val="single" w:sz="4" w:space="0" w:color="auto"/>
            </w:tcBorders>
          </w:tcPr>
          <w:p w:rsidR="00EE4C5E" w:rsidRPr="00E06E04" w:rsidRDefault="00EE4C5E" w:rsidP="00EE4C5E">
            <w:pPr>
              <w:ind w:left="-108"/>
              <w:jc w:val="center"/>
              <w:rPr>
                <w:rFonts w:ascii="Times New Roman" w:hAnsi="Times New Roman" w:cs="Times New Roman"/>
                <w:b/>
                <w:sz w:val="18"/>
                <w:szCs w:val="18"/>
              </w:rPr>
            </w:pPr>
            <w:r w:rsidRPr="00E06E04">
              <w:rPr>
                <w:rFonts w:ascii="Times New Roman" w:hAnsi="Times New Roman" w:cs="Times New Roman"/>
                <w:b/>
                <w:sz w:val="18"/>
                <w:szCs w:val="18"/>
              </w:rPr>
              <w:t>100,0</w:t>
            </w:r>
          </w:p>
        </w:tc>
        <w:tc>
          <w:tcPr>
            <w:tcW w:w="1134" w:type="dxa"/>
            <w:tcBorders>
              <w:top w:val="single" w:sz="4" w:space="0" w:color="auto"/>
              <w:bottom w:val="single" w:sz="4" w:space="0" w:color="auto"/>
              <w:right w:val="single" w:sz="4" w:space="0" w:color="auto"/>
            </w:tcBorders>
            <w:shd w:val="clear" w:color="auto" w:fill="auto"/>
          </w:tcPr>
          <w:p w:rsidR="00EE4C5E" w:rsidRPr="00E06E04" w:rsidRDefault="00EE4C5E" w:rsidP="00EE4C5E">
            <w:pPr>
              <w:ind w:left="-80" w:right="-108"/>
              <w:jc w:val="center"/>
              <w:rPr>
                <w:rFonts w:ascii="Times New Roman" w:hAnsi="Times New Roman" w:cs="Times New Roman"/>
                <w:b/>
                <w:sz w:val="18"/>
                <w:szCs w:val="18"/>
              </w:rPr>
            </w:pPr>
            <w:r w:rsidRPr="00E06E04">
              <w:rPr>
                <w:rFonts w:ascii="Times New Roman" w:hAnsi="Times New Roman" w:cs="Times New Roman"/>
                <w:b/>
                <w:sz w:val="18"/>
                <w:szCs w:val="18"/>
              </w:rPr>
              <w:t>50 814 017,7</w:t>
            </w:r>
          </w:p>
        </w:tc>
        <w:tc>
          <w:tcPr>
            <w:tcW w:w="567" w:type="dxa"/>
            <w:tcBorders>
              <w:top w:val="single" w:sz="4" w:space="0" w:color="auto"/>
              <w:bottom w:val="single" w:sz="4" w:space="0" w:color="auto"/>
              <w:right w:val="single" w:sz="4" w:space="0" w:color="auto"/>
            </w:tcBorders>
            <w:shd w:val="clear" w:color="auto" w:fill="auto"/>
          </w:tcPr>
          <w:p w:rsidR="00EE4C5E" w:rsidRPr="00E06E04" w:rsidRDefault="00EE4C5E" w:rsidP="00EE4C5E">
            <w:pPr>
              <w:ind w:left="-108"/>
              <w:jc w:val="center"/>
              <w:rPr>
                <w:rFonts w:ascii="Times New Roman" w:hAnsi="Times New Roman" w:cs="Times New Roman"/>
                <w:b/>
                <w:sz w:val="18"/>
                <w:szCs w:val="18"/>
              </w:rPr>
            </w:pPr>
            <w:r w:rsidRPr="00E06E04">
              <w:rPr>
                <w:rFonts w:ascii="Times New Roman" w:hAnsi="Times New Roman" w:cs="Times New Roman"/>
                <w:b/>
                <w:sz w:val="18"/>
                <w:szCs w:val="18"/>
              </w:rPr>
              <w:t>100,0</w:t>
            </w:r>
          </w:p>
        </w:tc>
        <w:tc>
          <w:tcPr>
            <w:tcW w:w="1133" w:type="dxa"/>
            <w:tcBorders>
              <w:top w:val="single" w:sz="4" w:space="0" w:color="auto"/>
              <w:bottom w:val="single" w:sz="4" w:space="0" w:color="auto"/>
              <w:right w:val="single" w:sz="4" w:space="0" w:color="auto"/>
            </w:tcBorders>
          </w:tcPr>
          <w:p w:rsidR="00EE4C5E" w:rsidRPr="00E06E04" w:rsidRDefault="00EE4C5E" w:rsidP="00EE4C5E">
            <w:pPr>
              <w:ind w:left="-108"/>
              <w:jc w:val="center"/>
              <w:rPr>
                <w:rFonts w:ascii="Times New Roman" w:hAnsi="Times New Roman" w:cs="Times New Roman"/>
                <w:b/>
                <w:sz w:val="18"/>
                <w:szCs w:val="18"/>
              </w:rPr>
            </w:pPr>
            <w:r w:rsidRPr="00E06E04">
              <w:rPr>
                <w:rFonts w:ascii="Times New Roman" w:hAnsi="Times New Roman" w:cs="Times New Roman"/>
                <w:b/>
                <w:sz w:val="18"/>
                <w:szCs w:val="18"/>
              </w:rPr>
              <w:t xml:space="preserve"> 58 381 737,3 </w:t>
            </w:r>
          </w:p>
        </w:tc>
        <w:tc>
          <w:tcPr>
            <w:tcW w:w="567" w:type="dxa"/>
            <w:tcBorders>
              <w:top w:val="single" w:sz="4" w:space="0" w:color="auto"/>
              <w:bottom w:val="single" w:sz="4" w:space="0" w:color="auto"/>
              <w:right w:val="single" w:sz="4" w:space="0" w:color="auto"/>
            </w:tcBorders>
          </w:tcPr>
          <w:p w:rsidR="00EE4C5E" w:rsidRPr="00E06E04" w:rsidRDefault="00EE4C5E" w:rsidP="00EE4C5E">
            <w:pPr>
              <w:ind w:left="-108"/>
              <w:jc w:val="center"/>
              <w:rPr>
                <w:rFonts w:ascii="Times New Roman" w:hAnsi="Times New Roman" w:cs="Times New Roman"/>
                <w:b/>
                <w:sz w:val="18"/>
                <w:szCs w:val="18"/>
              </w:rPr>
            </w:pPr>
            <w:r w:rsidRPr="00E06E04">
              <w:rPr>
                <w:rFonts w:ascii="Times New Roman" w:hAnsi="Times New Roman" w:cs="Times New Roman"/>
                <w:b/>
                <w:sz w:val="18"/>
                <w:szCs w:val="18"/>
              </w:rPr>
              <w:t>100,0</w:t>
            </w:r>
          </w:p>
        </w:tc>
      </w:tr>
    </w:tbl>
    <w:p w:rsidR="00EE4C5E" w:rsidRPr="00EE4C5E" w:rsidRDefault="00EE4C5E" w:rsidP="00EE4C5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p>
    <w:p w:rsidR="00EE4C5E" w:rsidRPr="00E06E04" w:rsidRDefault="00EE4C5E" w:rsidP="00EE4C5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 xml:space="preserve">Темпы роста государственного долга Кемеровской области в 2015 году несколько снизились: в 2014 году госдолг увеличился по отношению к 2013 году на 22,4%, а в 2015 году рост долга составил 14,9% или 7 567 719,6 тыс. рублей. </w:t>
      </w:r>
    </w:p>
    <w:p w:rsidR="00EE4C5E" w:rsidRPr="00E06E04" w:rsidRDefault="00EE4C5E" w:rsidP="00EE4C5E">
      <w:pPr>
        <w:spacing w:after="0" w:line="240" w:lineRule="auto"/>
        <w:ind w:right="-2" w:firstLine="709"/>
        <w:jc w:val="both"/>
        <w:rPr>
          <w:rFonts w:ascii="Times New Roman" w:eastAsia="Calibri" w:hAnsi="Times New Roman" w:cs="Times New Roman"/>
          <w:sz w:val="26"/>
          <w:szCs w:val="26"/>
          <w:lang w:eastAsia="ru-RU"/>
        </w:rPr>
      </w:pPr>
      <w:r w:rsidRPr="00E06E04">
        <w:rPr>
          <w:rFonts w:ascii="Times New Roman" w:eastAsia="Calibri" w:hAnsi="Times New Roman" w:cs="Times New Roman"/>
          <w:sz w:val="26"/>
          <w:szCs w:val="26"/>
          <w:lang w:eastAsia="ru-RU"/>
        </w:rPr>
        <w:t>Как и в предыдущие годы в структуре долговых обязательств преобладают кредиты коммерческих банков, что, в отличие от бюджетных кредитов, увеличивает процентные платежи за пользование кредитными ресурсами.</w:t>
      </w:r>
    </w:p>
    <w:p w:rsidR="00EE4C5E" w:rsidRPr="00E06E04" w:rsidRDefault="00EE4C5E" w:rsidP="00EE4C5E">
      <w:pPr>
        <w:spacing w:after="0" w:line="240" w:lineRule="auto"/>
        <w:ind w:right="-2" w:firstLine="709"/>
        <w:jc w:val="both"/>
        <w:rPr>
          <w:rFonts w:ascii="Times New Roman" w:eastAsia="Calibri" w:hAnsi="Times New Roman" w:cs="Times New Roman"/>
          <w:sz w:val="26"/>
          <w:szCs w:val="26"/>
          <w:lang w:eastAsia="ru-RU"/>
        </w:rPr>
      </w:pPr>
      <w:r w:rsidRPr="00E06E04">
        <w:rPr>
          <w:rFonts w:ascii="Times New Roman" w:eastAsia="Calibri" w:hAnsi="Times New Roman" w:cs="Times New Roman"/>
          <w:bCs/>
          <w:sz w:val="26"/>
          <w:szCs w:val="26"/>
          <w:lang w:eastAsia="ru-RU"/>
        </w:rPr>
        <w:t xml:space="preserve">Увеличение общего размера государственного долга в 2015 году повлекло </w:t>
      </w:r>
      <w:r w:rsidRPr="00E06E04">
        <w:rPr>
          <w:rFonts w:ascii="Times New Roman" w:eastAsia="Calibri" w:hAnsi="Times New Roman" w:cs="Times New Roman"/>
          <w:sz w:val="26"/>
          <w:szCs w:val="26"/>
          <w:lang w:eastAsia="ru-RU"/>
        </w:rPr>
        <w:t>увеличение объема бюджетных средств на его обслуживание. Расходы на обслуживание госдолга Кемеровской области в 2015 году увеличились по сравнению с 2014 годом на 109 964,3 тыс. рублей (+4,3%) и составили 2 649 543,1 тыс. рублей. В общей структуре расходов областного бюджета расходы на обслуживание госдолга составляют 2,4%, что сопоставимо с общей суммой расходов областного бюджета по разделам 02, 03, 06, 08, 11, 12.</w:t>
      </w:r>
    </w:p>
    <w:p w:rsidR="00EE4C5E" w:rsidRPr="00E06E04" w:rsidRDefault="00EE4C5E" w:rsidP="00EE4C5E">
      <w:pPr>
        <w:spacing w:after="0" w:line="240" w:lineRule="auto"/>
        <w:ind w:firstLine="567"/>
        <w:jc w:val="both"/>
        <w:rPr>
          <w:rFonts w:ascii="Times New Roman" w:eastAsia="Times New Roman" w:hAnsi="Times New Roman" w:cs="Times New Roman"/>
          <w:b/>
          <w:sz w:val="26"/>
          <w:szCs w:val="26"/>
          <w:lang w:eastAsia="ru-RU"/>
        </w:rPr>
      </w:pPr>
      <w:r w:rsidRPr="00E06E04">
        <w:rPr>
          <w:rFonts w:ascii="Times New Roman" w:eastAsia="SimSun" w:hAnsi="Times New Roman" w:cs="Times New Roman"/>
          <w:sz w:val="26"/>
          <w:szCs w:val="26"/>
        </w:rPr>
        <w:t>Доля расходов на обслуживание госдолга в общих расходах бюджета без учета субвенций не превышает установленный статьей 111 Бюджетного кодекса РФ предел в размере 15% объема расходов бюджета без учета субвенций, предоставляемых из бюджетов бюджетной системы Российской Федерации.</w:t>
      </w:r>
      <w:r w:rsidRPr="00E06E04">
        <w:rPr>
          <w:rFonts w:ascii="Times New Roman" w:eastAsia="SimSun" w:hAnsi="Times New Roman" w:cs="Times New Roman"/>
          <w:sz w:val="26"/>
          <w:szCs w:val="26"/>
        </w:rPr>
        <w:br/>
      </w:r>
    </w:p>
    <w:p w:rsidR="00EE4C5E" w:rsidRPr="00E06E04" w:rsidRDefault="00EE4C5E" w:rsidP="00EE4C5E">
      <w:pPr>
        <w:spacing w:after="0" w:line="240" w:lineRule="auto"/>
        <w:jc w:val="center"/>
        <w:rPr>
          <w:rFonts w:ascii="Times New Roman" w:eastAsia="Times New Roman" w:hAnsi="Times New Roman" w:cs="Times New Roman"/>
          <w:b/>
          <w:sz w:val="26"/>
          <w:szCs w:val="26"/>
          <w:lang w:eastAsia="ru-RU"/>
        </w:rPr>
      </w:pPr>
      <w:r w:rsidRPr="00E06E04">
        <w:rPr>
          <w:rFonts w:ascii="Times New Roman" w:eastAsia="Times New Roman" w:hAnsi="Times New Roman" w:cs="Times New Roman"/>
          <w:b/>
          <w:sz w:val="26"/>
          <w:szCs w:val="26"/>
          <w:lang w:eastAsia="ru-RU"/>
        </w:rPr>
        <w:t>Расходы по разделу 14 «Межбюджетные трансферты</w:t>
      </w:r>
      <w:r w:rsidRPr="00E06E04">
        <w:rPr>
          <w:rFonts w:ascii="Times New Roman" w:eastAsia="Times New Roman" w:hAnsi="Times New Roman" w:cs="Times New Roman"/>
          <w:sz w:val="26"/>
          <w:szCs w:val="26"/>
          <w:lang w:eastAsia="ru-RU"/>
        </w:rPr>
        <w:t xml:space="preserve"> </w:t>
      </w:r>
      <w:r w:rsidRPr="00E06E04">
        <w:rPr>
          <w:rFonts w:ascii="Times New Roman" w:eastAsia="Times New Roman" w:hAnsi="Times New Roman" w:cs="Times New Roman"/>
          <w:b/>
          <w:sz w:val="26"/>
          <w:szCs w:val="26"/>
          <w:lang w:eastAsia="ru-RU"/>
        </w:rPr>
        <w:t>бюджетам</w:t>
      </w:r>
    </w:p>
    <w:p w:rsidR="00EE4C5E" w:rsidRPr="00E06E04" w:rsidRDefault="00EE4C5E" w:rsidP="00EE4C5E">
      <w:pPr>
        <w:spacing w:after="0" w:line="240" w:lineRule="auto"/>
        <w:jc w:val="center"/>
        <w:rPr>
          <w:rFonts w:ascii="Times New Roman" w:eastAsia="Times New Roman" w:hAnsi="Times New Roman" w:cs="Times New Roman"/>
          <w:b/>
          <w:sz w:val="26"/>
          <w:szCs w:val="26"/>
          <w:lang w:eastAsia="ru-RU"/>
        </w:rPr>
      </w:pPr>
      <w:r w:rsidRPr="00E06E04">
        <w:rPr>
          <w:rFonts w:ascii="Times New Roman" w:eastAsia="Times New Roman" w:hAnsi="Times New Roman" w:cs="Times New Roman"/>
          <w:b/>
          <w:sz w:val="26"/>
          <w:szCs w:val="26"/>
          <w:lang w:eastAsia="ru-RU"/>
        </w:rPr>
        <w:t>субъектов Российской Федерации и муниципальных образований</w:t>
      </w:r>
    </w:p>
    <w:p w:rsidR="00EE4C5E" w:rsidRPr="00E06E04" w:rsidRDefault="00EE4C5E" w:rsidP="00EE4C5E">
      <w:pPr>
        <w:spacing w:after="0" w:line="240" w:lineRule="auto"/>
        <w:jc w:val="center"/>
        <w:rPr>
          <w:rFonts w:ascii="Times New Roman" w:eastAsia="Times New Roman" w:hAnsi="Times New Roman" w:cs="Times New Roman"/>
          <w:b/>
          <w:sz w:val="26"/>
          <w:szCs w:val="26"/>
          <w:lang w:eastAsia="ru-RU"/>
        </w:rPr>
      </w:pPr>
      <w:r w:rsidRPr="00E06E04">
        <w:rPr>
          <w:rFonts w:ascii="Times New Roman" w:eastAsia="Times New Roman" w:hAnsi="Times New Roman" w:cs="Times New Roman"/>
          <w:b/>
          <w:sz w:val="26"/>
          <w:szCs w:val="26"/>
          <w:lang w:eastAsia="ru-RU"/>
        </w:rPr>
        <w:t>общего характера»</w:t>
      </w:r>
    </w:p>
    <w:p w:rsidR="00EE4C5E" w:rsidRPr="00E06E04" w:rsidRDefault="00EE4C5E" w:rsidP="00EE4C5E">
      <w:pPr>
        <w:spacing w:after="0" w:line="240" w:lineRule="auto"/>
        <w:ind w:firstLine="708"/>
        <w:jc w:val="center"/>
        <w:rPr>
          <w:rFonts w:ascii="Times New Roman" w:eastAsia="Times New Roman" w:hAnsi="Times New Roman" w:cs="Times New Roman"/>
          <w:sz w:val="26"/>
          <w:szCs w:val="26"/>
          <w:lang w:eastAsia="ru-RU"/>
        </w:rPr>
      </w:pPr>
    </w:p>
    <w:p w:rsidR="00EE4C5E" w:rsidRPr="00E06E04" w:rsidRDefault="00EE4C5E" w:rsidP="00EE4C5E">
      <w:pPr>
        <w:spacing w:after="0" w:line="240" w:lineRule="auto"/>
        <w:ind w:firstLine="708"/>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Законом о бюджете утвержден общий объем межбюджетных трансфертов общего характера, предоставляемых бюджетам муниципальных образований Кемеровской области, в объеме 15 360 453,6 тыс. рублей.</w:t>
      </w:r>
    </w:p>
    <w:p w:rsidR="00EE4C5E" w:rsidRPr="00E06E04" w:rsidRDefault="00EE4C5E" w:rsidP="00EE4C5E">
      <w:pPr>
        <w:spacing w:after="0" w:line="240" w:lineRule="auto"/>
        <w:ind w:firstLine="539"/>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lastRenderedPageBreak/>
        <w:t>Фактически муниципальным бюджетам предоставлено межбюджетных трансфертов в объеме 15 231 174,9 тыс. рублей, в том числе:</w:t>
      </w:r>
    </w:p>
    <w:p w:rsidR="00EE4C5E" w:rsidRPr="00E06E04" w:rsidRDefault="00EE4C5E" w:rsidP="00EE4C5E">
      <w:pPr>
        <w:spacing w:after="0" w:line="240" w:lineRule="auto"/>
        <w:ind w:firstLine="539"/>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 дотации на выравнивание бюджетной обеспеченности – 13 436 729,0 тыс. рублей,</w:t>
      </w:r>
    </w:p>
    <w:p w:rsidR="00EE4C5E" w:rsidRPr="00E06E04" w:rsidRDefault="00EE4C5E" w:rsidP="00EE4C5E">
      <w:pPr>
        <w:spacing w:after="0" w:line="240" w:lineRule="auto"/>
        <w:ind w:firstLine="539"/>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 иные дотации – 20 000,0 тыс. рублей,</w:t>
      </w:r>
    </w:p>
    <w:p w:rsidR="00EE4C5E" w:rsidRPr="00E06E04" w:rsidRDefault="00EE4C5E" w:rsidP="00EE4C5E">
      <w:pPr>
        <w:spacing w:after="0" w:line="240" w:lineRule="auto"/>
        <w:ind w:firstLine="539"/>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 прочие  межбюджетные трансферты общего характера – 1 774 445,9 тыс. рублей.</w:t>
      </w:r>
    </w:p>
    <w:p w:rsidR="00EE4C5E" w:rsidRPr="00E06E04" w:rsidRDefault="00EE4C5E" w:rsidP="00EE4C5E">
      <w:pPr>
        <w:spacing w:after="0" w:line="240" w:lineRule="auto"/>
        <w:ind w:firstLine="539"/>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Расходы на предоставление межбюджетных трансфертов в виде дотаций муниципальным образованиям на выравнивание бюджетной обеспеченности составляют 88,2 % расходов раздела 14 бюджета.</w:t>
      </w:r>
    </w:p>
    <w:p w:rsidR="00EE4C5E" w:rsidRPr="00E06E04" w:rsidRDefault="00EE4C5E" w:rsidP="00EE4C5E">
      <w:pPr>
        <w:spacing w:after="0" w:line="240" w:lineRule="auto"/>
        <w:ind w:firstLine="708"/>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 xml:space="preserve">Исполнение бюджетных ассигнований по перечислению межбюджетных трансфертов от объема утвержденных бюджетных ассигнований составило 99,2%, бюджетные назначения не исполнены в объеме 129 278,7 тыс. руб.                                                                 </w:t>
      </w:r>
    </w:p>
    <w:p w:rsidR="00EE4C5E" w:rsidRPr="00E06E04" w:rsidRDefault="00EE4C5E" w:rsidP="00EE4C5E">
      <w:pPr>
        <w:spacing w:after="0" w:line="240" w:lineRule="auto"/>
        <w:ind w:firstLine="708"/>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Расходы по</w:t>
      </w:r>
      <w:r w:rsidRPr="00E06E04">
        <w:rPr>
          <w:rFonts w:ascii="Times New Roman" w:eastAsia="Times New Roman" w:hAnsi="Times New Roman" w:cs="Times New Roman"/>
          <w:b/>
          <w:sz w:val="26"/>
          <w:szCs w:val="26"/>
          <w:lang w:eastAsia="ru-RU"/>
        </w:rPr>
        <w:t xml:space="preserve"> </w:t>
      </w:r>
      <w:r w:rsidRPr="00E06E04">
        <w:rPr>
          <w:rFonts w:ascii="Times New Roman" w:eastAsia="Times New Roman" w:hAnsi="Times New Roman" w:cs="Times New Roman"/>
          <w:sz w:val="26"/>
          <w:szCs w:val="26"/>
          <w:lang w:eastAsia="ru-RU"/>
        </w:rPr>
        <w:t>разделу 14 «Межбюджетные трансферты бюджетам субъектов Российской Федерации и муниципальных образований общего характера» составляют 14,1% расходной части областного бюджета.</w:t>
      </w:r>
    </w:p>
    <w:p w:rsidR="00A24BF8" w:rsidRPr="00E06E04" w:rsidRDefault="00A24BF8" w:rsidP="00A24BF8">
      <w:pPr>
        <w:autoSpaceDE w:val="0"/>
        <w:autoSpaceDN w:val="0"/>
        <w:adjustRightInd w:val="0"/>
        <w:spacing w:after="0" w:line="240" w:lineRule="auto"/>
        <w:ind w:firstLine="851"/>
        <w:jc w:val="both"/>
        <w:rPr>
          <w:rFonts w:ascii="Times New Roman" w:hAnsi="Times New Roman" w:cs="Times New Roman"/>
          <w:b/>
          <w:sz w:val="26"/>
          <w:szCs w:val="26"/>
        </w:rPr>
      </w:pPr>
    </w:p>
    <w:p w:rsidR="00EE4C5E" w:rsidRPr="00E06E04" w:rsidRDefault="00EE4C5E" w:rsidP="00EE4C5E">
      <w:pPr>
        <w:spacing w:line="240" w:lineRule="auto"/>
        <w:ind w:firstLine="709"/>
        <w:contextualSpacing/>
        <w:jc w:val="center"/>
        <w:rPr>
          <w:rFonts w:ascii="Times New Roman" w:hAnsi="Times New Roman" w:cs="Times New Roman"/>
          <w:b/>
          <w:sz w:val="26"/>
          <w:szCs w:val="26"/>
        </w:rPr>
      </w:pPr>
      <w:r w:rsidRPr="00E06E04">
        <w:rPr>
          <w:rFonts w:ascii="Times New Roman" w:hAnsi="Times New Roman" w:cs="Times New Roman"/>
          <w:b/>
          <w:sz w:val="26"/>
          <w:szCs w:val="26"/>
        </w:rPr>
        <w:t>Анализ реализации программных мероприятий и непрограммных направлений деятельности</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Расходы областного бюджета за 2015 год представлены по 19 государственным программам в сумме 105 079 931,8 тыс. рублей, доля которых составляет 97,1% в общих расходах бюджета, и по непрограммным направлениям деятельности в сумме 3 107 893,1 тыс. рублей – 2,9% в общих расходах бюджета.</w:t>
      </w:r>
    </w:p>
    <w:p w:rsidR="00EE4C5E"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xml:space="preserve">Анализ показателей исполнения расходов областного бюджета по данным формы № 0503117 «Отчет об исполнении бюджета» на 01.01.2015 в таблице </w:t>
      </w:r>
      <w:r w:rsidR="00E06E04">
        <w:rPr>
          <w:rFonts w:ascii="Times New Roman" w:hAnsi="Times New Roman" w:cs="Times New Roman"/>
          <w:sz w:val="26"/>
          <w:szCs w:val="26"/>
        </w:rPr>
        <w:t>10.</w:t>
      </w:r>
    </w:p>
    <w:p w:rsidR="00E06E04" w:rsidRPr="00E06E04" w:rsidRDefault="00E06E04" w:rsidP="00E06E04">
      <w:pPr>
        <w:spacing w:line="240" w:lineRule="auto"/>
        <w:contextualSpacing/>
        <w:jc w:val="both"/>
        <w:rPr>
          <w:rFonts w:ascii="Times New Roman" w:hAnsi="Times New Roman" w:cs="Times New Roman"/>
          <w:sz w:val="26"/>
          <w:szCs w:val="26"/>
        </w:rPr>
      </w:pPr>
    </w:p>
    <w:p w:rsidR="00E06E04" w:rsidRPr="00E06E04" w:rsidRDefault="00E06E04" w:rsidP="00E06E04">
      <w:pPr>
        <w:spacing w:after="0" w:line="240" w:lineRule="auto"/>
        <w:ind w:firstLine="720"/>
        <w:jc w:val="right"/>
        <w:rPr>
          <w:rFonts w:ascii="Times New Roman" w:eastAsia="Times New Roman" w:hAnsi="Times New Roman" w:cs="Times New Roman"/>
          <w:b/>
          <w:sz w:val="20"/>
          <w:szCs w:val="20"/>
          <w:lang w:eastAsia="ru-RU"/>
        </w:rPr>
      </w:pPr>
      <w:r w:rsidRPr="009B062D">
        <w:rPr>
          <w:rFonts w:ascii="Times New Roman" w:eastAsia="Times New Roman" w:hAnsi="Times New Roman" w:cs="Times New Roman"/>
          <w:b/>
          <w:i/>
          <w:sz w:val="20"/>
          <w:szCs w:val="20"/>
          <w:lang w:eastAsia="ru-RU"/>
        </w:rPr>
        <w:t xml:space="preserve">     </w:t>
      </w:r>
      <w:r w:rsidRPr="00E06E04">
        <w:rPr>
          <w:rFonts w:ascii="Times New Roman" w:eastAsia="Times New Roman" w:hAnsi="Times New Roman" w:cs="Times New Roman"/>
          <w:b/>
          <w:sz w:val="20"/>
          <w:szCs w:val="20"/>
          <w:lang w:eastAsia="ru-RU"/>
        </w:rPr>
        <w:t xml:space="preserve">Таблица </w:t>
      </w:r>
      <w:r>
        <w:rPr>
          <w:rFonts w:ascii="Times New Roman" w:eastAsia="Times New Roman" w:hAnsi="Times New Roman" w:cs="Times New Roman"/>
          <w:b/>
          <w:sz w:val="20"/>
          <w:szCs w:val="20"/>
          <w:lang w:eastAsia="ru-RU"/>
        </w:rPr>
        <w:t>10</w:t>
      </w:r>
      <w:r w:rsidRPr="00E06E04">
        <w:rPr>
          <w:rFonts w:ascii="Times New Roman" w:eastAsia="Times New Roman" w:hAnsi="Times New Roman" w:cs="Times New Roman"/>
          <w:b/>
          <w:sz w:val="20"/>
          <w:szCs w:val="20"/>
          <w:lang w:eastAsia="ru-RU"/>
        </w:rPr>
        <w:t xml:space="preserve"> (тыс. руб.)</w:t>
      </w:r>
    </w:p>
    <w:tbl>
      <w:tblPr>
        <w:tblW w:w="9781" w:type="dxa"/>
        <w:tblInd w:w="-5" w:type="dxa"/>
        <w:tblLayout w:type="fixed"/>
        <w:tblLook w:val="04A0" w:firstRow="1" w:lastRow="0" w:firstColumn="1" w:lastColumn="0" w:noHBand="0" w:noVBand="1"/>
      </w:tblPr>
      <w:tblGrid>
        <w:gridCol w:w="1673"/>
        <w:gridCol w:w="425"/>
        <w:gridCol w:w="1276"/>
        <w:gridCol w:w="1275"/>
        <w:gridCol w:w="1349"/>
        <w:gridCol w:w="1203"/>
        <w:gridCol w:w="850"/>
        <w:gridCol w:w="880"/>
        <w:gridCol w:w="850"/>
      </w:tblGrid>
      <w:tr w:rsidR="00EE4C5E" w:rsidRPr="00E06E04" w:rsidTr="008C5BB3">
        <w:trPr>
          <w:trHeight w:val="298"/>
        </w:trPr>
        <w:tc>
          <w:tcPr>
            <w:tcW w:w="1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Наименование показателя</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ГП</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Бюджетные назначения (Закон КО от 28.12.2015 № 128-ОЗ)</w:t>
            </w:r>
          </w:p>
        </w:tc>
        <w:tc>
          <w:tcPr>
            <w:tcW w:w="5557" w:type="dxa"/>
            <w:gridSpan w:val="5"/>
            <w:tcBorders>
              <w:top w:val="single" w:sz="4" w:space="0" w:color="auto"/>
              <w:left w:val="nil"/>
              <w:bottom w:val="single" w:sz="4" w:space="0" w:color="auto"/>
              <w:right w:val="single" w:sz="4" w:space="0" w:color="000000"/>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Форма № 0503117</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Отклонение БА, гр.3-гр.4</w:t>
            </w:r>
          </w:p>
        </w:tc>
      </w:tr>
      <w:tr w:rsidR="00EE4C5E" w:rsidRPr="00E06E04" w:rsidTr="008C5BB3">
        <w:trPr>
          <w:trHeight w:val="960"/>
        </w:trPr>
        <w:tc>
          <w:tcPr>
            <w:tcW w:w="1673" w:type="dxa"/>
            <w:vMerge/>
            <w:tcBorders>
              <w:top w:val="single" w:sz="4" w:space="0" w:color="auto"/>
              <w:left w:val="single" w:sz="4" w:space="0" w:color="auto"/>
              <w:bottom w:val="single" w:sz="4" w:space="0" w:color="000000"/>
              <w:right w:val="single" w:sz="4" w:space="0" w:color="auto"/>
            </w:tcBorders>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Бюджетные назначения</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Исполнено</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Неисполненные назначения, гр.4-гр.5</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 исполнения, гр.5/гр.4</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Доля в общих расходах, % (гр.5)</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4</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5</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7</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b/>
                <w:bCs/>
                <w:color w:val="000000"/>
                <w:sz w:val="16"/>
                <w:szCs w:val="16"/>
                <w:lang w:eastAsia="ru-RU"/>
              </w:rPr>
            </w:pPr>
            <w:r w:rsidRPr="00E06E04">
              <w:rPr>
                <w:rFonts w:ascii="Times New Roman" w:eastAsia="Times New Roman" w:hAnsi="Times New Roman" w:cs="Times New Roman"/>
                <w:b/>
                <w:bCs/>
                <w:color w:val="000000"/>
                <w:sz w:val="16"/>
                <w:szCs w:val="16"/>
                <w:lang w:eastAsia="ru-RU"/>
              </w:rPr>
              <w:t>Расходы бюджета, в том числе:</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b/>
                <w:bCs/>
                <w:color w:val="000000"/>
                <w:sz w:val="16"/>
                <w:szCs w:val="16"/>
                <w:lang w:eastAsia="ru-RU"/>
              </w:rPr>
            </w:pPr>
            <w:r w:rsidRPr="00E06E04">
              <w:rPr>
                <w:rFonts w:ascii="Times New Roman" w:eastAsia="Times New Roman" w:hAnsi="Times New Roman" w:cs="Times New Roman"/>
                <w:b/>
                <w:bCs/>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color w:val="000000"/>
                <w:sz w:val="16"/>
                <w:szCs w:val="16"/>
                <w:lang w:eastAsia="ru-RU"/>
              </w:rPr>
            </w:pPr>
            <w:r w:rsidRPr="00E06E04">
              <w:rPr>
                <w:rFonts w:ascii="Times New Roman" w:eastAsia="Times New Roman" w:hAnsi="Times New Roman" w:cs="Times New Roman"/>
                <w:b/>
                <w:bCs/>
                <w:color w:val="000000"/>
                <w:sz w:val="16"/>
                <w:szCs w:val="16"/>
                <w:lang w:eastAsia="ru-RU"/>
              </w:rPr>
              <w:t>114 596 889,9</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color w:val="000000"/>
                <w:sz w:val="16"/>
                <w:szCs w:val="16"/>
                <w:lang w:eastAsia="ru-RU"/>
              </w:rPr>
            </w:pPr>
            <w:r w:rsidRPr="00E06E04">
              <w:rPr>
                <w:rFonts w:ascii="Times New Roman" w:eastAsia="Times New Roman" w:hAnsi="Times New Roman" w:cs="Times New Roman"/>
                <w:b/>
                <w:bCs/>
                <w:color w:val="000000"/>
                <w:sz w:val="16"/>
                <w:szCs w:val="16"/>
                <w:lang w:eastAsia="ru-RU"/>
              </w:rPr>
              <w:t>114 659 750,2</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color w:val="000000"/>
                <w:sz w:val="16"/>
                <w:szCs w:val="16"/>
                <w:lang w:eastAsia="ru-RU"/>
              </w:rPr>
            </w:pPr>
            <w:r w:rsidRPr="00E06E04">
              <w:rPr>
                <w:rFonts w:ascii="Times New Roman" w:eastAsia="Times New Roman" w:hAnsi="Times New Roman" w:cs="Times New Roman"/>
                <w:b/>
                <w:bCs/>
                <w:color w:val="000000"/>
                <w:sz w:val="16"/>
                <w:szCs w:val="16"/>
                <w:lang w:eastAsia="ru-RU"/>
              </w:rPr>
              <w:t>108 187 824,9</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color w:val="000000"/>
                <w:sz w:val="16"/>
                <w:szCs w:val="16"/>
                <w:lang w:eastAsia="ru-RU"/>
              </w:rPr>
            </w:pPr>
            <w:r w:rsidRPr="00E06E04">
              <w:rPr>
                <w:rFonts w:ascii="Times New Roman" w:eastAsia="Times New Roman" w:hAnsi="Times New Roman" w:cs="Times New Roman"/>
                <w:b/>
                <w:bCs/>
                <w:color w:val="000000"/>
                <w:sz w:val="16"/>
                <w:szCs w:val="16"/>
                <w:lang w:eastAsia="ru-RU"/>
              </w:rPr>
              <w:t>6 471 925,3</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color w:val="000000"/>
                <w:sz w:val="16"/>
                <w:szCs w:val="16"/>
                <w:lang w:eastAsia="ru-RU"/>
              </w:rPr>
            </w:pPr>
            <w:r w:rsidRPr="00E06E04">
              <w:rPr>
                <w:rFonts w:ascii="Times New Roman" w:eastAsia="Times New Roman" w:hAnsi="Times New Roman" w:cs="Times New Roman"/>
                <w:b/>
                <w:bCs/>
                <w:color w:val="000000"/>
                <w:sz w:val="16"/>
                <w:szCs w:val="16"/>
                <w:lang w:eastAsia="ru-RU"/>
              </w:rPr>
              <w:t>94,4%</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color w:val="000000"/>
                <w:sz w:val="16"/>
                <w:szCs w:val="16"/>
                <w:lang w:eastAsia="ru-RU"/>
              </w:rPr>
            </w:pPr>
            <w:r w:rsidRPr="00E06E04">
              <w:rPr>
                <w:rFonts w:ascii="Times New Roman" w:eastAsia="Times New Roman" w:hAnsi="Times New Roman" w:cs="Times New Roman"/>
                <w:b/>
                <w:bCs/>
                <w:color w:val="000000"/>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color w:val="000000"/>
                <w:sz w:val="16"/>
                <w:szCs w:val="16"/>
                <w:lang w:eastAsia="ru-RU"/>
              </w:rPr>
            </w:pPr>
            <w:r w:rsidRPr="00E06E04">
              <w:rPr>
                <w:rFonts w:ascii="Times New Roman" w:eastAsia="Times New Roman" w:hAnsi="Times New Roman" w:cs="Times New Roman"/>
                <w:b/>
                <w:bCs/>
                <w:color w:val="000000"/>
                <w:sz w:val="16"/>
                <w:szCs w:val="16"/>
                <w:lang w:eastAsia="ru-RU"/>
              </w:rPr>
              <w:t>-62 860,2</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Непрограммное направление деятельности</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3 348 332,3</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3 350 559,0</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3 107 893,1</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242 665,9</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92,8%</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2,9%</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-2 226,7</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Государственные программы КО, из них:</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111 248 557,6</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111 309 191,2</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105 079 931,8</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6 229 259,4</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94,4%</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97,1%</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b/>
                <w:bCs/>
                <w:i/>
                <w:iCs/>
                <w:color w:val="000000"/>
                <w:sz w:val="16"/>
                <w:szCs w:val="16"/>
                <w:lang w:eastAsia="ru-RU"/>
              </w:rPr>
            </w:pPr>
            <w:r w:rsidRPr="00E06E04">
              <w:rPr>
                <w:rFonts w:ascii="Times New Roman" w:eastAsia="Times New Roman" w:hAnsi="Times New Roman" w:cs="Times New Roman"/>
                <w:b/>
                <w:bCs/>
                <w:i/>
                <w:iCs/>
                <w:color w:val="000000"/>
                <w:sz w:val="16"/>
                <w:szCs w:val="16"/>
                <w:lang w:eastAsia="ru-RU"/>
              </w:rPr>
              <w:t>-60 633,5</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Развитие здравоохранения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22 131 112,4</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22 185 209,9</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21 327 369,7</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857 840,2</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96,1%</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19,7%</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-54 097,5</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Социальная поддержка населения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18 178 546,7</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18 178 546,4</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17 811 903,5</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366 642,9</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98,0%</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16,5%</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48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Экономическое развитие и инновационная экономика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768 224,5</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774 761,6</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621 384,2</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153 377,4</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80,2%</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-6 536,9</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Информационное общество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257 641,5</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257 641,5</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174 416,6</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83 224,9</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67,7%</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Содействие занятости населения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2 456 873,5</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2 456 873,4</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2 371 159,4</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85 714,0</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96,5%</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2,2%</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Экология и природные ресурсы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385 779,1</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385 779,1</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370 290,8</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15 488,3</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96,0%</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825"/>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lastRenderedPageBreak/>
              <w:t>Государственная поддержка агропромышленного комплекса и устойчивого развития сельских территорий в Кемеровской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07</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1 620 997,3</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1 620 997,3</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1 400 313,1</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220 684,2</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86,4%</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Жилищная и социальная инфраструктура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08</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6 720 155,9</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6 720 155,8</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6 019 362,7</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700 793,1</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89,6%</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5,6%</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72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Жилищно-коммунальный и дорожный комплекс, энергосбережение и повышение энергоэффективности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8 589 716,9</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8 589 716,8</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7 145 568,2</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1 444 148,6</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83,2%</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6,6%</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Развитие системы образования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28 959 072,3</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28 959 071,9</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26 958 088,5</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2 000 983,4</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93,1%</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24,9%</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Молодежь, спорт и туризм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11</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1 212 561,5</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1 212 561,5</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1 187 558,2</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25 003,3</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97,9%</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Культура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12</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1 304 546,3</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1 304 546,3</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1 227 391,5</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77 154,8</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94,1%</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Пресса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66 265,0</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66 265,0</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63 731,5</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2 533,5</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96,2%</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Имущественный комплекс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14</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208 574,6</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208 574,6</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195 534,4</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13 040,2</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93,7%</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48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Предупреждение и ликвидация чрезвычайных ситуаций на территории Кемеровской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15</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406 521,6</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406 521,6</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371 972,6</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34 549,0</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91,5%</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Обеспечение безопасности населения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16</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12 984,0</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12 984,0</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11 241,9</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1 742,1</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86,6%</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Оптимизация развития транспорта и связи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17</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1 503 131,8</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1 503 131,8</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1 391 177,2</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111 954,6</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92,6%</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48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Развитие субъектов малого и среднего предпринимательства Кемеровской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18</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262 702,7</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262 702,7</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257 613,5</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5 089,2</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98,1%</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r w:rsidR="00EE4C5E" w:rsidRPr="00E06E04" w:rsidTr="008C5BB3">
        <w:trPr>
          <w:trHeight w:val="300"/>
        </w:trPr>
        <w:tc>
          <w:tcPr>
            <w:tcW w:w="1673" w:type="dxa"/>
            <w:tcBorders>
              <w:top w:val="nil"/>
              <w:left w:val="single" w:sz="4" w:space="0" w:color="auto"/>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Управление государственными финансами Кузбасса</w:t>
            </w:r>
          </w:p>
        </w:tc>
        <w:tc>
          <w:tcPr>
            <w:tcW w:w="42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center"/>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19</w:t>
            </w:r>
          </w:p>
        </w:tc>
        <w:tc>
          <w:tcPr>
            <w:tcW w:w="1276"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16 203 150,0</w:t>
            </w:r>
          </w:p>
        </w:tc>
        <w:tc>
          <w:tcPr>
            <w:tcW w:w="1275"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16 203 150,0</w:t>
            </w:r>
          </w:p>
        </w:tc>
        <w:tc>
          <w:tcPr>
            <w:tcW w:w="1349"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16 173 854,3</w:t>
            </w:r>
          </w:p>
        </w:tc>
        <w:tc>
          <w:tcPr>
            <w:tcW w:w="1203"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29 295,7</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99,8%</w:t>
            </w:r>
          </w:p>
        </w:tc>
        <w:tc>
          <w:tcPr>
            <w:tcW w:w="88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14,9%</w:t>
            </w:r>
          </w:p>
        </w:tc>
        <w:tc>
          <w:tcPr>
            <w:tcW w:w="850" w:type="dxa"/>
            <w:tcBorders>
              <w:top w:val="nil"/>
              <w:left w:val="nil"/>
              <w:bottom w:val="single" w:sz="4" w:space="0" w:color="auto"/>
              <w:right w:val="single" w:sz="4" w:space="0" w:color="auto"/>
            </w:tcBorders>
            <w:shd w:val="clear" w:color="auto" w:fill="auto"/>
            <w:vAlign w:val="center"/>
            <w:hideMark/>
          </w:tcPr>
          <w:p w:rsidR="00EE4C5E" w:rsidRPr="00E06E04" w:rsidRDefault="00EE4C5E" w:rsidP="00EE4C5E">
            <w:pPr>
              <w:spacing w:after="0" w:line="240" w:lineRule="auto"/>
              <w:jc w:val="right"/>
              <w:rPr>
                <w:rFonts w:ascii="Times New Roman" w:eastAsia="Times New Roman" w:hAnsi="Times New Roman" w:cs="Times New Roman"/>
                <w:color w:val="000000"/>
                <w:sz w:val="16"/>
                <w:szCs w:val="16"/>
                <w:lang w:eastAsia="ru-RU"/>
              </w:rPr>
            </w:pPr>
            <w:r w:rsidRPr="00E06E04">
              <w:rPr>
                <w:rFonts w:ascii="Times New Roman" w:eastAsia="Times New Roman" w:hAnsi="Times New Roman" w:cs="Times New Roman"/>
                <w:color w:val="000000"/>
                <w:sz w:val="16"/>
                <w:szCs w:val="16"/>
                <w:lang w:eastAsia="ru-RU"/>
              </w:rPr>
              <w:t>0,0</w:t>
            </w:r>
          </w:p>
        </w:tc>
      </w:tr>
    </w:tbl>
    <w:p w:rsidR="00EE4C5E" w:rsidRPr="00E06E04" w:rsidRDefault="00EE4C5E" w:rsidP="00EE4C5E">
      <w:pPr>
        <w:spacing w:line="240" w:lineRule="auto"/>
        <w:ind w:firstLine="709"/>
        <w:contextualSpacing/>
        <w:jc w:val="both"/>
        <w:rPr>
          <w:rFonts w:ascii="Times New Roman" w:hAnsi="Times New Roman" w:cs="Times New Roman"/>
          <w:sz w:val="16"/>
          <w:szCs w:val="16"/>
        </w:rPr>
      </w:pP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xml:space="preserve">Расходы областного бюджета, утвержденные Законом об областном бюджете на 2015 год (в редакции от 28.12.2015 № 128-ОЗ) составили 114 596 889,9 тыс. рублей, по форме № 0503117 годовой отчетности – 114 659 750,2 тыс. рублей, </w:t>
      </w:r>
      <w:r w:rsidRPr="00E06E04">
        <w:rPr>
          <w:rFonts w:ascii="Times New Roman" w:hAnsi="Times New Roman" w:cs="Times New Roman"/>
          <w:sz w:val="26"/>
          <w:szCs w:val="26"/>
          <w:u w:val="single"/>
        </w:rPr>
        <w:t>отклонение сложилось в сумме в сумме 62 860,2 тыс. рублей</w:t>
      </w:r>
      <w:r w:rsidRPr="00E06E04">
        <w:rPr>
          <w:rFonts w:ascii="Times New Roman" w:hAnsi="Times New Roman" w:cs="Times New Roman"/>
          <w:sz w:val="26"/>
          <w:szCs w:val="26"/>
        </w:rPr>
        <w:t>, что не противоречит ст. 217 Бюджетного кодекса РФ.</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u w:val="single"/>
        </w:rPr>
        <w:t>Отклонение бюджетных назначений</w:t>
      </w:r>
      <w:r w:rsidRPr="00E06E04">
        <w:rPr>
          <w:rFonts w:ascii="Times New Roman" w:hAnsi="Times New Roman" w:cs="Times New Roman"/>
          <w:sz w:val="26"/>
          <w:szCs w:val="26"/>
        </w:rPr>
        <w:t xml:space="preserve"> произведено по непрограммным мероприятиям в сумме 2 226,7 тыс. рублей (код 990) и 2-м государственным программам в сумме 60 633,5 тыс. рублей, в том числе:</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- 54 097,5 тыс. рублей по ГП КО «Развитие здравоохранения Кузбасса»;</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xml:space="preserve">- 6 536,9 тыс. рублей, что обусловлено поступлением в конце 2015 года средств от НО «Фонд развития моногородов» с направлением по коду БК </w:t>
      </w:r>
      <w:r w:rsidRPr="00E06E04">
        <w:rPr>
          <w:rFonts w:ascii="Times New Roman" w:hAnsi="Times New Roman" w:cs="Times New Roman"/>
          <w:sz w:val="26"/>
          <w:szCs w:val="26"/>
          <w:u w:val="single"/>
        </w:rPr>
        <w:t>897 0412 033 0001 522 251</w:t>
      </w:r>
      <w:r w:rsidRPr="00E06E04">
        <w:rPr>
          <w:rFonts w:ascii="Times New Roman" w:hAnsi="Times New Roman" w:cs="Times New Roman"/>
          <w:sz w:val="26"/>
          <w:szCs w:val="26"/>
        </w:rPr>
        <w:t xml:space="preserve"> на реализацию мероприятий по строительству и реконструкции объектов и систем водоснабжения и водоотведения, предусмотренных подпрограммой «Модернизация экономики моногородов» ГП КО «Экономическое развитие и инновационная экономика Кузбасса».</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За 2015 год расходы на исполнение мероприятий государственных программ составили 105 079 931,8 тыс. рублей (ф. № 0503166) или 97,1% от плана.</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lastRenderedPageBreak/>
        <w:t>Весомую долю расходов бюджета составляют 6-ть государственных программ – 88,2% на сумму 95 436 146,9 тыс. рублей, в том числе:</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ГП КО «Развитие системы образования Кузбасса» - 24,9% в сумме 26 958 088,5 тыс. рублей;</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ГП КО «Развитие здравоохранения Кузбасса» - 19,7% в сумме 21 327 369,7 тыс. рублей;</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ГП КО «Социальная поддержка населения Кузбасса» - 16,5% в сумме 17 811 903,5 тыс. рублей;</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ГП КО «Управление государственными финансами Кузбасса» - 14,9% в сумме 16 173 854,3 тыс. рублей;</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ГП КО «Жилищно-коммунальный и дорожный комплекс, энергосбережение и повышение энергоэффективности Кузбасса» - 6,6% в сумме 7 145 568,2 тыс. рублей;</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ГП КО «Жилищная и социальная инфраструктура Кузбасса» - 5,6% в сумме 6 019 362,7 тыс. рублей.</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Остальные 13-ть государственных программ занимают в общих расходах бюджета менее 3% каждая.</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Следует отметить, что бюджет сохранил социальную направленность, так 61,1% занимают три государственные программы в области образования, здравоохранения и социальной поддержке населения Кузбасса.</w:t>
      </w: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u w:val="single"/>
          <w:lang w:eastAsia="ru-RU"/>
        </w:rPr>
      </w:pP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06E04">
        <w:rPr>
          <w:rFonts w:ascii="Times New Roman" w:eastAsia="Times New Roman" w:hAnsi="Times New Roman" w:cs="Times New Roman"/>
          <w:color w:val="000000"/>
          <w:sz w:val="26"/>
          <w:szCs w:val="26"/>
          <w:u w:val="single"/>
          <w:lang w:eastAsia="ru-RU"/>
        </w:rPr>
        <w:t>В результате проведения внешней проверки годовой отчетности за 2015 год</w:t>
      </w:r>
      <w:r w:rsidRPr="00E06E04">
        <w:rPr>
          <w:rFonts w:ascii="Times New Roman" w:eastAsia="Times New Roman" w:hAnsi="Times New Roman" w:cs="Times New Roman"/>
          <w:color w:val="000000"/>
          <w:sz w:val="26"/>
          <w:szCs w:val="26"/>
          <w:lang w:eastAsia="ru-RU"/>
        </w:rPr>
        <w:t xml:space="preserve"> главных распорядителей бюджетных средств</w:t>
      </w:r>
      <w:r w:rsidRPr="00E06E04">
        <w:rPr>
          <w:rFonts w:ascii="Times New Roman CYR" w:eastAsia="Times New Roman" w:hAnsi="Times New Roman CYR" w:cs="Times New Roman CYR"/>
          <w:color w:val="000000"/>
          <w:sz w:val="26"/>
          <w:szCs w:val="26"/>
          <w:lang w:eastAsia="ru-RU"/>
        </w:rPr>
        <w:t xml:space="preserve"> и контрольными мероприятиями, проведенными специалистами КСПКО в 2015 году, выявлены</w:t>
      </w:r>
      <w:r w:rsidRPr="00E06E04">
        <w:rPr>
          <w:rFonts w:ascii="Times New Roman" w:eastAsia="Times New Roman" w:hAnsi="Times New Roman" w:cs="Times New Roman"/>
          <w:color w:val="000000"/>
          <w:sz w:val="26"/>
          <w:szCs w:val="26"/>
          <w:lang w:eastAsia="ru-RU"/>
        </w:rPr>
        <w:t xml:space="preserve"> следующие нарушения:</w:t>
      </w: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E06E04">
        <w:rPr>
          <w:rFonts w:ascii="Times New Roman" w:eastAsia="Times New Roman" w:hAnsi="Times New Roman" w:cs="Times New Roman"/>
          <w:color w:val="000000"/>
          <w:sz w:val="26"/>
          <w:szCs w:val="26"/>
          <w:lang w:eastAsia="ru-RU"/>
        </w:rPr>
        <w:t>1</w:t>
      </w:r>
      <w:r w:rsidRPr="00E06E04">
        <w:rPr>
          <w:rFonts w:ascii="Times New Roman" w:eastAsia="Times New Roman" w:hAnsi="Times New Roman" w:cs="Times New Roman"/>
          <w:color w:val="000000" w:themeColor="text1"/>
          <w:sz w:val="26"/>
          <w:szCs w:val="26"/>
          <w:lang w:eastAsia="ru-RU"/>
        </w:rPr>
        <w:t>) по д</w:t>
      </w:r>
      <w:r w:rsidRPr="00E06E04">
        <w:rPr>
          <w:rFonts w:ascii="Times New Roman CYR" w:eastAsia="Times New Roman" w:hAnsi="Times New Roman CYR" w:cs="Times New Roman CYR"/>
          <w:bCs/>
          <w:color w:val="000000" w:themeColor="text1"/>
          <w:sz w:val="26"/>
          <w:szCs w:val="26"/>
          <w:lang w:eastAsia="ru-RU"/>
        </w:rPr>
        <w:t xml:space="preserve">епартаменту жилищно-коммунального и дорожного комплекса Кемеровской области </w:t>
      </w:r>
      <w:r w:rsidRPr="00E06E04">
        <w:rPr>
          <w:rFonts w:ascii="Times New Roman" w:eastAsia="Times New Roman" w:hAnsi="Times New Roman" w:cs="Times New Roman"/>
          <w:color w:val="000000" w:themeColor="text1"/>
          <w:sz w:val="26"/>
          <w:szCs w:val="26"/>
          <w:lang w:eastAsia="ru-RU"/>
        </w:rPr>
        <w:t xml:space="preserve">(по </w:t>
      </w:r>
      <w:r w:rsidRPr="00E06E04">
        <w:rPr>
          <w:rFonts w:ascii="Times New Roman CYR" w:eastAsia="Times New Roman" w:hAnsi="Times New Roman CYR" w:cs="Times New Roman CYR"/>
          <w:color w:val="000000" w:themeColor="text1"/>
          <w:sz w:val="26"/>
          <w:szCs w:val="26"/>
          <w:lang w:eastAsia="ru-RU"/>
        </w:rPr>
        <w:t>ГП КО «</w:t>
      </w:r>
      <w:r w:rsidRPr="00E06E04">
        <w:rPr>
          <w:rFonts w:ascii="Times New Roman" w:eastAsia="Times New Roman" w:hAnsi="Times New Roman" w:cs="Times New Roman"/>
          <w:color w:val="000000" w:themeColor="text1"/>
          <w:sz w:val="26"/>
          <w:szCs w:val="26"/>
          <w:lang w:eastAsia="ru-RU"/>
        </w:rPr>
        <w:t>«Жилищно-коммунальный и дорожный комплекс, энергосбережение и повышение энергоэффективности Кузбасса на 2014-2017 годы»</w:t>
      </w:r>
      <w:r w:rsidRPr="00E06E04">
        <w:rPr>
          <w:rFonts w:ascii="Times New Roman CYR" w:eastAsia="Times New Roman" w:hAnsi="Times New Roman CYR" w:cs="Times New Roman CYR"/>
          <w:color w:val="000000" w:themeColor="text1"/>
          <w:sz w:val="26"/>
          <w:szCs w:val="26"/>
          <w:lang w:eastAsia="ru-RU"/>
        </w:rPr>
        <w:t>):</w:t>
      </w:r>
    </w:p>
    <w:p w:rsidR="00EE4C5E" w:rsidRPr="00E06E04" w:rsidRDefault="00EE4C5E" w:rsidP="00EE4C5E">
      <w:pPr>
        <w:spacing w:after="0" w:line="240" w:lineRule="auto"/>
        <w:ind w:firstLine="851"/>
        <w:jc w:val="both"/>
        <w:rPr>
          <w:rFonts w:ascii="Times New Roman" w:eastAsia="Calibri" w:hAnsi="Times New Roman" w:cs="Times New Roman"/>
          <w:i/>
          <w:color w:val="000000"/>
          <w:sz w:val="26"/>
          <w:szCs w:val="26"/>
        </w:rPr>
      </w:pPr>
      <w:r w:rsidRPr="00E06E04">
        <w:rPr>
          <w:rFonts w:ascii="Times New Roman" w:eastAsia="Calibri" w:hAnsi="Times New Roman" w:cs="Times New Roman"/>
          <w:color w:val="000000"/>
          <w:sz w:val="26"/>
          <w:szCs w:val="26"/>
        </w:rPr>
        <w:t xml:space="preserve">- </w:t>
      </w:r>
      <w:r w:rsidRPr="00E06E04">
        <w:rPr>
          <w:rFonts w:ascii="Times New Roman" w:eastAsia="Calibri" w:hAnsi="Times New Roman" w:cs="Times New Roman"/>
          <w:color w:val="000000"/>
          <w:sz w:val="26"/>
          <w:szCs w:val="26"/>
          <w:u w:val="single"/>
        </w:rPr>
        <w:t xml:space="preserve">отсутствует </w:t>
      </w:r>
      <w:proofErr w:type="spellStart"/>
      <w:r w:rsidRPr="00E06E04">
        <w:rPr>
          <w:rFonts w:ascii="Times New Roman" w:eastAsia="Calibri" w:hAnsi="Times New Roman" w:cs="Times New Roman"/>
          <w:color w:val="000000"/>
          <w:sz w:val="26"/>
          <w:szCs w:val="26"/>
        </w:rPr>
        <w:t>взаимоувязка</w:t>
      </w:r>
      <w:proofErr w:type="spellEnd"/>
      <w:r w:rsidRPr="00E06E04">
        <w:rPr>
          <w:rFonts w:ascii="Times New Roman" w:eastAsia="Calibri" w:hAnsi="Times New Roman" w:cs="Times New Roman"/>
          <w:color w:val="000000"/>
          <w:sz w:val="26"/>
          <w:szCs w:val="26"/>
        </w:rPr>
        <w:t xml:space="preserve"> целей, задач, индикаторов и финансирования мероприятий госпрограммы; что сказывается </w:t>
      </w:r>
      <w:r w:rsidRPr="00E06E04">
        <w:rPr>
          <w:rFonts w:ascii="Times New Roman" w:eastAsia="Calibri" w:hAnsi="Times New Roman" w:cs="Times New Roman"/>
          <w:color w:val="000000"/>
          <w:sz w:val="26"/>
          <w:szCs w:val="26"/>
          <w:u w:val="single"/>
        </w:rPr>
        <w:t xml:space="preserve">отрицательно на достижение конечного результата </w:t>
      </w:r>
      <w:r w:rsidRPr="00E06E04">
        <w:rPr>
          <w:rFonts w:ascii="Times New Roman" w:eastAsia="Calibri" w:hAnsi="Times New Roman" w:cs="Times New Roman"/>
          <w:color w:val="000000"/>
          <w:sz w:val="26"/>
          <w:szCs w:val="26"/>
        </w:rPr>
        <w:t xml:space="preserve">– экономию бюджетных средств и прежде всего коммунального ресурса, топлива </w:t>
      </w:r>
      <w:r w:rsidRPr="00E06E04">
        <w:rPr>
          <w:rFonts w:ascii="Times New Roman" w:eastAsia="Calibri" w:hAnsi="Times New Roman" w:cs="Times New Roman"/>
          <w:i/>
          <w:color w:val="000000"/>
          <w:sz w:val="26"/>
          <w:szCs w:val="26"/>
        </w:rPr>
        <w:t xml:space="preserve">(например, показатели по </w:t>
      </w:r>
      <w:r w:rsidRPr="00E06E04">
        <w:rPr>
          <w:rFonts w:ascii="Times New Roman" w:eastAsia="Times New Roman" w:hAnsi="Times New Roman" w:cs="Times New Roman"/>
          <w:i/>
          <w:sz w:val="26"/>
          <w:szCs w:val="26"/>
          <w:u w:val="single"/>
          <w:lang w:eastAsia="ru-RU"/>
        </w:rPr>
        <w:t>ГБНОУ "Губернаторская женская гимназия-интернат»)</w:t>
      </w:r>
      <w:r w:rsidRPr="00E06E04">
        <w:rPr>
          <w:rFonts w:ascii="Times New Roman" w:eastAsia="Calibri" w:hAnsi="Times New Roman" w:cs="Times New Roman"/>
          <w:i/>
          <w:color w:val="000000"/>
          <w:sz w:val="26"/>
          <w:szCs w:val="26"/>
        </w:rPr>
        <w:t>;</w:t>
      </w:r>
    </w:p>
    <w:p w:rsidR="00EE4C5E" w:rsidRPr="00E06E04" w:rsidRDefault="00EE4C5E" w:rsidP="00EE4C5E">
      <w:pPr>
        <w:spacing w:after="0" w:line="240" w:lineRule="auto"/>
        <w:ind w:firstLine="851"/>
        <w:jc w:val="both"/>
        <w:rPr>
          <w:rFonts w:ascii="Times New Roman" w:eastAsia="Calibri" w:hAnsi="Times New Roman" w:cs="Times New Roman"/>
          <w:color w:val="000000"/>
          <w:sz w:val="26"/>
          <w:szCs w:val="26"/>
        </w:rPr>
      </w:pPr>
      <w:r w:rsidRPr="00E06E04">
        <w:rPr>
          <w:rFonts w:ascii="Times New Roman" w:eastAsia="Calibri" w:hAnsi="Times New Roman" w:cs="Times New Roman"/>
          <w:color w:val="000000"/>
          <w:sz w:val="26"/>
          <w:szCs w:val="26"/>
        </w:rPr>
        <w:t xml:space="preserve">- в настоящее время </w:t>
      </w:r>
      <w:r w:rsidRPr="00E06E04">
        <w:rPr>
          <w:rFonts w:ascii="Times New Roman" w:eastAsia="Calibri" w:hAnsi="Times New Roman" w:cs="Times New Roman"/>
          <w:color w:val="000000"/>
          <w:sz w:val="26"/>
          <w:szCs w:val="26"/>
          <w:u w:val="single"/>
        </w:rPr>
        <w:t>отсутствуют механизмы</w:t>
      </w:r>
      <w:r w:rsidRPr="00E06E04">
        <w:rPr>
          <w:rFonts w:ascii="Times New Roman" w:eastAsia="Calibri" w:hAnsi="Times New Roman" w:cs="Times New Roman"/>
          <w:color w:val="000000"/>
          <w:sz w:val="26"/>
          <w:szCs w:val="26"/>
        </w:rPr>
        <w:t xml:space="preserve"> ограничения рисков, связанных с недофинансированием мероприятий госпрограммы субъекта за счет средств внебюджетных источников.</w:t>
      </w:r>
    </w:p>
    <w:p w:rsidR="00EE4C5E" w:rsidRPr="008C5BB3" w:rsidRDefault="00EE4C5E" w:rsidP="00EE4C5E">
      <w:pPr>
        <w:spacing w:after="0" w:line="240" w:lineRule="auto"/>
        <w:ind w:firstLine="851"/>
        <w:jc w:val="both"/>
        <w:rPr>
          <w:rFonts w:ascii="Times New Roman" w:eastAsia="Times New Roman" w:hAnsi="Times New Roman" w:cs="Times New Roman"/>
          <w:color w:val="000000"/>
          <w:sz w:val="26"/>
          <w:szCs w:val="26"/>
          <w:lang w:eastAsia="ru-RU"/>
        </w:rPr>
      </w:pPr>
      <w:r w:rsidRPr="00E06E04">
        <w:rPr>
          <w:rFonts w:ascii="Times New Roman" w:eastAsia="Calibri" w:hAnsi="Times New Roman" w:cs="Times New Roman"/>
          <w:color w:val="000000"/>
          <w:sz w:val="26"/>
          <w:szCs w:val="26"/>
        </w:rPr>
        <w:t xml:space="preserve">2) по </w:t>
      </w:r>
      <w:r w:rsidR="008C5BB3">
        <w:rPr>
          <w:rFonts w:ascii="Times New Roman" w:eastAsia="Calibri" w:hAnsi="Times New Roman" w:cs="Times New Roman"/>
          <w:color w:val="000000"/>
          <w:sz w:val="26"/>
          <w:szCs w:val="26"/>
        </w:rPr>
        <w:t>к</w:t>
      </w:r>
      <w:r w:rsidRPr="00E06E04">
        <w:rPr>
          <w:rFonts w:ascii="Times New Roman" w:eastAsia="Calibri" w:hAnsi="Times New Roman" w:cs="Times New Roman"/>
          <w:color w:val="000000"/>
          <w:sz w:val="26"/>
          <w:szCs w:val="26"/>
        </w:rPr>
        <w:t>омитету по управлению государственным имуществом Кемеровской области (</w:t>
      </w:r>
      <w:r w:rsidR="007F3F2A" w:rsidRPr="00E06E04">
        <w:rPr>
          <w:rFonts w:ascii="Times New Roman" w:hAnsi="Times New Roman" w:cs="Times New Roman"/>
          <w:sz w:val="26"/>
          <w:szCs w:val="26"/>
        </w:rPr>
        <w:t>ГП КО «</w:t>
      </w:r>
      <w:r w:rsidR="007F3F2A">
        <w:rPr>
          <w:rFonts w:ascii="Times New Roman" w:hAnsi="Times New Roman" w:cs="Times New Roman"/>
          <w:sz w:val="26"/>
          <w:szCs w:val="26"/>
        </w:rPr>
        <w:t>Имущественный комплекс</w:t>
      </w:r>
      <w:r w:rsidR="007F3F2A" w:rsidRPr="00E06E04">
        <w:rPr>
          <w:rFonts w:ascii="Times New Roman" w:hAnsi="Times New Roman" w:cs="Times New Roman"/>
          <w:sz w:val="26"/>
          <w:szCs w:val="26"/>
        </w:rPr>
        <w:t xml:space="preserve"> Кузбасса»</w:t>
      </w:r>
      <w:r w:rsidRPr="00E06E04">
        <w:rPr>
          <w:rFonts w:ascii="Times New Roman" w:hAnsi="Times New Roman" w:cs="Times New Roman"/>
          <w:sz w:val="26"/>
          <w:szCs w:val="26"/>
        </w:rPr>
        <w:t xml:space="preserve">) </w:t>
      </w:r>
      <w:r w:rsidRPr="00E06E04">
        <w:rPr>
          <w:rFonts w:ascii="Times New Roman" w:eastAsia="Times New Roman" w:hAnsi="Times New Roman" w:cs="Times New Roman"/>
          <w:color w:val="000000"/>
          <w:sz w:val="26"/>
          <w:szCs w:val="26"/>
          <w:lang w:eastAsia="ru-RU"/>
        </w:rPr>
        <w:t xml:space="preserve">целевые показатели (индикаторы) государственной программы сгруппированы по мероприятиям </w:t>
      </w:r>
      <w:r w:rsidRPr="00E06E04">
        <w:rPr>
          <w:rFonts w:ascii="Times New Roman" w:eastAsia="Times New Roman" w:hAnsi="Times New Roman" w:cs="Times New Roman"/>
          <w:color w:val="000000"/>
          <w:sz w:val="26"/>
          <w:szCs w:val="26"/>
          <w:u w:val="single"/>
          <w:lang w:eastAsia="ru-RU"/>
        </w:rPr>
        <w:t>без четкого отражения</w:t>
      </w:r>
      <w:r w:rsidRPr="00E06E04">
        <w:rPr>
          <w:rFonts w:ascii="Times New Roman" w:eastAsia="Times New Roman" w:hAnsi="Times New Roman" w:cs="Times New Roman"/>
          <w:color w:val="000000"/>
          <w:sz w:val="26"/>
          <w:szCs w:val="26"/>
          <w:lang w:eastAsia="ru-RU"/>
        </w:rPr>
        <w:t xml:space="preserve"> степени достижения целей и решения задач Госпрограммы</w:t>
      </w:r>
      <w:r w:rsidRPr="00E06E04">
        <w:rPr>
          <w:rFonts w:ascii="Arial" w:eastAsia="Times New Roman" w:hAnsi="Arial" w:cs="Arial"/>
          <w:color w:val="000000"/>
          <w:sz w:val="26"/>
          <w:szCs w:val="26"/>
          <w:lang w:eastAsia="ru-RU"/>
        </w:rPr>
        <w:t xml:space="preserve"> </w:t>
      </w:r>
      <w:r w:rsidRPr="00E06E04">
        <w:rPr>
          <w:rFonts w:ascii="Times New Roman" w:eastAsia="Times New Roman" w:hAnsi="Times New Roman" w:cs="Times New Roman"/>
          <w:color w:val="000000"/>
          <w:sz w:val="26"/>
          <w:szCs w:val="26"/>
          <w:lang w:eastAsia="ru-RU"/>
        </w:rPr>
        <w:t>(так,</w:t>
      </w:r>
      <w:r w:rsidRPr="00E06E04">
        <w:rPr>
          <w:rFonts w:ascii="Arial" w:eastAsia="Times New Roman" w:hAnsi="Arial" w:cs="Arial"/>
          <w:color w:val="000000"/>
          <w:sz w:val="26"/>
          <w:szCs w:val="26"/>
          <w:lang w:eastAsia="ru-RU"/>
        </w:rPr>
        <w:t xml:space="preserve"> </w:t>
      </w:r>
      <w:r w:rsidRPr="00E06E04">
        <w:rPr>
          <w:rFonts w:ascii="Times New Roman" w:eastAsia="Times New Roman" w:hAnsi="Times New Roman" w:cs="Times New Roman"/>
          <w:color w:val="000000"/>
          <w:sz w:val="26"/>
          <w:szCs w:val="26"/>
          <w:lang w:eastAsia="ru-RU"/>
        </w:rPr>
        <w:t xml:space="preserve">для задачи «Информационное наполнение государственного кадастра недвижимости» не установлен целевой показатель). Так,  одни из которых полностью или частично не связаны с фактическими направлениями финансирования - не отражают результаты использования бюджетных средств, направленных на исполнение мероприятия, другие не связаны с эффективностью использования госимущества (так, на 01.10.2015 существовало 34 госпредприятия, из них в отношении 7 применены процедуры банкротства, балансовый </w:t>
      </w:r>
      <w:r w:rsidRPr="008C5BB3">
        <w:rPr>
          <w:rFonts w:ascii="Times New Roman" w:eastAsia="Times New Roman" w:hAnsi="Times New Roman" w:cs="Times New Roman"/>
          <w:color w:val="000000"/>
          <w:sz w:val="26"/>
          <w:szCs w:val="26"/>
          <w:lang w:eastAsia="ru-RU"/>
        </w:rPr>
        <w:t>убыток в 2014 году получили 16 предприятий, за 9 месяцев 2015 года – 18 и допущено сокращение чистых активов по 21 предприятию из 27, у 3 предприятий размер чистых активов меньше уставного фонда, причём у 2 из них он отрицательный, т.е. капитал собственника (Кемеровской области) полностью утрачен).</w:t>
      </w:r>
    </w:p>
    <w:p w:rsidR="007F3F2A" w:rsidRDefault="007F3F2A" w:rsidP="00EE4C5E">
      <w:pPr>
        <w:tabs>
          <w:tab w:val="left" w:pos="1300"/>
          <w:tab w:val="left" w:pos="1400"/>
        </w:tabs>
        <w:spacing w:before="120" w:after="120" w:line="240" w:lineRule="auto"/>
        <w:ind w:firstLine="709"/>
        <w:jc w:val="both"/>
        <w:rPr>
          <w:rFonts w:ascii="Times New Roman" w:eastAsia="Times New Roman" w:hAnsi="Times New Roman" w:cs="Times New Roman"/>
          <w:color w:val="000000"/>
          <w:sz w:val="26"/>
          <w:szCs w:val="26"/>
          <w:lang w:eastAsia="ru-RU"/>
        </w:rPr>
      </w:pPr>
    </w:p>
    <w:p w:rsidR="00EE4C5E" w:rsidRPr="00E06E04" w:rsidRDefault="00EE4C5E" w:rsidP="00EE4C5E">
      <w:pPr>
        <w:tabs>
          <w:tab w:val="left" w:pos="1300"/>
          <w:tab w:val="left" w:pos="1400"/>
        </w:tabs>
        <w:spacing w:before="120" w:after="120" w:line="240" w:lineRule="auto"/>
        <w:ind w:firstLine="709"/>
        <w:jc w:val="both"/>
        <w:rPr>
          <w:rFonts w:ascii="Times New Roman" w:eastAsia="Times New Roman" w:hAnsi="Times New Roman" w:cs="Times New Roman"/>
          <w:color w:val="000000" w:themeColor="text1"/>
          <w:sz w:val="26"/>
          <w:szCs w:val="26"/>
          <w:lang w:eastAsia="ru-RU"/>
        </w:rPr>
      </w:pPr>
      <w:r w:rsidRPr="00E06E04">
        <w:rPr>
          <w:rFonts w:ascii="Times New Roman" w:eastAsia="Times New Roman" w:hAnsi="Times New Roman" w:cs="Times New Roman"/>
          <w:color w:val="000000"/>
          <w:sz w:val="26"/>
          <w:szCs w:val="26"/>
          <w:lang w:eastAsia="ru-RU"/>
        </w:rPr>
        <w:t>3)</w:t>
      </w:r>
      <w:r w:rsidRPr="00E06E04">
        <w:rPr>
          <w:rFonts w:ascii="Times New Roman" w:eastAsia="Times New Roman" w:hAnsi="Times New Roman" w:cs="Times New Roman"/>
          <w:b/>
          <w:color w:val="000000"/>
          <w:sz w:val="26"/>
          <w:szCs w:val="26"/>
          <w:lang w:eastAsia="ru-RU"/>
        </w:rPr>
        <w:t xml:space="preserve"> </w:t>
      </w:r>
      <w:r w:rsidRPr="00E06E04">
        <w:rPr>
          <w:rFonts w:ascii="Times New Roman" w:eastAsia="Times New Roman" w:hAnsi="Times New Roman" w:cs="Times New Roman"/>
          <w:color w:val="000000" w:themeColor="text1"/>
          <w:sz w:val="26"/>
          <w:szCs w:val="26"/>
          <w:lang w:eastAsia="ru-RU"/>
        </w:rPr>
        <w:t>в Пояснительной записке формы 0503160:</w:t>
      </w:r>
    </w:p>
    <w:p w:rsidR="00EE4C5E" w:rsidRPr="00E06E04" w:rsidRDefault="00EE4C5E" w:rsidP="00EE4C5E">
      <w:pPr>
        <w:tabs>
          <w:tab w:val="left" w:pos="1300"/>
          <w:tab w:val="left" w:pos="140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E06E04">
        <w:rPr>
          <w:rFonts w:ascii="Times New Roman" w:eastAsia="Times New Roman" w:hAnsi="Times New Roman" w:cs="Times New Roman"/>
          <w:color w:val="000000" w:themeColor="text1"/>
          <w:sz w:val="26"/>
          <w:szCs w:val="26"/>
          <w:lang w:eastAsia="ru-RU"/>
        </w:rPr>
        <w:t xml:space="preserve">- по департаменту строительства Кемеровской области, </w:t>
      </w:r>
      <w:r w:rsidRPr="00E06E04">
        <w:rPr>
          <w:rFonts w:ascii="Times New Roman" w:eastAsia="Calibri" w:hAnsi="Times New Roman" w:cs="Times New Roman"/>
          <w:sz w:val="26"/>
          <w:szCs w:val="26"/>
        </w:rPr>
        <w:t xml:space="preserve">Управлению государственной инспекции по надзору за техническим состоянием самоходных машин и других видов техники Кемеровской области </w:t>
      </w:r>
      <w:r w:rsidRPr="00E06E04">
        <w:rPr>
          <w:rFonts w:ascii="Times New Roman" w:eastAsia="Times New Roman" w:hAnsi="Times New Roman" w:cs="Times New Roman"/>
          <w:color w:val="000000" w:themeColor="text1"/>
          <w:sz w:val="26"/>
          <w:szCs w:val="26"/>
          <w:lang w:eastAsia="ru-RU"/>
        </w:rPr>
        <w:t xml:space="preserve">не отражен </w:t>
      </w:r>
      <w:r w:rsidRPr="00E06E04">
        <w:rPr>
          <w:rFonts w:ascii="Times New Roman" w:eastAsia="Times New Roman" w:hAnsi="Times New Roman" w:cs="Arial"/>
          <w:color w:val="000000" w:themeColor="text1"/>
          <w:sz w:val="26"/>
          <w:szCs w:val="26"/>
          <w:lang w:eastAsia="ru-RU"/>
        </w:rPr>
        <w:t xml:space="preserve">показатель, </w:t>
      </w:r>
      <w:r w:rsidRPr="00E06E04">
        <w:rPr>
          <w:rFonts w:ascii="Times New Roman" w:eastAsia="Times New Roman" w:hAnsi="Times New Roman" w:cs="Times New Roman"/>
          <w:color w:val="000000" w:themeColor="text1"/>
          <w:sz w:val="26"/>
          <w:szCs w:val="26"/>
          <w:lang w:eastAsia="ru-RU"/>
        </w:rPr>
        <w:t xml:space="preserve">характеризующий экономическую эффективность проведения конкурентных способов определения поставщиков, в суммовом выражении (степень результативности); </w:t>
      </w: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E06E04">
        <w:rPr>
          <w:rFonts w:ascii="Times New Roman" w:eastAsia="Times New Roman" w:hAnsi="Times New Roman" w:cs="Times New Roman"/>
          <w:color w:val="000000" w:themeColor="text1"/>
          <w:sz w:val="26"/>
          <w:szCs w:val="26"/>
          <w:lang w:eastAsia="ru-RU"/>
        </w:rPr>
        <w:t>- по д</w:t>
      </w:r>
      <w:r w:rsidRPr="00E06E04">
        <w:rPr>
          <w:rFonts w:ascii="Times New Roman CYR" w:eastAsia="Times New Roman" w:hAnsi="Times New Roman CYR" w:cs="Times New Roman CYR"/>
          <w:bCs/>
          <w:color w:val="000000" w:themeColor="text1"/>
          <w:sz w:val="26"/>
          <w:szCs w:val="26"/>
          <w:lang w:eastAsia="ru-RU"/>
        </w:rPr>
        <w:t xml:space="preserve">епартаменту жилищно-коммунального и дорожного комплекса Кемеровской области </w:t>
      </w:r>
      <w:r w:rsidRPr="00E06E04">
        <w:rPr>
          <w:rFonts w:ascii="Times New Roman" w:eastAsia="Times New Roman" w:hAnsi="Times New Roman" w:cs="Times New Roman"/>
          <w:color w:val="000000" w:themeColor="text1"/>
          <w:sz w:val="26"/>
          <w:szCs w:val="26"/>
          <w:lang w:eastAsia="ru-RU"/>
        </w:rPr>
        <w:t>не отражена информация о ресурсах (об утвержденной штатной и фактической численности работников).</w:t>
      </w:r>
    </w:p>
    <w:p w:rsidR="00EE4C5E" w:rsidRPr="00E06E04" w:rsidRDefault="00EE4C5E" w:rsidP="00EE4C5E">
      <w:pPr>
        <w:spacing w:after="0" w:line="240" w:lineRule="auto"/>
        <w:ind w:firstLine="851"/>
        <w:jc w:val="both"/>
        <w:rPr>
          <w:rFonts w:ascii="Times New Roman" w:eastAsia="Times New Roman" w:hAnsi="Times New Roman" w:cs="Times New Roman"/>
          <w:b/>
          <w:color w:val="FF0000"/>
          <w:sz w:val="26"/>
          <w:szCs w:val="26"/>
          <w:lang w:eastAsia="ru-RU"/>
        </w:rPr>
      </w:pPr>
    </w:p>
    <w:p w:rsidR="00EE4C5E" w:rsidRPr="00E06E04" w:rsidRDefault="00EE4C5E" w:rsidP="00EE4C5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E06E04">
        <w:rPr>
          <w:rFonts w:ascii="Times New Roman" w:eastAsia="Times New Roman" w:hAnsi="Times New Roman" w:cs="Times New Roman"/>
          <w:color w:val="000000" w:themeColor="text1"/>
          <w:sz w:val="26"/>
          <w:szCs w:val="26"/>
          <w:lang w:eastAsia="ru-RU"/>
        </w:rPr>
        <w:t>4) главными распорядителями бюджетных средств не осуществляется надлежащий контроль за подведомственными учреждениями, что влечет нарушения требований Инструкции №33н подведомственными учреждениями.</w:t>
      </w:r>
    </w:p>
    <w:p w:rsidR="00EE4C5E" w:rsidRPr="00E06E04" w:rsidRDefault="00EE4C5E" w:rsidP="00EE4C5E">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За 2015 год неисполненные назначения по государственным программам составили 6 229 259,4 тыс. рублей, основную часть из которых составляют три государственные программы:</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ГП КО «Развитие системы образования Кузбасса» в сумме 2 000 983,4 тыс. рублей;</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ГП КО «Жилищно-коммунальный и дорожный комплекс, энергосбережение и повышение энергоэффективности Кузбасса» в сумме 1 444 148,6 тыс. рублей;</w:t>
      </w:r>
    </w:p>
    <w:p w:rsidR="00EE4C5E" w:rsidRPr="00E06E04" w:rsidRDefault="00EE4C5E" w:rsidP="00EE4C5E">
      <w:pPr>
        <w:spacing w:line="240" w:lineRule="auto"/>
        <w:ind w:firstLine="709"/>
        <w:contextualSpacing/>
        <w:jc w:val="both"/>
        <w:rPr>
          <w:rFonts w:ascii="Times New Roman" w:hAnsi="Times New Roman" w:cs="Times New Roman"/>
          <w:sz w:val="26"/>
          <w:szCs w:val="26"/>
        </w:rPr>
      </w:pPr>
      <w:r w:rsidRPr="00E06E04">
        <w:rPr>
          <w:rFonts w:ascii="Times New Roman" w:hAnsi="Times New Roman" w:cs="Times New Roman"/>
          <w:sz w:val="26"/>
          <w:szCs w:val="26"/>
        </w:rPr>
        <w:t>- ГП КО «Развитие здравоохранения Кузбасса» в сумме 857 840,2 тыс. рублей.</w:t>
      </w:r>
    </w:p>
    <w:p w:rsidR="008C5BB3" w:rsidRDefault="008C5BB3" w:rsidP="00EE4C5E">
      <w:pPr>
        <w:spacing w:after="0" w:line="240" w:lineRule="auto"/>
        <w:ind w:firstLine="709"/>
        <w:jc w:val="both"/>
        <w:rPr>
          <w:rFonts w:ascii="Times New Roman" w:hAnsi="Times New Roman" w:cs="Times New Roman"/>
          <w:sz w:val="26"/>
          <w:szCs w:val="26"/>
        </w:rPr>
      </w:pPr>
    </w:p>
    <w:p w:rsidR="00EE4C5E" w:rsidRPr="00E06E04" w:rsidRDefault="00EE4C5E" w:rsidP="00EE4C5E">
      <w:pPr>
        <w:spacing w:after="0" w:line="240" w:lineRule="auto"/>
        <w:ind w:firstLine="709"/>
        <w:jc w:val="both"/>
        <w:rPr>
          <w:rFonts w:ascii="Times New Roman" w:hAnsi="Times New Roman" w:cs="Times New Roman"/>
          <w:sz w:val="26"/>
          <w:szCs w:val="26"/>
        </w:rPr>
      </w:pPr>
      <w:r w:rsidRPr="00E06E04">
        <w:rPr>
          <w:rFonts w:ascii="Times New Roman" w:hAnsi="Times New Roman" w:cs="Times New Roman"/>
          <w:sz w:val="26"/>
          <w:szCs w:val="26"/>
        </w:rPr>
        <w:t>Контрольными и экспертно-аналитическими мероприятиями по проверке эффективности использования средств областного бюджета, выделенных в 2015 году на реализацию государственных программ, установлены отдельные нарушения требований «Положения о государственных программах Кемеровской области», утвержденного постановлением Коллегии АКО от 21.02.2013 № 58, устранение которых, по нашему мнению, способствовало бы повышению эффективности использования бюджетных средств. Так:</w:t>
      </w:r>
    </w:p>
    <w:p w:rsidR="00EE4C5E" w:rsidRPr="00E06E04" w:rsidRDefault="00EE4C5E" w:rsidP="00EE4C5E">
      <w:pPr>
        <w:spacing w:after="0" w:line="240" w:lineRule="auto"/>
        <w:jc w:val="both"/>
        <w:rPr>
          <w:rFonts w:ascii="Times New Roman" w:hAnsi="Times New Roman" w:cs="Times New Roman"/>
          <w:b/>
          <w:sz w:val="26"/>
          <w:szCs w:val="26"/>
        </w:rPr>
      </w:pPr>
      <w:r w:rsidRPr="00E06E04">
        <w:rPr>
          <w:rFonts w:ascii="Times New Roman" w:hAnsi="Times New Roman" w:cs="Times New Roman"/>
          <w:b/>
          <w:sz w:val="26"/>
          <w:szCs w:val="26"/>
        </w:rPr>
        <w:tab/>
      </w:r>
    </w:p>
    <w:p w:rsidR="00EE4C5E" w:rsidRPr="00E06E04" w:rsidRDefault="00EE4C5E" w:rsidP="00EE4C5E">
      <w:pPr>
        <w:autoSpaceDE w:val="0"/>
        <w:autoSpaceDN w:val="0"/>
        <w:adjustRightInd w:val="0"/>
        <w:spacing w:after="0" w:line="240" w:lineRule="auto"/>
        <w:ind w:firstLine="709"/>
        <w:jc w:val="both"/>
        <w:rPr>
          <w:rFonts w:ascii="Times New Roman" w:hAnsi="Times New Roman" w:cs="Times New Roman"/>
          <w:sz w:val="26"/>
          <w:szCs w:val="26"/>
        </w:rPr>
      </w:pPr>
      <w:r w:rsidRPr="00E06E04">
        <w:rPr>
          <w:rFonts w:ascii="Times New Roman" w:hAnsi="Times New Roman" w:cs="Times New Roman"/>
          <w:sz w:val="26"/>
          <w:szCs w:val="26"/>
        </w:rPr>
        <w:t xml:space="preserve">Имеют место случаи, когда за счет ассигнований, предусмотренных по госпрограмме, обеспечиваются </w:t>
      </w:r>
      <w:r w:rsidRPr="00E06E04">
        <w:rPr>
          <w:rFonts w:ascii="Times New Roman" w:hAnsi="Times New Roman" w:cs="Times New Roman"/>
          <w:sz w:val="26"/>
          <w:szCs w:val="26"/>
          <w:u w:val="single"/>
        </w:rPr>
        <w:t>текущие</w:t>
      </w:r>
      <w:r w:rsidRPr="00E06E04">
        <w:rPr>
          <w:rFonts w:ascii="Times New Roman" w:hAnsi="Times New Roman" w:cs="Times New Roman"/>
          <w:sz w:val="26"/>
          <w:szCs w:val="26"/>
        </w:rPr>
        <w:t xml:space="preserve"> потребности других учреждений и органов власти Кемеровской области, которые должны предусматриваться сметами на содержание учреждения. </w:t>
      </w: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06E04">
        <w:rPr>
          <w:rFonts w:ascii="Times New Roman" w:eastAsia="Times New Roman" w:hAnsi="Times New Roman" w:cs="Times New Roman"/>
          <w:color w:val="000000"/>
          <w:sz w:val="26"/>
          <w:szCs w:val="26"/>
        </w:rPr>
        <w:t xml:space="preserve">Так, по подпрограмме «Информационное общество и электронное правительство», мероприятию п. 1.2. «Формирование электронного правительства», </w:t>
      </w:r>
      <w:proofErr w:type="spellStart"/>
      <w:r w:rsidRPr="00E06E04">
        <w:rPr>
          <w:rFonts w:ascii="Times New Roman" w:eastAsia="Times New Roman" w:hAnsi="Times New Roman" w:cs="Times New Roman"/>
          <w:color w:val="000000"/>
          <w:sz w:val="26"/>
          <w:szCs w:val="26"/>
        </w:rPr>
        <w:t>пп</w:t>
      </w:r>
      <w:proofErr w:type="spellEnd"/>
      <w:r w:rsidRPr="00E06E04">
        <w:rPr>
          <w:rFonts w:ascii="Times New Roman" w:eastAsia="Times New Roman" w:hAnsi="Times New Roman" w:cs="Times New Roman"/>
          <w:color w:val="000000"/>
          <w:sz w:val="26"/>
          <w:szCs w:val="26"/>
        </w:rPr>
        <w:t xml:space="preserve">. 1.2.2. «Развитие информационно-коммуникационной системы Администрации Кемеровской области» департаменту информационных технологий Кемеровской области выделялись бюджетные средства на осуществление закупок для обеспечения Администрации Кемеровской области компьютерами и печатными устройствами, работами и услугами, расходными материалами, запасными частями к компьютерной технике, услугами по содержанию компьютерной техники. </w:t>
      </w: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06E04">
        <w:rPr>
          <w:rFonts w:ascii="Times New Roman" w:eastAsia="Times New Roman" w:hAnsi="Times New Roman" w:cs="Times New Roman"/>
          <w:color w:val="000000"/>
          <w:sz w:val="26"/>
          <w:szCs w:val="26"/>
        </w:rPr>
        <w:t>Используемая схема финансового обеспечения закупок, необходимых для обеспечения деятельности другого учреждения и не связанная с функциями и полномочиями исполнителя госпрограммы, не обеспечивает соблюдение требований бюджетного законодательства Российской Федерации и Федерального закона от 28.06.2014 № 172-ФЗ «О стратегическом планировании в Российской Федерации». Аналитический учет компьютерной техники, закупаемой департаментом для структурных подразделений АКО, не соответствовал установленным требованиям, что не позволяло обеспечить сохранность основных средств.</w:t>
      </w:r>
    </w:p>
    <w:p w:rsidR="00EE4C5E" w:rsidRPr="00E06E04" w:rsidRDefault="00EE4C5E" w:rsidP="00EE4C5E">
      <w:pPr>
        <w:autoSpaceDE w:val="0"/>
        <w:autoSpaceDN w:val="0"/>
        <w:adjustRightInd w:val="0"/>
        <w:spacing w:after="0" w:line="240" w:lineRule="auto"/>
        <w:ind w:firstLine="709"/>
        <w:jc w:val="both"/>
        <w:rPr>
          <w:rFonts w:ascii="Times New Roman" w:hAnsi="Times New Roman" w:cs="Times New Roman"/>
          <w:sz w:val="26"/>
          <w:szCs w:val="26"/>
        </w:rPr>
      </w:pPr>
      <w:r w:rsidRPr="00E06E04">
        <w:rPr>
          <w:rFonts w:ascii="Times New Roman" w:hAnsi="Times New Roman" w:cs="Times New Roman"/>
          <w:sz w:val="26"/>
          <w:szCs w:val="26"/>
        </w:rPr>
        <w:t xml:space="preserve">Несмотря на то, что на данное нарушение указывалось контрольно-счетной палатой по результатам проверки департамента в 2015 году, оно продолжает иметь место и в настоящее время. </w:t>
      </w:r>
    </w:p>
    <w:p w:rsidR="00EE4C5E" w:rsidRPr="00E06E04" w:rsidRDefault="00EE4C5E" w:rsidP="008C5BB3">
      <w:pPr>
        <w:spacing w:after="0" w:line="240" w:lineRule="auto"/>
        <w:ind w:firstLine="708"/>
        <w:contextualSpacing/>
        <w:jc w:val="both"/>
        <w:rPr>
          <w:rFonts w:ascii="Times New Roman" w:hAnsi="Times New Roman" w:cs="Times New Roman"/>
          <w:sz w:val="26"/>
          <w:szCs w:val="26"/>
        </w:rPr>
      </w:pPr>
      <w:r w:rsidRPr="00E06E04">
        <w:rPr>
          <w:rFonts w:ascii="Times New Roman" w:hAnsi="Times New Roman" w:cs="Times New Roman"/>
          <w:sz w:val="26"/>
          <w:szCs w:val="26"/>
        </w:rPr>
        <w:t>В большинстве паспортов государственных программ не указываются планируемые ассигнования на погашение кредитор</w:t>
      </w:r>
      <w:r w:rsidR="008C5BB3">
        <w:rPr>
          <w:rFonts w:ascii="Times New Roman" w:hAnsi="Times New Roman" w:cs="Times New Roman"/>
          <w:sz w:val="26"/>
          <w:szCs w:val="26"/>
        </w:rPr>
        <w:t>ской задолженности прошлых лет.</w:t>
      </w:r>
    </w:p>
    <w:p w:rsidR="00EE4C5E" w:rsidRPr="00E06E04" w:rsidRDefault="00EE4C5E" w:rsidP="00EE4C5E">
      <w:pPr>
        <w:spacing w:after="0" w:line="240" w:lineRule="auto"/>
        <w:ind w:firstLine="708"/>
        <w:jc w:val="both"/>
        <w:rPr>
          <w:rFonts w:ascii="Times New Roman" w:hAnsi="Times New Roman" w:cs="Times New Roman"/>
          <w:sz w:val="26"/>
          <w:szCs w:val="26"/>
        </w:rPr>
      </w:pPr>
      <w:r w:rsidRPr="00E06E04">
        <w:rPr>
          <w:rFonts w:ascii="Times New Roman" w:hAnsi="Times New Roman" w:cs="Times New Roman"/>
          <w:sz w:val="26"/>
          <w:szCs w:val="26"/>
        </w:rPr>
        <w:t>Отсутствие такой информации не позволяет оценить полноту и качество выполнения мероприятия текущего года, т.к. выделенные на текущий год ассигнования, как правило, в первую очередь направляются на погашение кредиторской задолженности, что не предусмотрено целями и задачами госпрограммы текущего года. Если в паспорте госпрограммы отдельно будет указана сумма на погашение кредиторской задолженности и на решение задач госпрограммы в текущем году, тогда оценка мероприятия будет производиться только по ассигнованиям, выделенным на решение задач текущего года, что позволит дать объективную оценку реализации конкретного программного мероприятия.</w:t>
      </w:r>
    </w:p>
    <w:p w:rsidR="00EE4C5E" w:rsidRPr="008C5BB3" w:rsidRDefault="00EE4C5E" w:rsidP="008C5BB3">
      <w:pPr>
        <w:spacing w:before="240" w:after="0" w:line="240" w:lineRule="auto"/>
        <w:ind w:firstLine="708"/>
        <w:contextualSpacing/>
        <w:jc w:val="both"/>
        <w:rPr>
          <w:rFonts w:ascii="Times New Roman" w:hAnsi="Times New Roman" w:cs="Times New Roman"/>
          <w:sz w:val="26"/>
          <w:szCs w:val="26"/>
        </w:rPr>
      </w:pPr>
      <w:r w:rsidRPr="00E06E04">
        <w:rPr>
          <w:rFonts w:ascii="Times New Roman" w:hAnsi="Times New Roman" w:cs="Times New Roman"/>
          <w:sz w:val="26"/>
          <w:szCs w:val="26"/>
        </w:rPr>
        <w:t xml:space="preserve"> Положением о государственных программах Кемеровской области (утв. постановлением Коллегии АКО от 21.02.2013 № 58) не предусмотрено отражение в паспортах госпрограмм и отчетах об использовании ассигнований на реализацию госпрограммы (приложение №5) объемов планируемых к использованию бюджетных средств и фактически освоенных </w:t>
      </w:r>
      <w:r w:rsidRPr="00E06E04">
        <w:rPr>
          <w:rFonts w:ascii="Times New Roman" w:hAnsi="Times New Roman" w:cs="Times New Roman"/>
          <w:sz w:val="26"/>
          <w:szCs w:val="26"/>
          <w:u w:val="single"/>
        </w:rPr>
        <w:t>отдельно по каждому исполнителю программного мероприятия (</w:t>
      </w:r>
      <w:r w:rsidRPr="00E06E04">
        <w:rPr>
          <w:rFonts w:ascii="Times New Roman" w:hAnsi="Times New Roman" w:cs="Times New Roman"/>
          <w:sz w:val="26"/>
          <w:szCs w:val="26"/>
        </w:rPr>
        <w:t>как это было раньше в паспортах и отчетах долгосрочных целевых программ). Отсутствие таких показателей нарушает принцип прозрачности госпрограмм, так как чтобы определить объем ассигнований, планируемых к использованию конкретным исполнителем госпрограммы, необходимо обращаться к другим документам, в том числе и к закону о</w:t>
      </w:r>
      <w:r w:rsidR="008C5BB3">
        <w:rPr>
          <w:rFonts w:ascii="Times New Roman" w:hAnsi="Times New Roman" w:cs="Times New Roman"/>
          <w:sz w:val="26"/>
          <w:szCs w:val="26"/>
        </w:rPr>
        <w:t xml:space="preserve"> бюджете, что не всегда удобно.</w:t>
      </w:r>
    </w:p>
    <w:p w:rsidR="00EE4C5E" w:rsidRPr="008C5BB3" w:rsidRDefault="00EE4C5E" w:rsidP="008C5BB3">
      <w:pPr>
        <w:spacing w:after="0" w:line="240" w:lineRule="auto"/>
        <w:ind w:firstLine="708"/>
        <w:contextualSpacing/>
        <w:jc w:val="both"/>
        <w:rPr>
          <w:rFonts w:ascii="Times New Roman" w:hAnsi="Times New Roman" w:cs="Times New Roman"/>
          <w:i/>
          <w:sz w:val="26"/>
          <w:szCs w:val="26"/>
        </w:rPr>
      </w:pPr>
      <w:r w:rsidRPr="00E06E04">
        <w:rPr>
          <w:rFonts w:ascii="Times New Roman" w:hAnsi="Times New Roman" w:cs="Times New Roman"/>
          <w:sz w:val="26"/>
          <w:szCs w:val="26"/>
        </w:rPr>
        <w:t>На наш взгляд, в связи с переходом с трехлетнего на однолетний бюджет, отпала необходимость утверждать госпрограммы на ближайшую перспективу, поскольку в течение года в них вносится до 7-8 изменений, которые связаны, как правило, с объемами ресурсного обеспечения. В связи с тем, что в настоящее время предсказуемость в финансовой сфере снизилась до нескольких месяцев, госпрограммы целесообразно утверждать на конкретный бюджетный год, при этом необходимо повысить ответственность разработчиков за реальность планируемых показателей.</w:t>
      </w:r>
    </w:p>
    <w:p w:rsidR="00EE4C5E" w:rsidRPr="00E06E04" w:rsidRDefault="00EE4C5E" w:rsidP="00EE4C5E">
      <w:pPr>
        <w:spacing w:after="0" w:line="240" w:lineRule="auto"/>
        <w:contextualSpacing/>
        <w:jc w:val="both"/>
        <w:rPr>
          <w:rFonts w:ascii="Times New Roman" w:hAnsi="Times New Roman" w:cs="Times New Roman"/>
          <w:sz w:val="26"/>
          <w:szCs w:val="26"/>
        </w:rPr>
      </w:pPr>
      <w:r w:rsidRPr="00E06E04">
        <w:rPr>
          <w:rFonts w:ascii="Times New Roman" w:hAnsi="Times New Roman" w:cs="Times New Roman"/>
          <w:sz w:val="26"/>
          <w:szCs w:val="26"/>
        </w:rPr>
        <w:tab/>
        <w:t xml:space="preserve"> С 2014 года областной бюджет формируется на основании госпрограмм. Исходя из того, что за контрольно-счетной палатой законодательно закреплена функция по осуществлению контроля за законностью и результативностью использования средств областного бюджета, целесообразно, чтобы отчетность об исполнении госпрограмм направлялась для анализа и в контрольно-счетную палату Кемеровской области.</w:t>
      </w:r>
    </w:p>
    <w:p w:rsidR="00F40BBD" w:rsidRPr="00E06E04" w:rsidRDefault="00F40BBD" w:rsidP="00EE4C5E">
      <w:pPr>
        <w:spacing w:after="0" w:line="240" w:lineRule="auto"/>
        <w:jc w:val="both"/>
        <w:rPr>
          <w:rFonts w:ascii="Times New Roman" w:eastAsia="Times New Roman" w:hAnsi="Times New Roman" w:cs="Times New Roman"/>
          <w:sz w:val="26"/>
          <w:szCs w:val="26"/>
          <w:lang w:eastAsia="ru-RU"/>
        </w:rPr>
      </w:pPr>
    </w:p>
    <w:p w:rsidR="0066701A" w:rsidRPr="00E06E04" w:rsidRDefault="0066701A" w:rsidP="0066701A">
      <w:pPr>
        <w:spacing w:after="0" w:line="240" w:lineRule="auto"/>
        <w:ind w:firstLine="708"/>
        <w:jc w:val="both"/>
        <w:rPr>
          <w:rFonts w:ascii="Times New Roman" w:eastAsia="Times New Roman" w:hAnsi="Times New Roman" w:cs="Times New Roman"/>
          <w:b/>
          <w:sz w:val="26"/>
          <w:szCs w:val="26"/>
          <w:lang w:eastAsia="ru-RU"/>
        </w:rPr>
      </w:pPr>
      <w:r w:rsidRPr="00E06E04">
        <w:rPr>
          <w:rFonts w:ascii="Times New Roman" w:eastAsia="Times New Roman" w:hAnsi="Times New Roman" w:cs="Times New Roman"/>
          <w:sz w:val="26"/>
          <w:szCs w:val="26"/>
          <w:lang w:eastAsia="ru-RU"/>
        </w:rPr>
        <w:t>Рассмотрев предложенный годовой отчет об исполнении областного бюджета за 201</w:t>
      </w:r>
      <w:r w:rsidR="00EE4C5E" w:rsidRPr="00E06E04">
        <w:rPr>
          <w:rFonts w:ascii="Times New Roman" w:eastAsia="Times New Roman" w:hAnsi="Times New Roman" w:cs="Times New Roman"/>
          <w:sz w:val="26"/>
          <w:szCs w:val="26"/>
          <w:lang w:eastAsia="ru-RU"/>
        </w:rPr>
        <w:t>5</w:t>
      </w:r>
      <w:r w:rsidRPr="00E06E04">
        <w:rPr>
          <w:rFonts w:ascii="Times New Roman" w:eastAsia="Times New Roman" w:hAnsi="Times New Roman" w:cs="Times New Roman"/>
          <w:sz w:val="26"/>
          <w:szCs w:val="26"/>
          <w:lang w:eastAsia="ru-RU"/>
        </w:rPr>
        <w:t xml:space="preserve"> год, контрольно-счетная палата Кемеровской области в соответствии с нормами бюджетного законодательства </w:t>
      </w:r>
      <w:r w:rsidRPr="00E06E04">
        <w:rPr>
          <w:rFonts w:ascii="Times New Roman" w:eastAsia="Times New Roman" w:hAnsi="Times New Roman" w:cs="Times New Roman"/>
          <w:b/>
          <w:sz w:val="26"/>
          <w:szCs w:val="26"/>
          <w:lang w:eastAsia="ru-RU"/>
        </w:rPr>
        <w:t>П Р Е Д Л А Г А Е Т:</w:t>
      </w:r>
    </w:p>
    <w:p w:rsidR="00603DC5" w:rsidRPr="00E06E04" w:rsidRDefault="00603DC5" w:rsidP="00603DC5">
      <w:pPr>
        <w:spacing w:after="0" w:line="240" w:lineRule="auto"/>
        <w:ind w:firstLine="708"/>
        <w:jc w:val="both"/>
        <w:rPr>
          <w:rFonts w:ascii="Times New Roman" w:hAnsi="Times New Roman" w:cs="Times New Roman"/>
          <w:b/>
          <w:color w:val="000000"/>
          <w:sz w:val="26"/>
          <w:szCs w:val="26"/>
        </w:rPr>
      </w:pPr>
    </w:p>
    <w:p w:rsidR="00EE4C5E" w:rsidRPr="00E06E04" w:rsidRDefault="00EE4C5E" w:rsidP="00EE4C5E">
      <w:pPr>
        <w:spacing w:after="0" w:line="240" w:lineRule="auto"/>
        <w:ind w:firstLine="708"/>
        <w:jc w:val="both"/>
        <w:rPr>
          <w:rFonts w:ascii="Times New Roman" w:hAnsi="Times New Roman" w:cs="Times New Roman"/>
          <w:sz w:val="26"/>
          <w:szCs w:val="26"/>
        </w:rPr>
      </w:pPr>
      <w:r w:rsidRPr="00E06E04">
        <w:rPr>
          <w:rFonts w:ascii="Times New Roman" w:hAnsi="Times New Roman" w:cs="Times New Roman"/>
          <w:b/>
          <w:color w:val="000000"/>
          <w:sz w:val="26"/>
          <w:szCs w:val="26"/>
        </w:rPr>
        <w:t xml:space="preserve">Главному финансовому управлению Кемеровской области, </w:t>
      </w:r>
      <w:r w:rsidRPr="00E06E04">
        <w:rPr>
          <w:rFonts w:ascii="Times New Roman" w:hAnsi="Times New Roman" w:cs="Times New Roman"/>
          <w:color w:val="000000"/>
          <w:sz w:val="26"/>
          <w:szCs w:val="26"/>
        </w:rPr>
        <w:t>как органу</w:t>
      </w:r>
      <w:r w:rsidR="008C5BB3">
        <w:rPr>
          <w:rFonts w:ascii="Times New Roman" w:hAnsi="Times New Roman" w:cs="Times New Roman"/>
          <w:color w:val="000000"/>
          <w:sz w:val="26"/>
          <w:szCs w:val="26"/>
        </w:rPr>
        <w:t>,</w:t>
      </w:r>
      <w:r w:rsidRPr="00E06E04">
        <w:rPr>
          <w:rFonts w:ascii="Times New Roman" w:hAnsi="Times New Roman" w:cs="Times New Roman"/>
          <w:color w:val="000000"/>
          <w:sz w:val="26"/>
          <w:szCs w:val="26"/>
        </w:rPr>
        <w:t xml:space="preserve"> уполномоченному на составление проекта закона об областном бюджете и исполнение бюджета Кемеровской области, п</w:t>
      </w:r>
      <w:r w:rsidRPr="00E06E04">
        <w:rPr>
          <w:rFonts w:ascii="Times New Roman" w:hAnsi="Times New Roman" w:cs="Times New Roman"/>
          <w:sz w:val="26"/>
          <w:szCs w:val="26"/>
        </w:rPr>
        <w:t xml:space="preserve">ри формировании бюджета на 2017 год рассмотреть вопрос о выделении в бюджете сумм на погашение кредиторской задолженности прошлых лет по отдельному виду расходов. </w:t>
      </w:r>
    </w:p>
    <w:p w:rsidR="00603DC5" w:rsidRDefault="00603DC5" w:rsidP="00EE4C5E">
      <w:pPr>
        <w:spacing w:after="0" w:line="240" w:lineRule="auto"/>
        <w:jc w:val="both"/>
        <w:rPr>
          <w:rFonts w:ascii="Times New Roman" w:eastAsia="Times New Roman" w:hAnsi="Times New Roman" w:cs="Times New Roman"/>
          <w:b/>
          <w:sz w:val="26"/>
          <w:szCs w:val="26"/>
          <w:lang w:eastAsia="ru-RU"/>
        </w:rPr>
      </w:pPr>
    </w:p>
    <w:p w:rsidR="007F3F2A" w:rsidRDefault="007F3F2A" w:rsidP="00EE4C5E">
      <w:pPr>
        <w:spacing w:after="0" w:line="240" w:lineRule="auto"/>
        <w:jc w:val="both"/>
        <w:rPr>
          <w:rFonts w:ascii="Times New Roman" w:eastAsia="Times New Roman" w:hAnsi="Times New Roman" w:cs="Times New Roman"/>
          <w:b/>
          <w:sz w:val="26"/>
          <w:szCs w:val="26"/>
          <w:lang w:eastAsia="ru-RU"/>
        </w:rPr>
      </w:pPr>
    </w:p>
    <w:p w:rsidR="007F3F2A" w:rsidRPr="00E06E04" w:rsidRDefault="007F3F2A" w:rsidP="00EE4C5E">
      <w:pPr>
        <w:spacing w:after="0" w:line="240" w:lineRule="auto"/>
        <w:jc w:val="both"/>
        <w:rPr>
          <w:rFonts w:ascii="Times New Roman" w:eastAsia="Times New Roman" w:hAnsi="Times New Roman" w:cs="Times New Roman"/>
          <w:b/>
          <w:sz w:val="26"/>
          <w:szCs w:val="26"/>
          <w:lang w:eastAsia="ru-RU"/>
        </w:rPr>
      </w:pPr>
    </w:p>
    <w:p w:rsidR="00603DC5" w:rsidRPr="00E06E04" w:rsidRDefault="00603DC5" w:rsidP="00603DC5">
      <w:pPr>
        <w:spacing w:after="0" w:line="240" w:lineRule="auto"/>
        <w:ind w:firstLine="720"/>
        <w:jc w:val="both"/>
        <w:rPr>
          <w:rFonts w:ascii="Times New Roman" w:eastAsia="Times New Roman" w:hAnsi="Times New Roman" w:cs="Times New Roman"/>
          <w:b/>
          <w:color w:val="000000"/>
          <w:sz w:val="26"/>
          <w:szCs w:val="26"/>
          <w:lang w:eastAsia="ru-RU"/>
        </w:rPr>
      </w:pPr>
      <w:r w:rsidRPr="00E06E04">
        <w:rPr>
          <w:rFonts w:ascii="Times New Roman" w:eastAsia="Times New Roman" w:hAnsi="Times New Roman" w:cs="Times New Roman"/>
          <w:b/>
          <w:color w:val="000000"/>
          <w:sz w:val="26"/>
          <w:szCs w:val="26"/>
          <w:lang w:eastAsia="ru-RU"/>
        </w:rPr>
        <w:t>Главным распорядителям бюджетных средств Кемеровской области – разработчикам и исполнителям государственных программ:</w:t>
      </w:r>
    </w:p>
    <w:p w:rsidR="008C5BB3" w:rsidRDefault="008C5BB3" w:rsidP="008C5BB3">
      <w:pPr>
        <w:spacing w:after="0" w:line="240" w:lineRule="auto"/>
        <w:ind w:firstLine="708"/>
        <w:contextualSpacing/>
        <w:jc w:val="both"/>
        <w:rPr>
          <w:rFonts w:ascii="Times New Roman" w:eastAsia="Calibri" w:hAnsi="Times New Roman" w:cs="Times New Roman"/>
          <w:sz w:val="26"/>
          <w:szCs w:val="26"/>
        </w:rPr>
      </w:pPr>
    </w:p>
    <w:p w:rsidR="00EE4C5E" w:rsidRPr="00E06E04" w:rsidRDefault="008C5BB3" w:rsidP="008C5BB3">
      <w:pPr>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1. Д</w:t>
      </w:r>
      <w:r w:rsidR="00EE4C5E" w:rsidRPr="00E06E04">
        <w:rPr>
          <w:rFonts w:ascii="Times New Roman" w:eastAsia="Calibri" w:hAnsi="Times New Roman" w:cs="Times New Roman"/>
          <w:sz w:val="26"/>
          <w:szCs w:val="26"/>
        </w:rPr>
        <w:t>ля упорядочивания расчетов показателей государственных программ:</w:t>
      </w:r>
    </w:p>
    <w:p w:rsidR="00EE4C5E" w:rsidRPr="00E06E04" w:rsidRDefault="008C5BB3" w:rsidP="00EE4C5E">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EE4C5E" w:rsidRPr="00E06E04">
        <w:rPr>
          <w:rFonts w:ascii="Times New Roman" w:eastAsia="Calibri" w:hAnsi="Times New Roman" w:cs="Times New Roman"/>
          <w:sz w:val="26"/>
          <w:szCs w:val="26"/>
        </w:rPr>
        <w:t xml:space="preserve"> по </w:t>
      </w:r>
      <w:r w:rsidR="00EE4C5E" w:rsidRPr="00E06E04">
        <w:rPr>
          <w:rFonts w:ascii="Times New Roman" w:hAnsi="Times New Roman" w:cs="Times New Roman"/>
          <w:sz w:val="26"/>
          <w:szCs w:val="26"/>
        </w:rPr>
        <w:t>ГП КО «Жилищно-коммунальный и дорожный комплекс, энергосбережение и повышение энергоэффективности Кузбасса»</w:t>
      </w:r>
      <w:r w:rsidR="00EE4C5E" w:rsidRPr="00E06E04">
        <w:rPr>
          <w:rFonts w:ascii="Times New Roman" w:eastAsia="Calibri" w:hAnsi="Times New Roman" w:cs="Times New Roman"/>
          <w:sz w:val="26"/>
          <w:szCs w:val="26"/>
        </w:rPr>
        <w:t>:</w:t>
      </w:r>
    </w:p>
    <w:p w:rsidR="00EE4C5E" w:rsidRPr="00E06E04" w:rsidRDefault="00EE4C5E" w:rsidP="00EE4C5E">
      <w:pPr>
        <w:spacing w:after="0" w:line="240" w:lineRule="auto"/>
        <w:ind w:firstLine="709"/>
        <w:jc w:val="both"/>
        <w:rPr>
          <w:rFonts w:ascii="Times New Roman" w:hAnsi="Times New Roman" w:cs="Times New Roman"/>
          <w:sz w:val="26"/>
          <w:szCs w:val="26"/>
        </w:rPr>
      </w:pPr>
      <w:r w:rsidRPr="00E06E04">
        <w:rPr>
          <w:rFonts w:ascii="Times New Roman" w:eastAsia="Calibri" w:hAnsi="Times New Roman" w:cs="Times New Roman"/>
          <w:sz w:val="26"/>
          <w:szCs w:val="26"/>
        </w:rPr>
        <w:t xml:space="preserve">- определить исполнителя по составлению </w:t>
      </w:r>
      <w:r w:rsidRPr="00E06E04">
        <w:rPr>
          <w:rFonts w:ascii="Times New Roman" w:hAnsi="Times New Roman" w:cs="Times New Roman"/>
          <w:sz w:val="26"/>
          <w:szCs w:val="26"/>
        </w:rPr>
        <w:t>топливно-энергетического баланса Кемеровской области;</w:t>
      </w:r>
    </w:p>
    <w:p w:rsidR="00EE4C5E" w:rsidRPr="00E06E04" w:rsidRDefault="00EE4C5E" w:rsidP="00EE4C5E">
      <w:pPr>
        <w:spacing w:after="0" w:line="240" w:lineRule="auto"/>
        <w:ind w:firstLine="720"/>
        <w:jc w:val="both"/>
        <w:rPr>
          <w:rFonts w:ascii="Times New Roman" w:hAnsi="Times New Roman" w:cs="Times New Roman"/>
          <w:sz w:val="26"/>
          <w:szCs w:val="26"/>
        </w:rPr>
      </w:pPr>
      <w:r w:rsidRPr="00E06E04">
        <w:rPr>
          <w:rFonts w:ascii="Times New Roman" w:hAnsi="Times New Roman" w:cs="Times New Roman"/>
          <w:sz w:val="26"/>
          <w:szCs w:val="26"/>
        </w:rPr>
        <w:t>- использовать данные</w:t>
      </w:r>
      <w:r w:rsidRPr="00E06E04">
        <w:rPr>
          <w:rFonts w:ascii="Times New Roman" w:eastAsia="Calibri" w:hAnsi="Times New Roman" w:cs="Times New Roman"/>
          <w:sz w:val="26"/>
          <w:szCs w:val="26"/>
        </w:rPr>
        <w:t xml:space="preserve"> программного продукта,</w:t>
      </w:r>
      <w:r w:rsidRPr="00E06E04">
        <w:rPr>
          <w:rFonts w:ascii="Times New Roman" w:hAnsi="Times New Roman" w:cs="Times New Roman"/>
          <w:sz w:val="26"/>
          <w:szCs w:val="26"/>
        </w:rPr>
        <w:t xml:space="preserve"> </w:t>
      </w:r>
      <w:r w:rsidRPr="00E06E04">
        <w:rPr>
          <w:rFonts w:ascii="Times New Roman" w:eastAsia="Calibri" w:hAnsi="Times New Roman" w:cs="Times New Roman"/>
          <w:sz w:val="26"/>
          <w:szCs w:val="26"/>
        </w:rPr>
        <w:t xml:space="preserve">обеспечивающий доступ к ЕИАС ФСТ России прогнозирования и анализа тарифов регулируемой инфраструктуры, находящийся в </w:t>
      </w:r>
      <w:r w:rsidRPr="00E06E04">
        <w:rPr>
          <w:rFonts w:ascii="Times New Roman" w:hAnsi="Times New Roman" w:cs="Times New Roman"/>
          <w:sz w:val="26"/>
          <w:szCs w:val="26"/>
        </w:rPr>
        <w:t>РЭК КО</w:t>
      </w:r>
      <w:r w:rsidRPr="00E06E04">
        <w:rPr>
          <w:rFonts w:ascii="Times New Roman" w:eastAsia="Calibri" w:hAnsi="Times New Roman" w:cs="Times New Roman"/>
          <w:sz w:val="26"/>
          <w:szCs w:val="26"/>
        </w:rPr>
        <w:t>;</w:t>
      </w:r>
    </w:p>
    <w:p w:rsidR="00EE4C5E" w:rsidRPr="00E06E04" w:rsidRDefault="00EE4C5E" w:rsidP="00EE4C5E">
      <w:pPr>
        <w:spacing w:after="0" w:line="240" w:lineRule="auto"/>
        <w:ind w:firstLine="720"/>
        <w:jc w:val="both"/>
        <w:rPr>
          <w:rFonts w:ascii="Times New Roman" w:hAnsi="Times New Roman" w:cs="Times New Roman"/>
          <w:sz w:val="26"/>
          <w:szCs w:val="26"/>
        </w:rPr>
      </w:pPr>
      <w:r w:rsidRPr="00E06E04">
        <w:rPr>
          <w:rFonts w:ascii="Times New Roman" w:hAnsi="Times New Roman" w:cs="Times New Roman"/>
          <w:sz w:val="26"/>
          <w:szCs w:val="26"/>
        </w:rPr>
        <w:t>- разработать регламент формирования показателей по субъекту поставленным целям и задачам;</w:t>
      </w:r>
    </w:p>
    <w:p w:rsidR="00EE4C5E" w:rsidRPr="00E06E04" w:rsidRDefault="00EE4C5E" w:rsidP="00EE4C5E">
      <w:pPr>
        <w:spacing w:after="0" w:line="240" w:lineRule="auto"/>
        <w:ind w:firstLine="720"/>
        <w:jc w:val="both"/>
        <w:rPr>
          <w:rFonts w:ascii="Times New Roman" w:hAnsi="Times New Roman" w:cs="Times New Roman"/>
          <w:sz w:val="26"/>
          <w:szCs w:val="26"/>
        </w:rPr>
      </w:pPr>
      <w:r w:rsidRPr="00E06E04">
        <w:rPr>
          <w:rFonts w:ascii="Times New Roman" w:eastAsia="Calibri" w:hAnsi="Times New Roman" w:cs="Times New Roman"/>
          <w:sz w:val="26"/>
          <w:szCs w:val="26"/>
        </w:rPr>
        <w:t xml:space="preserve">- сгруппировать мероприятия по одноименным направлениям (по видам потребляемого ресурса) и определить показатели, направленные на </w:t>
      </w:r>
      <w:proofErr w:type="spellStart"/>
      <w:r w:rsidRPr="00E06E04">
        <w:rPr>
          <w:rFonts w:ascii="Times New Roman" w:eastAsia="Calibri" w:hAnsi="Times New Roman" w:cs="Times New Roman"/>
          <w:sz w:val="26"/>
          <w:szCs w:val="26"/>
        </w:rPr>
        <w:t>энергоэффективность</w:t>
      </w:r>
      <w:proofErr w:type="spellEnd"/>
      <w:r w:rsidRPr="00E06E04">
        <w:rPr>
          <w:rFonts w:ascii="Times New Roman" w:eastAsia="Calibri" w:hAnsi="Times New Roman" w:cs="Times New Roman"/>
          <w:sz w:val="26"/>
          <w:szCs w:val="26"/>
        </w:rPr>
        <w:t xml:space="preserve"> вложения средств.</w:t>
      </w:r>
    </w:p>
    <w:p w:rsidR="00EE4C5E" w:rsidRPr="00E06E04" w:rsidRDefault="00EE4C5E" w:rsidP="00EE4C5E">
      <w:pPr>
        <w:autoSpaceDE w:val="0"/>
        <w:autoSpaceDN w:val="0"/>
        <w:adjustRightInd w:val="0"/>
        <w:spacing w:after="0" w:line="240" w:lineRule="auto"/>
        <w:ind w:firstLine="709"/>
        <w:jc w:val="both"/>
        <w:rPr>
          <w:rFonts w:ascii="Times New Roman" w:hAnsi="Times New Roman" w:cs="Times New Roman"/>
          <w:sz w:val="26"/>
          <w:szCs w:val="26"/>
        </w:rPr>
      </w:pPr>
      <w:r w:rsidRPr="00E06E04">
        <w:rPr>
          <w:rFonts w:ascii="Times New Roman" w:eastAsia="Times New Roman" w:hAnsi="Times New Roman" w:cs="Times New Roman"/>
          <w:color w:val="000000"/>
          <w:sz w:val="26"/>
          <w:szCs w:val="26"/>
          <w:lang w:eastAsia="ru-RU"/>
        </w:rPr>
        <w:t xml:space="preserve">2) </w:t>
      </w:r>
      <w:r w:rsidRPr="00E06E04">
        <w:rPr>
          <w:rFonts w:ascii="Times New Roman" w:eastAsia="Calibri" w:hAnsi="Times New Roman" w:cs="Times New Roman"/>
          <w:color w:val="000000"/>
          <w:sz w:val="26"/>
          <w:szCs w:val="26"/>
        </w:rPr>
        <w:t xml:space="preserve">по </w:t>
      </w:r>
      <w:r w:rsidRPr="00E06E04">
        <w:rPr>
          <w:rFonts w:ascii="Times New Roman" w:hAnsi="Times New Roman" w:cs="Times New Roman"/>
          <w:sz w:val="26"/>
          <w:szCs w:val="26"/>
        </w:rPr>
        <w:t xml:space="preserve">ГП КО </w:t>
      </w:r>
      <w:r w:rsidR="007F3F2A" w:rsidRPr="00E06E04">
        <w:rPr>
          <w:rFonts w:ascii="Times New Roman" w:hAnsi="Times New Roman" w:cs="Times New Roman"/>
          <w:sz w:val="26"/>
          <w:szCs w:val="26"/>
        </w:rPr>
        <w:t>«</w:t>
      </w:r>
      <w:r w:rsidR="007F3F2A">
        <w:rPr>
          <w:rFonts w:ascii="Times New Roman" w:hAnsi="Times New Roman" w:cs="Times New Roman"/>
          <w:sz w:val="26"/>
          <w:szCs w:val="26"/>
        </w:rPr>
        <w:t>Имущественный комплекс</w:t>
      </w:r>
      <w:r w:rsidR="007F3F2A" w:rsidRPr="00E06E04">
        <w:rPr>
          <w:rFonts w:ascii="Times New Roman" w:hAnsi="Times New Roman" w:cs="Times New Roman"/>
          <w:sz w:val="26"/>
          <w:szCs w:val="26"/>
        </w:rPr>
        <w:t xml:space="preserve"> Кузбасса»</w:t>
      </w:r>
      <w:r w:rsidRPr="00E06E04">
        <w:rPr>
          <w:rFonts w:ascii="Times New Roman" w:hAnsi="Times New Roman" w:cs="Times New Roman"/>
          <w:sz w:val="26"/>
          <w:szCs w:val="26"/>
        </w:rPr>
        <w:t>:</w:t>
      </w: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06E04">
        <w:rPr>
          <w:rFonts w:ascii="Times New Roman" w:hAnsi="Times New Roman" w:cs="Times New Roman"/>
          <w:sz w:val="26"/>
          <w:szCs w:val="26"/>
        </w:rPr>
        <w:t xml:space="preserve">- </w:t>
      </w:r>
      <w:r w:rsidRPr="00E06E04">
        <w:rPr>
          <w:rFonts w:ascii="Times New Roman" w:eastAsia="Times New Roman" w:hAnsi="Times New Roman" w:cs="Times New Roman"/>
          <w:color w:val="000000"/>
          <w:sz w:val="26"/>
          <w:szCs w:val="26"/>
          <w:lang w:eastAsia="ru-RU"/>
        </w:rPr>
        <w:t xml:space="preserve">целесообразно разработать дополнительные целевые показатели, увязанные с фактическими направлениями финансирования, в частности, уровень доходов от передачи в аренду приобретённых объектов недвижимости; </w:t>
      </w: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06E04">
        <w:rPr>
          <w:rFonts w:ascii="Times New Roman" w:eastAsia="Times New Roman" w:hAnsi="Times New Roman" w:cs="Times New Roman"/>
          <w:color w:val="000000"/>
          <w:sz w:val="26"/>
          <w:szCs w:val="26"/>
          <w:lang w:eastAsia="ru-RU"/>
        </w:rPr>
        <w:t>- с целью повышения эффективности деятельности государственных предприятий пересмотреть формулировку мероприятий, отражающие использование государственного имущества, и разработать дополнительные показатели, в том числе: сокращение доли убыточных государственных предприятий, снижение размера получаемых госпредприятиями убытков и увеличение отчислений от прибыли госпредприятий в областной бюджет.</w:t>
      </w:r>
    </w:p>
    <w:p w:rsidR="00EE4C5E" w:rsidRPr="00E06E04" w:rsidRDefault="00EE4C5E" w:rsidP="00EE4C5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EE4C5E" w:rsidRPr="00E06E04" w:rsidRDefault="008C5BB3" w:rsidP="00EE4C5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EE4C5E" w:rsidRPr="00E06E04">
        <w:rPr>
          <w:rFonts w:ascii="Times New Roman" w:hAnsi="Times New Roman" w:cs="Times New Roman"/>
          <w:sz w:val="26"/>
          <w:szCs w:val="26"/>
        </w:rPr>
        <w:t>.</w:t>
      </w:r>
      <w:r w:rsidR="00EE4C5E" w:rsidRPr="00E06E04">
        <w:rPr>
          <w:rFonts w:ascii="Times New Roman" w:hAnsi="Times New Roman" w:cs="Times New Roman"/>
          <w:b/>
          <w:sz w:val="26"/>
          <w:szCs w:val="26"/>
        </w:rPr>
        <w:t xml:space="preserve"> </w:t>
      </w:r>
      <w:r w:rsidR="00EE4C5E" w:rsidRPr="00E06E04">
        <w:rPr>
          <w:rFonts w:ascii="Times New Roman" w:hAnsi="Times New Roman" w:cs="Times New Roman"/>
          <w:sz w:val="26"/>
          <w:szCs w:val="26"/>
        </w:rPr>
        <w:t>В государственных программах Кемеровской области отдельно предусматривать суммы на погашение кредиторской задолженности прошлых лет (при условии, что эти суммы будут отражены соответствующим образом в областном бюджете).</w:t>
      </w:r>
    </w:p>
    <w:p w:rsidR="008C5BB3" w:rsidRDefault="008C5BB3" w:rsidP="00EE4C5E">
      <w:pPr>
        <w:spacing w:after="0" w:line="240" w:lineRule="auto"/>
        <w:ind w:firstLine="708"/>
        <w:jc w:val="both"/>
        <w:rPr>
          <w:rFonts w:ascii="Times New Roman" w:hAnsi="Times New Roman" w:cs="Times New Roman"/>
          <w:sz w:val="26"/>
          <w:szCs w:val="26"/>
        </w:rPr>
      </w:pPr>
    </w:p>
    <w:p w:rsidR="00EE4C5E" w:rsidRPr="00E06E04" w:rsidRDefault="008C5BB3" w:rsidP="00EE4C5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EE4C5E" w:rsidRPr="00E06E04">
        <w:rPr>
          <w:rFonts w:ascii="Times New Roman" w:hAnsi="Times New Roman" w:cs="Times New Roman"/>
          <w:sz w:val="26"/>
          <w:szCs w:val="26"/>
        </w:rPr>
        <w:t>. В паспортах государственных программ Кемеровской области отражать объемы планируемых к использованию ассигнований на реализацию мероприятий госпрограммы по каждому исполнителю программного мероприятия.</w:t>
      </w:r>
    </w:p>
    <w:p w:rsidR="00EE4C5E" w:rsidRPr="00E06E04" w:rsidRDefault="00EE4C5E" w:rsidP="00EE4C5E">
      <w:pPr>
        <w:spacing w:after="0" w:line="240" w:lineRule="auto"/>
        <w:ind w:firstLine="709"/>
        <w:jc w:val="both"/>
        <w:rPr>
          <w:rFonts w:ascii="Times New Roman" w:eastAsia="Times New Roman" w:hAnsi="Times New Roman" w:cs="Times New Roman"/>
          <w:sz w:val="26"/>
          <w:szCs w:val="26"/>
          <w:lang w:eastAsia="ru-RU"/>
        </w:rPr>
      </w:pPr>
    </w:p>
    <w:p w:rsidR="0066701A" w:rsidRPr="00E06E04" w:rsidRDefault="0066701A" w:rsidP="0066701A">
      <w:pPr>
        <w:spacing w:after="0" w:line="240" w:lineRule="auto"/>
        <w:ind w:right="-52" w:firstLine="540"/>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Заключение по результатам внешней проверки годового отчета об исполнении областного бюджета за 201</w:t>
      </w:r>
      <w:r w:rsidR="00EE4C5E" w:rsidRPr="00E06E04">
        <w:rPr>
          <w:rFonts w:ascii="Times New Roman" w:eastAsia="Times New Roman" w:hAnsi="Times New Roman" w:cs="Times New Roman"/>
          <w:sz w:val="26"/>
          <w:szCs w:val="26"/>
          <w:lang w:eastAsia="ru-RU"/>
        </w:rPr>
        <w:t>5</w:t>
      </w:r>
      <w:r w:rsidRPr="00E06E04">
        <w:rPr>
          <w:rFonts w:ascii="Times New Roman" w:eastAsia="Times New Roman" w:hAnsi="Times New Roman" w:cs="Times New Roman"/>
          <w:sz w:val="26"/>
          <w:szCs w:val="26"/>
          <w:lang w:eastAsia="ru-RU"/>
        </w:rPr>
        <w:t xml:space="preserve"> год рассмотрено и утверждено на Коллегии контрольно-счетной палаты Кемеровской области </w:t>
      </w:r>
      <w:r w:rsidR="00EE4C5E" w:rsidRPr="00E06E04">
        <w:rPr>
          <w:rFonts w:ascii="Times New Roman" w:eastAsia="Times New Roman" w:hAnsi="Times New Roman" w:cs="Times New Roman"/>
          <w:sz w:val="26"/>
          <w:szCs w:val="26"/>
          <w:lang w:eastAsia="ru-RU"/>
        </w:rPr>
        <w:t>16</w:t>
      </w:r>
      <w:r w:rsidR="008C5BB3">
        <w:rPr>
          <w:rFonts w:ascii="Times New Roman" w:eastAsia="Times New Roman" w:hAnsi="Times New Roman" w:cs="Times New Roman"/>
          <w:sz w:val="26"/>
          <w:szCs w:val="26"/>
          <w:lang w:eastAsia="ru-RU"/>
        </w:rPr>
        <w:t xml:space="preserve"> </w:t>
      </w:r>
      <w:r w:rsidRPr="00E06E04">
        <w:rPr>
          <w:rFonts w:ascii="Times New Roman" w:eastAsia="Times New Roman" w:hAnsi="Times New Roman" w:cs="Times New Roman"/>
          <w:sz w:val="26"/>
          <w:szCs w:val="26"/>
          <w:lang w:eastAsia="ru-RU"/>
        </w:rPr>
        <w:t>мая 201</w:t>
      </w:r>
      <w:r w:rsidR="00EE4C5E" w:rsidRPr="00E06E04">
        <w:rPr>
          <w:rFonts w:ascii="Times New Roman" w:eastAsia="Times New Roman" w:hAnsi="Times New Roman" w:cs="Times New Roman"/>
          <w:sz w:val="26"/>
          <w:szCs w:val="26"/>
          <w:lang w:eastAsia="ru-RU"/>
        </w:rPr>
        <w:t>6</w:t>
      </w:r>
      <w:r w:rsidRPr="00E06E04">
        <w:rPr>
          <w:rFonts w:ascii="Times New Roman" w:eastAsia="Times New Roman" w:hAnsi="Times New Roman" w:cs="Times New Roman"/>
          <w:sz w:val="26"/>
          <w:szCs w:val="26"/>
          <w:lang w:eastAsia="ru-RU"/>
        </w:rPr>
        <w:t xml:space="preserve"> года.</w:t>
      </w:r>
    </w:p>
    <w:p w:rsidR="0066701A" w:rsidRPr="00E06E04" w:rsidRDefault="0066701A" w:rsidP="0066701A">
      <w:pPr>
        <w:spacing w:after="0" w:line="240" w:lineRule="auto"/>
        <w:ind w:firstLine="708"/>
        <w:jc w:val="both"/>
        <w:rPr>
          <w:rFonts w:ascii="Times New Roman" w:eastAsia="Times New Roman" w:hAnsi="Times New Roman" w:cs="Times New Roman"/>
          <w:sz w:val="26"/>
          <w:szCs w:val="26"/>
          <w:lang w:eastAsia="ru-RU"/>
        </w:rPr>
      </w:pPr>
    </w:p>
    <w:p w:rsidR="0066701A" w:rsidRPr="00E06E04" w:rsidRDefault="0066701A" w:rsidP="0066701A">
      <w:pPr>
        <w:spacing w:after="0" w:line="240" w:lineRule="auto"/>
        <w:jc w:val="both"/>
        <w:rPr>
          <w:rFonts w:ascii="Times New Roman" w:eastAsia="Times New Roman" w:hAnsi="Times New Roman" w:cs="Times New Roman"/>
          <w:sz w:val="26"/>
          <w:szCs w:val="26"/>
          <w:lang w:eastAsia="ru-RU"/>
        </w:rPr>
      </w:pPr>
    </w:p>
    <w:p w:rsidR="00612011" w:rsidRPr="00E06E04" w:rsidRDefault="00612011" w:rsidP="0066701A">
      <w:pPr>
        <w:spacing w:after="0" w:line="240" w:lineRule="auto"/>
        <w:jc w:val="both"/>
        <w:rPr>
          <w:rFonts w:ascii="Times New Roman" w:eastAsia="Times New Roman" w:hAnsi="Times New Roman" w:cs="Times New Roman"/>
          <w:sz w:val="26"/>
          <w:szCs w:val="26"/>
          <w:lang w:eastAsia="ru-RU"/>
        </w:rPr>
      </w:pPr>
    </w:p>
    <w:p w:rsidR="0066701A" w:rsidRPr="00E06E04" w:rsidRDefault="0066701A" w:rsidP="0066701A">
      <w:pPr>
        <w:spacing w:after="0" w:line="240" w:lineRule="auto"/>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 xml:space="preserve">Председатель </w:t>
      </w:r>
    </w:p>
    <w:p w:rsidR="0066701A" w:rsidRPr="00E06E04" w:rsidRDefault="0066701A" w:rsidP="0066701A">
      <w:pPr>
        <w:spacing w:after="0" w:line="240" w:lineRule="auto"/>
        <w:jc w:val="both"/>
        <w:rPr>
          <w:rFonts w:ascii="Times New Roman" w:eastAsia="Times New Roman" w:hAnsi="Times New Roman" w:cs="Times New Roman"/>
          <w:sz w:val="26"/>
          <w:szCs w:val="26"/>
          <w:lang w:eastAsia="ru-RU"/>
        </w:rPr>
      </w:pPr>
      <w:r w:rsidRPr="00E06E04">
        <w:rPr>
          <w:rFonts w:ascii="Times New Roman" w:eastAsia="Times New Roman" w:hAnsi="Times New Roman" w:cs="Times New Roman"/>
          <w:sz w:val="26"/>
          <w:szCs w:val="26"/>
          <w:lang w:eastAsia="ru-RU"/>
        </w:rPr>
        <w:t>контрольно-счетной палаты</w:t>
      </w:r>
    </w:p>
    <w:p w:rsidR="001C588A" w:rsidRPr="00E06E04" w:rsidRDefault="0066701A" w:rsidP="00AE6197">
      <w:pPr>
        <w:tabs>
          <w:tab w:val="left" w:pos="7380"/>
        </w:tabs>
        <w:spacing w:after="0" w:line="240" w:lineRule="auto"/>
        <w:jc w:val="both"/>
        <w:rPr>
          <w:sz w:val="26"/>
          <w:szCs w:val="26"/>
        </w:rPr>
      </w:pPr>
      <w:r w:rsidRPr="00E06E04">
        <w:rPr>
          <w:rFonts w:ascii="Times New Roman" w:eastAsia="Times New Roman" w:hAnsi="Times New Roman" w:cs="Times New Roman"/>
          <w:sz w:val="26"/>
          <w:szCs w:val="26"/>
          <w:lang w:eastAsia="ru-RU"/>
        </w:rPr>
        <w:t xml:space="preserve">Кемеровской области                                                                    </w:t>
      </w:r>
      <w:r w:rsidR="008C5BB3">
        <w:rPr>
          <w:rFonts w:ascii="Times New Roman" w:eastAsia="Times New Roman" w:hAnsi="Times New Roman" w:cs="Times New Roman"/>
          <w:sz w:val="26"/>
          <w:szCs w:val="26"/>
          <w:lang w:eastAsia="ru-RU"/>
        </w:rPr>
        <w:t xml:space="preserve">          </w:t>
      </w:r>
      <w:r w:rsidRPr="00E06E04">
        <w:rPr>
          <w:rFonts w:ascii="Times New Roman" w:eastAsia="Times New Roman" w:hAnsi="Times New Roman" w:cs="Times New Roman"/>
          <w:sz w:val="26"/>
          <w:szCs w:val="26"/>
          <w:lang w:eastAsia="ru-RU"/>
        </w:rPr>
        <w:t xml:space="preserve"> А.В. Долголевец</w:t>
      </w:r>
    </w:p>
    <w:sectPr w:rsidR="001C588A" w:rsidRPr="00E06E04" w:rsidSect="00AE6197">
      <w:headerReference w:type="even" r:id="rId9"/>
      <w:headerReference w:type="default" r:id="rId10"/>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18" w:rsidRDefault="000D1D18" w:rsidP="0066701A">
      <w:pPr>
        <w:spacing w:after="0" w:line="240" w:lineRule="auto"/>
      </w:pPr>
      <w:r>
        <w:separator/>
      </w:r>
    </w:p>
  </w:endnote>
  <w:endnote w:type="continuationSeparator" w:id="0">
    <w:p w:rsidR="000D1D18" w:rsidRDefault="000D1D18" w:rsidP="0066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DL">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18" w:rsidRDefault="000D1D18" w:rsidP="0066701A">
      <w:pPr>
        <w:spacing w:after="0" w:line="240" w:lineRule="auto"/>
      </w:pPr>
      <w:r>
        <w:separator/>
      </w:r>
    </w:p>
  </w:footnote>
  <w:footnote w:type="continuationSeparator" w:id="0">
    <w:p w:rsidR="000D1D18" w:rsidRDefault="000D1D18" w:rsidP="0066701A">
      <w:pPr>
        <w:spacing w:after="0" w:line="240" w:lineRule="auto"/>
      </w:pPr>
      <w:r>
        <w:continuationSeparator/>
      </w:r>
    </w:p>
  </w:footnote>
  <w:footnote w:id="1">
    <w:p w:rsidR="00EE4C5E" w:rsidRDefault="00EE4C5E" w:rsidP="009B062D">
      <w:pPr>
        <w:pStyle w:val="af7"/>
        <w:jc w:val="both"/>
      </w:pPr>
      <w:r w:rsidRPr="00D10E56">
        <w:rPr>
          <w:rStyle w:val="af9"/>
          <w:sz w:val="22"/>
          <w:szCs w:val="22"/>
        </w:rPr>
        <w:footnoteRef/>
      </w:r>
      <w:r w:rsidRPr="00D10E56">
        <w:rPr>
          <w:rStyle w:val="af9"/>
          <w:sz w:val="22"/>
          <w:szCs w:val="22"/>
        </w:rPr>
        <w:t xml:space="preserve"> </w:t>
      </w:r>
      <w:r w:rsidRPr="00D10E56">
        <w:t>При подготовке проекта областного бюджета в плане по доходам учтены размеры федеральных межбюджетных трансфертов, заложенных в первоначально принятый Закон о федеральном бюджете на 201</w:t>
      </w:r>
      <w:r>
        <w:t>5</w:t>
      </w:r>
      <w:r w:rsidRPr="00D10E56">
        <w:t xml:space="preserve"> год</w:t>
      </w:r>
      <w:r>
        <w:t xml:space="preserve"> и плановый период 2016-2017 годов</w:t>
      </w:r>
      <w:r w:rsidRPr="00D10E56">
        <w:t>.</w:t>
      </w:r>
    </w:p>
  </w:footnote>
  <w:footnote w:id="2">
    <w:p w:rsidR="00EE4C5E" w:rsidRDefault="00EE4C5E" w:rsidP="009B062D">
      <w:pPr>
        <w:pStyle w:val="af7"/>
        <w:jc w:val="both"/>
      </w:pPr>
      <w:r w:rsidRPr="009C6CE7">
        <w:rPr>
          <w:rStyle w:val="af9"/>
          <w:sz w:val="22"/>
          <w:szCs w:val="22"/>
        </w:rPr>
        <w:footnoteRef/>
      </w:r>
      <w:r>
        <w:t xml:space="preserve">    </w:t>
      </w:r>
      <w:r w:rsidRPr="00AF1933">
        <w:t>По данной строке собственные доходы бюджета определены в соответствии с Бюджетным кодексом Российской Федерации, как все доходы бюджета за вычетом субвенций.</w:t>
      </w:r>
    </w:p>
  </w:footnote>
  <w:footnote w:id="3">
    <w:p w:rsidR="00EE4C5E" w:rsidRDefault="00EE4C5E" w:rsidP="009B062D">
      <w:pPr>
        <w:pStyle w:val="af7"/>
        <w:jc w:val="both"/>
      </w:pPr>
      <w:r w:rsidRPr="009C6CE7">
        <w:rPr>
          <w:rStyle w:val="af9"/>
          <w:sz w:val="22"/>
          <w:szCs w:val="22"/>
        </w:rPr>
        <w:footnoteRef/>
      </w:r>
      <w:r>
        <w:t xml:space="preserve"> </w:t>
      </w:r>
      <w:r w:rsidRPr="00AF1933">
        <w:t>Налоговые и неналоговые доходы, а также прочие безвозмездные поступления по КБК 000</w:t>
      </w:r>
      <w:r>
        <w:t> </w:t>
      </w:r>
      <w:r w:rsidRPr="00AF1933">
        <w:t>2</w:t>
      </w:r>
      <w:r>
        <w:t> </w:t>
      </w:r>
      <w:r w:rsidRPr="00AF1933">
        <w:t>07</w:t>
      </w:r>
      <w:r>
        <w:t> </w:t>
      </w:r>
      <w:r w:rsidRPr="00AF1933">
        <w:t>00000</w:t>
      </w:r>
      <w:r>
        <w:t> </w:t>
      </w:r>
      <w:r w:rsidRPr="00AF1933">
        <w:t>0</w:t>
      </w:r>
      <w:r>
        <w:t>2 </w:t>
      </w:r>
      <w:r w:rsidRPr="00AF1933">
        <w:t>0000</w:t>
      </w:r>
      <w:r>
        <w:t> </w:t>
      </w:r>
      <w:r w:rsidRPr="00AF1933">
        <w:t>180.</w:t>
      </w:r>
    </w:p>
  </w:footnote>
  <w:footnote w:id="4">
    <w:p w:rsidR="00EE4C5E" w:rsidRPr="00485102" w:rsidRDefault="00EE4C5E" w:rsidP="009B062D">
      <w:pPr>
        <w:pStyle w:val="af7"/>
        <w:jc w:val="both"/>
      </w:pPr>
      <w:r w:rsidRPr="00485102">
        <w:rPr>
          <w:rStyle w:val="af9"/>
        </w:rPr>
        <w:footnoteRef/>
      </w:r>
      <w:r w:rsidRPr="00485102">
        <w:t xml:space="preserve"> По данным госстатистики в 2015 году по сравнению с 2014 годом в целом по области прибыль прибыльных организаций в 2015 году к 2014 году возросла на 33% - до 118,6 млрд. рублей (в 2014 году к 2013 году наблюдался рост на 57%), в том числе: в добыче топливно-энергетических полезных ископаемых – в  2,1 раза - до 57,9 млрд. рублей (в 2014 году к 2013 году был рост в 1,4 раза); в металлургическом производстве – в 1,4 раза - до 29,9 млрд. рублей (в 2014 году к 2013 году был рост в 4,1 раза). </w:t>
      </w:r>
    </w:p>
  </w:footnote>
  <w:footnote w:id="5">
    <w:p w:rsidR="00EE4C5E" w:rsidRPr="00485102" w:rsidRDefault="00EE4C5E" w:rsidP="009B062D">
      <w:pPr>
        <w:pStyle w:val="af7"/>
        <w:jc w:val="both"/>
      </w:pPr>
      <w:r w:rsidRPr="00485102">
        <w:rPr>
          <w:rStyle w:val="af9"/>
          <w:sz w:val="22"/>
          <w:szCs w:val="22"/>
        </w:rPr>
        <w:footnoteRef/>
      </w:r>
      <w:r w:rsidRPr="00485102">
        <w:t xml:space="preserve">  На мировом рынке тенденция снижения цен на уголь и металлопродукцию возникла в середине 2011 года и сохранялась вплоть до февраля 2016 года. Как и в 2014 году, в 2015 году прогнозы по стабилизации цен на металлы и уголь не оправдались. Основные причины дальнейшего падения цен: на мировом рынке образовался значительный избыток мощностей по добыче угля и выплавке металла, так как произошло существенное замедление темпов роста экономики Китая, а также китайским правительством был взят курс на стимулирование качественного роста (развитие производств высокого передела, не требующее потребления значительных энергетических и иных сырьевых ресурсов); во всех странах – экспортёрах сырьевых ресурсов в 2014-2015 годах произошли девальвации национальных валют по отношению к доллару США и евро, что позволило крупнейшим мировым производителям угля и металла снизить издержки и осуществлять демпинг на мировом рынке в целях обеспечении сбыта своей продукции.</w:t>
      </w:r>
    </w:p>
    <w:p w:rsidR="00EE4C5E" w:rsidRPr="00485102" w:rsidRDefault="00EE4C5E" w:rsidP="009B062D">
      <w:pPr>
        <w:pStyle w:val="af7"/>
        <w:ind w:firstLine="360"/>
        <w:jc w:val="both"/>
      </w:pPr>
      <w:r w:rsidRPr="00485102">
        <w:rPr>
          <w:u w:val="single"/>
        </w:rPr>
        <w:t>Средний уровень мировых цен на энергетический уголь</w:t>
      </w:r>
      <w:r w:rsidRPr="00485102">
        <w:t xml:space="preserve"> (основной экспортный товар Кузбасса) за 2015 год снизился более чем на 18% к их уровню за предыдущий год (в 2014 году к 2013 году снижение цен составляло 17%), однако с учётом девальвации в рублёвом исчислении средний уровень цен к 2014 году возрос на 30% (</w:t>
      </w:r>
      <w:r w:rsidRPr="00485102">
        <w:rPr>
          <w:i/>
        </w:rPr>
        <w:t>здесь и далее рассчитано на основе проводимого КСПКО мониторинга данных отраслевых информационных бизнес-порталов</w:t>
      </w:r>
      <w:r w:rsidRPr="00485102">
        <w:t>).</w:t>
      </w:r>
    </w:p>
    <w:p w:rsidR="00EE4C5E" w:rsidRPr="00485102" w:rsidRDefault="00EE4C5E" w:rsidP="009B062D">
      <w:pPr>
        <w:pStyle w:val="af7"/>
        <w:ind w:firstLine="360"/>
        <w:jc w:val="both"/>
      </w:pPr>
      <w:r w:rsidRPr="00485102">
        <w:rPr>
          <w:u w:val="single"/>
        </w:rPr>
        <w:t>Средний уровень мировых цен на коксующийся уголь</w:t>
      </w:r>
      <w:r w:rsidRPr="00485102">
        <w:t xml:space="preserve"> за 2015 год снизился на 22% к их уровню за 2014 год (в 2014 году к 2013 году снижение цен составляло 24-25%), однако с учётом девальвации в рублёвом исчислении средний уровень цен к 2014 году возрос на 24%. На внутреннем рынке произошло увеличение среднего уровня цен на коксующийся уголь за 2015 год к 2014 году на 38%, что обусловлено девальвацией рубля (в 2014 году к 2013 году наблюдалось снижение цен в среднем 15%).</w:t>
      </w:r>
    </w:p>
    <w:p w:rsidR="00EE4C5E" w:rsidRPr="00485102" w:rsidRDefault="00EE4C5E" w:rsidP="009B062D">
      <w:pPr>
        <w:pStyle w:val="af7"/>
        <w:ind w:firstLine="360"/>
        <w:jc w:val="both"/>
      </w:pPr>
      <w:r w:rsidRPr="00485102">
        <w:rPr>
          <w:u w:val="single"/>
        </w:rPr>
        <w:t>Средний уровень мировых цен на продукцию чёрной металлургии</w:t>
      </w:r>
      <w:r w:rsidRPr="00485102">
        <w:t xml:space="preserve"> за 2015 год снизился на 20,9% к их уровню за 2014 год (в 2014 году к 2013 году снижение цен составляло в среднем около 2,7%), однако с учётом девальвации в рублёвом исчислении средний уровень цен к 2014 году возрос на 25,6%.  На внутреннем рынке произошло увеличение среднего уровня цен на металлопродукцию в 2015 году к уровню 2014 года на 16,1%, что обусловлено девальвацией рубля (в 2013 году к 2012 году увеличение цен составляло в среднем 3,5%). </w:t>
      </w:r>
    </w:p>
  </w:footnote>
  <w:footnote w:id="6">
    <w:p w:rsidR="00EE4C5E" w:rsidRPr="00485102" w:rsidRDefault="00EE4C5E" w:rsidP="009B062D">
      <w:pPr>
        <w:pStyle w:val="af7"/>
        <w:jc w:val="both"/>
      </w:pPr>
      <w:r w:rsidRPr="00485102">
        <w:rPr>
          <w:rStyle w:val="af9"/>
        </w:rPr>
        <w:footnoteRef/>
      </w:r>
      <w:r w:rsidRPr="00485102">
        <w:t xml:space="preserve"> Согласно информации, приведённой в интервью руководителя областного управления ФНС РФ по Кемеровской области (http://www.interfax-russia.ru/Siberia/news.asp?id=720125).</w:t>
      </w:r>
    </w:p>
  </w:footnote>
  <w:footnote w:id="7">
    <w:p w:rsidR="00EE4C5E" w:rsidRPr="00485102" w:rsidRDefault="00EE4C5E" w:rsidP="009B062D">
      <w:pPr>
        <w:pStyle w:val="af7"/>
        <w:jc w:val="both"/>
      </w:pPr>
      <w:r w:rsidRPr="00485102">
        <w:rPr>
          <w:rStyle w:val="af9"/>
          <w:sz w:val="22"/>
          <w:szCs w:val="22"/>
        </w:rPr>
        <w:footnoteRef/>
      </w:r>
      <w:r w:rsidRPr="00485102">
        <w:t xml:space="preserve">    Увеличение по Кемеровской области среднемесячной заработной платы в 2015 году к 2014 году на 5,3%, до уровня 28 205 рублей в месяц, было обеспечено в основном за счёт повышения среднемесячной оплаты труда в реальном секторе экономики, в частности: в добыче полезных ископаемых на 10,2% - до 43 943 рублей; в обрабатывающих производствах на 8,8% - до 28 818 рублей; в сельском хозяйстве на 10,2% - до 17 464 рублей. Более высокие темпы увеличения оплаты труда в промышленности в основном являются следствием позитивного влияния девальвации рубля на экспортную выручку в угледобыче, металлургии, химии. В сельском хозяйстве росту оплаты труда способствовали увеличение спроса и цен на отечественную продукцию в условиях роста стоимости импорта и введения ответных экономических санкций на импорт продовольствия.</w:t>
      </w:r>
    </w:p>
    <w:p w:rsidR="00EE4C5E" w:rsidRPr="00485102" w:rsidRDefault="00EE4C5E" w:rsidP="009B062D">
      <w:pPr>
        <w:pStyle w:val="af7"/>
        <w:jc w:val="both"/>
      </w:pPr>
      <w:r w:rsidRPr="00485102">
        <w:t xml:space="preserve">      В строительстве, торговле, сфере услуг, а также в бюджетной сфере (кроме здравоохранения)  темпы роста оплаты труда в 2015 году к 2014 году сложились ниже </w:t>
      </w:r>
      <w:proofErr w:type="spellStart"/>
      <w:r w:rsidRPr="00485102">
        <w:t>среднеобластного</w:t>
      </w:r>
      <w:proofErr w:type="spellEnd"/>
      <w:r w:rsidRPr="00485102">
        <w:t xml:space="preserve"> значения (5,3%), а по некоторым видам деятельности имело место снижение уровня оплаты труда: в финансовой деятельности – на 2,1%, в гостиничном и ресторанном деле – на 1,5%, в государственном управлении и обеспечении военной безопасности; социальном страховании – на 0,5%.</w:t>
      </w:r>
    </w:p>
  </w:footnote>
  <w:footnote w:id="8">
    <w:p w:rsidR="00EE4C5E" w:rsidRPr="00485102" w:rsidRDefault="00EE4C5E" w:rsidP="009B062D">
      <w:pPr>
        <w:pStyle w:val="af7"/>
        <w:jc w:val="both"/>
      </w:pPr>
      <w:r w:rsidRPr="00485102">
        <w:rPr>
          <w:rStyle w:val="af9"/>
        </w:rPr>
        <w:footnoteRef/>
      </w:r>
      <w:r w:rsidRPr="00485102">
        <w:t xml:space="preserve"> В 2014 году к 2013 году увеличение среднемесячной заработной платы в Кемеровской области составляло  5,7% при годовой инфляции 7,9% (год к году).  </w:t>
      </w:r>
    </w:p>
  </w:footnote>
  <w:footnote w:id="9">
    <w:p w:rsidR="00EE4C5E" w:rsidRPr="00485102" w:rsidRDefault="00EE4C5E" w:rsidP="009B062D">
      <w:pPr>
        <w:pStyle w:val="af7"/>
      </w:pPr>
      <w:r w:rsidRPr="00485102">
        <w:rPr>
          <w:rStyle w:val="af9"/>
        </w:rPr>
        <w:footnoteRef/>
      </w:r>
      <w:r w:rsidRPr="00485102">
        <w:t xml:space="preserve"> Ставки акцизов на водку и иную алкогольную продукцию в 2015 году сохранены на уровне 2014 года. </w:t>
      </w:r>
    </w:p>
  </w:footnote>
  <w:footnote w:id="10">
    <w:p w:rsidR="00EE4C5E" w:rsidRPr="00485102" w:rsidRDefault="00EE4C5E" w:rsidP="009B062D">
      <w:pPr>
        <w:pStyle w:val="af7"/>
        <w:jc w:val="both"/>
      </w:pPr>
      <w:r w:rsidRPr="00485102">
        <w:rPr>
          <w:rStyle w:val="af9"/>
        </w:rPr>
        <w:footnoteRef/>
      </w:r>
      <w:r w:rsidRPr="00485102">
        <w:t xml:space="preserve"> В первоначальном плане доходов областного бюджета учитывались более низкие ставки акцизов на нефтепродукты, предусмотренные проектом федерального закона №605370</w:t>
      </w:r>
      <w:r w:rsidRPr="00485102">
        <w:noBreakHyphen/>
        <w:t>6 на 2015 год, чем ставки фактически принятые в конце декабря 2014 года.</w:t>
      </w:r>
    </w:p>
  </w:footnote>
  <w:footnote w:id="11">
    <w:p w:rsidR="00EE4C5E" w:rsidRDefault="00EE4C5E" w:rsidP="009B062D">
      <w:pPr>
        <w:pStyle w:val="af7"/>
        <w:jc w:val="both"/>
      </w:pPr>
      <w:r w:rsidRPr="00485102">
        <w:rPr>
          <w:rStyle w:val="af9"/>
        </w:rPr>
        <w:footnoteRef/>
      </w:r>
      <w:r w:rsidRPr="00485102">
        <w:t xml:space="preserve"> Прирост поступлений по данному налогу составлял: в 2013 году к 2012 году</w:t>
      </w:r>
      <w:r>
        <w:t xml:space="preserve"> – 5,2%; в 2014 году к 2013 году – 1,0%.</w:t>
      </w:r>
    </w:p>
  </w:footnote>
  <w:footnote w:id="12">
    <w:p w:rsidR="00EE4C5E" w:rsidRDefault="00EE4C5E" w:rsidP="009B062D">
      <w:pPr>
        <w:pStyle w:val="af7"/>
        <w:jc w:val="both"/>
      </w:pPr>
      <w:r>
        <w:rPr>
          <w:rStyle w:val="af9"/>
        </w:rPr>
        <w:footnoteRef/>
      </w:r>
      <w:r>
        <w:t xml:space="preserve"> По данным госстатистики в Кемеровской области в 2015 году к уровню 2014 года</w:t>
      </w:r>
      <w:r w:rsidRPr="00A631A2">
        <w:t xml:space="preserve"> </w:t>
      </w:r>
      <w:r>
        <w:t xml:space="preserve">сократился: оборот розничной торговли – на 13%; оборот оптовой торговли – на 1,1%;  оборот общественного питания – на 3,5%; объём платных услуг населению – на 3%. </w:t>
      </w:r>
    </w:p>
  </w:footnote>
  <w:footnote w:id="13">
    <w:p w:rsidR="00EE4C5E" w:rsidRDefault="00EE4C5E" w:rsidP="009B062D">
      <w:pPr>
        <w:pStyle w:val="af7"/>
        <w:jc w:val="both"/>
      </w:pPr>
      <w:r>
        <w:rPr>
          <w:rStyle w:val="af9"/>
        </w:rPr>
        <w:footnoteRef/>
      </w:r>
      <w:r>
        <w:t xml:space="preserve"> Объём инвестиций в основной капитал по Кемеровской области: в 2013 году к  2012 снизился на 26,4%; в 2014 году к 2013 году увеличился на 7,8% (значительные объёмы вложений были в электроэнергетике); в 2015 году к 2014 году  вновь резко снизился на 38,3% (б</w:t>
      </w:r>
      <w:r w:rsidRPr="008F6BA6">
        <w:t>ез</w:t>
      </w:r>
      <w:r>
        <w:t xml:space="preserve"> учёта</w:t>
      </w:r>
      <w:r w:rsidRPr="008F6BA6">
        <w:t xml:space="preserve"> субъектов малого предпринимательства и объема инвестиций, не наблюдаемых прямыми статистическими методами</w:t>
      </w:r>
      <w:r>
        <w:t>).</w:t>
      </w:r>
    </w:p>
  </w:footnote>
  <w:footnote w:id="14">
    <w:p w:rsidR="00EE4C5E" w:rsidRDefault="00EE4C5E" w:rsidP="009B062D">
      <w:pPr>
        <w:pStyle w:val="af7"/>
        <w:jc w:val="both"/>
      </w:pPr>
      <w:r w:rsidRPr="00485102">
        <w:rPr>
          <w:rStyle w:val="af9"/>
        </w:rPr>
        <w:footnoteRef/>
      </w:r>
      <w:r w:rsidRPr="00485102">
        <w:t xml:space="preserve"> Согласно информации, приведённой в интервью руководителя областного управления ФНС РФ по Кемеровской области (http://www.interfax-russia.ru/Siberia/news.asp?id=720125).</w:t>
      </w:r>
    </w:p>
  </w:footnote>
  <w:footnote w:id="15">
    <w:p w:rsidR="00EE4C5E" w:rsidRDefault="00EE4C5E" w:rsidP="009B062D">
      <w:pPr>
        <w:pStyle w:val="af7"/>
        <w:jc w:val="both"/>
      </w:pPr>
      <w:r>
        <w:rPr>
          <w:rStyle w:val="af9"/>
        </w:rPr>
        <w:footnoteRef/>
      </w:r>
      <w:r>
        <w:t xml:space="preserve"> Физические лица в 2015 году уплачивали транспортный налог по итогам 2014 года. По данным отчётов ФНС РФ по форме 5-ТН в 2014 году к уровню 2013 года число легковых автомобилей в собственности физических лиц, по которым предъявлен налог к уплате, в целом возросло на 1,9%, в том числе мощностью: </w:t>
      </w:r>
      <w:r w:rsidRPr="00654997">
        <w:t>свыше 100</w:t>
      </w:r>
      <w:r>
        <w:t> </w:t>
      </w:r>
      <w:proofErr w:type="spellStart"/>
      <w:r w:rsidRPr="00654997">
        <w:t>л.с</w:t>
      </w:r>
      <w:proofErr w:type="spellEnd"/>
      <w:r w:rsidRPr="00654997">
        <w:t xml:space="preserve">. до 150 </w:t>
      </w:r>
      <w:proofErr w:type="spellStart"/>
      <w:r w:rsidRPr="00654997">
        <w:t>л.с</w:t>
      </w:r>
      <w:proofErr w:type="spellEnd"/>
      <w:r w:rsidRPr="00654997">
        <w:t>.</w:t>
      </w:r>
      <w:r>
        <w:t xml:space="preserve"> – на 8,3%, </w:t>
      </w:r>
      <w:r w:rsidRPr="00654997">
        <w:t xml:space="preserve">свыше 150 </w:t>
      </w:r>
      <w:proofErr w:type="spellStart"/>
      <w:r w:rsidRPr="00654997">
        <w:t>л.с</w:t>
      </w:r>
      <w:proofErr w:type="spellEnd"/>
      <w:r w:rsidRPr="00654997">
        <w:t xml:space="preserve">. до 200 </w:t>
      </w:r>
      <w:proofErr w:type="spellStart"/>
      <w:r w:rsidRPr="00654997">
        <w:t>л.с</w:t>
      </w:r>
      <w:proofErr w:type="spellEnd"/>
      <w:r w:rsidRPr="00654997">
        <w:t>.</w:t>
      </w:r>
      <w:r>
        <w:t xml:space="preserve"> – на 11,1%, свыше 200 </w:t>
      </w:r>
      <w:proofErr w:type="spellStart"/>
      <w:r>
        <w:t>л.с</w:t>
      </w:r>
      <w:proofErr w:type="spellEnd"/>
      <w:r>
        <w:t xml:space="preserve">. до 250 </w:t>
      </w:r>
      <w:proofErr w:type="spellStart"/>
      <w:r>
        <w:t>л.с</w:t>
      </w:r>
      <w:proofErr w:type="spellEnd"/>
      <w:r>
        <w:t>., – на 13,6%, свыше 250 </w:t>
      </w:r>
      <w:proofErr w:type="spellStart"/>
      <w:r>
        <w:t>л.с</w:t>
      </w:r>
      <w:proofErr w:type="spellEnd"/>
      <w:r>
        <w:t xml:space="preserve">. – на 14,2% (число легковых автомобилей мощностью до 100 </w:t>
      </w:r>
      <w:proofErr w:type="spellStart"/>
      <w:r>
        <w:t>л.с</w:t>
      </w:r>
      <w:proofErr w:type="spellEnd"/>
      <w:r>
        <w:t xml:space="preserve">., облагаемых по минимальным ставкам налога, сократилось на 3,5%). По грузовым автомобилям в собственности физических лиц в 2014 году также произошло увеличение числа автомобилей с мощностью свыше 100 </w:t>
      </w:r>
      <w:proofErr w:type="spellStart"/>
      <w:r>
        <w:t>л.с</w:t>
      </w:r>
      <w:proofErr w:type="spellEnd"/>
      <w:r>
        <w:t xml:space="preserve">. и сокращение с мощностью до 100 </w:t>
      </w:r>
      <w:proofErr w:type="spellStart"/>
      <w:r>
        <w:t>л.с</w:t>
      </w:r>
      <w:proofErr w:type="spellEnd"/>
      <w:r>
        <w:t>.. Аналогичные изменения происходили также в 2013 году по сравнению с 2012 годом.</w:t>
      </w:r>
    </w:p>
  </w:footnote>
  <w:footnote w:id="16">
    <w:p w:rsidR="00EE4C5E" w:rsidRDefault="00EE4C5E" w:rsidP="009B062D">
      <w:pPr>
        <w:pStyle w:val="af7"/>
        <w:jc w:val="both"/>
      </w:pPr>
      <w:r w:rsidRPr="003121BB">
        <w:rPr>
          <w:rStyle w:val="af9"/>
          <w:sz w:val="22"/>
          <w:szCs w:val="22"/>
        </w:rPr>
        <w:footnoteRef/>
      </w:r>
      <w:r w:rsidRPr="003121BB">
        <w:t xml:space="preserve"> Среднегодовые расчётные ставки НДПИ на 1 тонну угля согласно пояснительной записке к отчётности </w:t>
      </w:r>
      <w:r>
        <w:t>возросли</w:t>
      </w:r>
      <w:r w:rsidRPr="003121BB">
        <w:t xml:space="preserve"> в</w:t>
      </w:r>
      <w:r>
        <w:t xml:space="preserve"> 2015 году </w:t>
      </w:r>
      <w:r w:rsidRPr="003121BB">
        <w:t>к 201</w:t>
      </w:r>
      <w:r>
        <w:t>4</w:t>
      </w:r>
      <w:r w:rsidRPr="003121BB">
        <w:t xml:space="preserve"> году по энергетическому углю на </w:t>
      </w:r>
      <w:r>
        <w:t>18,9</w:t>
      </w:r>
      <w:r w:rsidRPr="003121BB">
        <w:t xml:space="preserve">%, по коксующемуся углю на </w:t>
      </w:r>
      <w:r>
        <w:t>25,6</w:t>
      </w:r>
      <w:r w:rsidRPr="003121BB">
        <w:t>%</w:t>
      </w:r>
      <w:r>
        <w:t>. В 2015 году к ставкам налога применялись повышающие</w:t>
      </w:r>
      <w:r w:rsidRPr="00967F67">
        <w:t xml:space="preserve"> коэффициенты</w:t>
      </w:r>
      <w:r>
        <w:t>-дефляторы, учитывающие рост</w:t>
      </w:r>
      <w:r w:rsidRPr="00967F67">
        <w:t xml:space="preserve"> рыночных цен на уголь</w:t>
      </w:r>
      <w:r>
        <w:t xml:space="preserve"> под влиянием девальвации рубля, тогда как в 2013-2014 годах коэффициенты были в основном понижающие, т.к. учитывали падение цен на уголь в условиях стабильного курса рубля (коэффициенты ежеквартально устанавливаются приказами Минэкономразвития РФ на основании статьи 342 НК РФ</w:t>
      </w:r>
      <w:r w:rsidRPr="00967F67">
        <w:t>)</w:t>
      </w:r>
      <w:r>
        <w:t>.</w:t>
      </w:r>
    </w:p>
  </w:footnote>
  <w:footnote w:id="17">
    <w:p w:rsidR="00EE4C5E" w:rsidRDefault="00EE4C5E" w:rsidP="009B062D">
      <w:pPr>
        <w:pStyle w:val="af7"/>
        <w:jc w:val="both"/>
      </w:pPr>
      <w:r>
        <w:rPr>
          <w:rStyle w:val="af9"/>
        </w:rPr>
        <w:footnoteRef/>
      </w:r>
      <w:r>
        <w:t xml:space="preserve"> </w:t>
      </w:r>
      <w:r w:rsidRPr="00281C3D">
        <w:t>Федеральны</w:t>
      </w:r>
      <w:r>
        <w:t>й</w:t>
      </w:r>
      <w:r w:rsidRPr="00281C3D">
        <w:t xml:space="preserve"> закон от 21.07.2014 № 249-ФЗ «О внесении изменений в статьи 50 и 56 Бюджетного кодекса РФ»</w:t>
      </w:r>
    </w:p>
  </w:footnote>
  <w:footnote w:id="18">
    <w:p w:rsidR="00EE4C5E" w:rsidRDefault="00EE4C5E" w:rsidP="009B062D">
      <w:pPr>
        <w:pStyle w:val="af7"/>
        <w:jc w:val="both"/>
      </w:pPr>
      <w:r>
        <w:rPr>
          <w:rStyle w:val="af9"/>
        </w:rPr>
        <w:footnoteRef/>
      </w:r>
      <w:r>
        <w:t xml:space="preserve"> </w:t>
      </w:r>
      <w:r w:rsidRPr="00105C06">
        <w:t>Федеральны</w:t>
      </w:r>
      <w:r>
        <w:t>й</w:t>
      </w:r>
      <w:r w:rsidRPr="00105C06">
        <w:t xml:space="preserve"> закон от 21.07.2014 № 221-ФЗ «О внесении изменений в главу 25.3 части второй Налогового кодекса РФ»</w:t>
      </w:r>
    </w:p>
  </w:footnote>
  <w:footnote w:id="19">
    <w:p w:rsidR="00EE4C5E" w:rsidRDefault="00EE4C5E" w:rsidP="009B062D">
      <w:pPr>
        <w:pStyle w:val="af7"/>
      </w:pPr>
      <w:r>
        <w:rPr>
          <w:rStyle w:val="af9"/>
        </w:rPr>
        <w:footnoteRef/>
      </w:r>
      <w:r>
        <w:t xml:space="preserve"> </w:t>
      </w:r>
      <w:r w:rsidRPr="006C605D">
        <w:t>Существенное снижение задолженности по налогу на прибыль является в основном следствием значительных объёмов переплат, осуществлённых отдельными крупными налогоплательщиками</w:t>
      </w:r>
      <w:r>
        <w:t xml:space="preserve"> в 2015 году.</w:t>
      </w:r>
    </w:p>
  </w:footnote>
  <w:footnote w:id="20">
    <w:p w:rsidR="00EE4C5E" w:rsidRDefault="00EE4C5E" w:rsidP="009B062D">
      <w:pPr>
        <w:pStyle w:val="af7"/>
      </w:pPr>
      <w:r>
        <w:rPr>
          <w:rStyle w:val="af9"/>
        </w:rPr>
        <w:footnoteRef/>
      </w:r>
      <w:r>
        <w:t xml:space="preserve"> В части налога на прибыль организаций, зачисляемой в областной бюджет.</w:t>
      </w:r>
    </w:p>
  </w:footnote>
  <w:footnote w:id="21">
    <w:p w:rsidR="00EE4C5E" w:rsidRDefault="00EE4C5E" w:rsidP="009B062D">
      <w:pPr>
        <w:pStyle w:val="af7"/>
        <w:jc w:val="both"/>
      </w:pPr>
      <w:r w:rsidRPr="003121BB">
        <w:rPr>
          <w:rStyle w:val="af9"/>
          <w:sz w:val="22"/>
          <w:szCs w:val="22"/>
        </w:rPr>
        <w:footnoteRef/>
      </w:r>
      <w:r w:rsidRPr="003121BB">
        <w:t xml:space="preserve"> Недоимка по налогам и сборам не относящаяся к недоимке организаций-банкротов и организаций не представляющих отчётность в ФНС РФ.</w:t>
      </w:r>
    </w:p>
  </w:footnote>
  <w:footnote w:id="22">
    <w:p w:rsidR="00EE4C5E" w:rsidRDefault="00EE4C5E" w:rsidP="009B062D">
      <w:pPr>
        <w:pStyle w:val="af7"/>
        <w:jc w:val="both"/>
      </w:pPr>
      <w:r>
        <w:rPr>
          <w:rStyle w:val="af9"/>
        </w:rPr>
        <w:footnoteRef/>
      </w:r>
      <w:r>
        <w:t xml:space="preserve"> В</w:t>
      </w:r>
      <w:r w:rsidRPr="00B9167D">
        <w:t xml:space="preserve"> основном является </w:t>
      </w:r>
      <w:r w:rsidRPr="006C605D">
        <w:t>следствием значительных объёмов переплат, осуществлённых отдельными крупными налогоплательщиками</w:t>
      </w:r>
      <w:r>
        <w:t xml:space="preserve"> в 2015 году</w:t>
      </w:r>
      <w:r w:rsidRPr="00B9167D">
        <w:t>, а не фактическим существенным погашением задолженности.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5E" w:rsidRDefault="00EE4C5E" w:rsidP="00380DB3">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E4C5E" w:rsidRDefault="00EE4C5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5E" w:rsidRDefault="00EE4C5E" w:rsidP="00380DB3">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15173">
      <w:rPr>
        <w:rStyle w:val="af6"/>
        <w:noProof/>
      </w:rPr>
      <w:t>37</w:t>
    </w:r>
    <w:r>
      <w:rPr>
        <w:rStyle w:val="af6"/>
      </w:rPr>
      <w:fldChar w:fldCharType="end"/>
    </w:r>
  </w:p>
  <w:p w:rsidR="00EE4C5E" w:rsidRDefault="00EE4C5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1C2EB50"/>
    <w:lvl w:ilvl="0">
      <w:start w:val="1"/>
      <w:numFmt w:val="decimal"/>
      <w:pStyle w:val="2"/>
      <w:lvlText w:val="%1."/>
      <w:lvlJc w:val="left"/>
      <w:pPr>
        <w:tabs>
          <w:tab w:val="num" w:pos="643"/>
        </w:tabs>
        <w:ind w:left="643" w:hanging="360"/>
      </w:pPr>
    </w:lvl>
  </w:abstractNum>
  <w:abstractNum w:abstractNumId="1" w15:restartNumberingAfterBreak="0">
    <w:nsid w:val="FFFFFFFE"/>
    <w:multiLevelType w:val="singleLevel"/>
    <w:tmpl w:val="C5C81D08"/>
    <w:lvl w:ilvl="0">
      <w:numFmt w:val="bullet"/>
      <w:lvlText w:val="*"/>
      <w:lvlJc w:val="left"/>
    </w:lvl>
  </w:abstractNum>
  <w:abstractNum w:abstractNumId="2" w15:restartNumberingAfterBreak="0">
    <w:nsid w:val="07C25D8B"/>
    <w:multiLevelType w:val="hybridMultilevel"/>
    <w:tmpl w:val="D56AF26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462D0B"/>
    <w:multiLevelType w:val="hybridMultilevel"/>
    <w:tmpl w:val="564634D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24A4C4A"/>
    <w:multiLevelType w:val="hybridMultilevel"/>
    <w:tmpl w:val="E1FE5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30042"/>
    <w:multiLevelType w:val="hybridMultilevel"/>
    <w:tmpl w:val="8CA64A2E"/>
    <w:lvl w:ilvl="0" w:tplc="D25474DA">
      <w:start w:val="1"/>
      <w:numFmt w:val="decimal"/>
      <w:lvlText w:val="%1."/>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01">
      <w:start w:val="1"/>
      <w:numFmt w:val="bullet"/>
      <w:lvlText w:val=""/>
      <w:lvlJc w:val="left"/>
      <w:pPr>
        <w:tabs>
          <w:tab w:val="num" w:pos="3600"/>
        </w:tabs>
        <w:ind w:left="3600" w:hanging="360"/>
      </w:pPr>
      <w:rPr>
        <w:rFonts w:ascii="Symbol" w:hAnsi="Symbol"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FB6652"/>
    <w:multiLevelType w:val="hybridMultilevel"/>
    <w:tmpl w:val="1E10AAF0"/>
    <w:lvl w:ilvl="0" w:tplc="29C4903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9784D0F"/>
    <w:multiLevelType w:val="hybridMultilevel"/>
    <w:tmpl w:val="166448D6"/>
    <w:lvl w:ilvl="0" w:tplc="5E6E150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348"/>
        </w:tabs>
        <w:ind w:left="-348" w:hanging="360"/>
      </w:pPr>
      <w:rPr>
        <w:rFonts w:ascii="Wingdings" w:hAnsi="Wingdings" w:hint="default"/>
      </w:rPr>
    </w:lvl>
    <w:lvl w:ilvl="3" w:tplc="04190001" w:tentative="1">
      <w:start w:val="1"/>
      <w:numFmt w:val="bullet"/>
      <w:lvlText w:val=""/>
      <w:lvlJc w:val="left"/>
      <w:pPr>
        <w:tabs>
          <w:tab w:val="num" w:pos="372"/>
        </w:tabs>
        <w:ind w:left="372" w:hanging="360"/>
      </w:pPr>
      <w:rPr>
        <w:rFonts w:ascii="Symbol" w:hAnsi="Symbol" w:hint="default"/>
      </w:rPr>
    </w:lvl>
    <w:lvl w:ilvl="4" w:tplc="04190003" w:tentative="1">
      <w:start w:val="1"/>
      <w:numFmt w:val="bullet"/>
      <w:lvlText w:val="o"/>
      <w:lvlJc w:val="left"/>
      <w:pPr>
        <w:tabs>
          <w:tab w:val="num" w:pos="1092"/>
        </w:tabs>
        <w:ind w:left="1092" w:hanging="360"/>
      </w:pPr>
      <w:rPr>
        <w:rFonts w:ascii="Courier New" w:hAnsi="Courier New" w:cs="Courier New" w:hint="default"/>
      </w:rPr>
    </w:lvl>
    <w:lvl w:ilvl="5" w:tplc="04190005" w:tentative="1">
      <w:start w:val="1"/>
      <w:numFmt w:val="bullet"/>
      <w:lvlText w:val=""/>
      <w:lvlJc w:val="left"/>
      <w:pPr>
        <w:tabs>
          <w:tab w:val="num" w:pos="1812"/>
        </w:tabs>
        <w:ind w:left="1812" w:hanging="360"/>
      </w:pPr>
      <w:rPr>
        <w:rFonts w:ascii="Wingdings" w:hAnsi="Wingdings" w:hint="default"/>
      </w:rPr>
    </w:lvl>
    <w:lvl w:ilvl="6" w:tplc="04190001" w:tentative="1">
      <w:start w:val="1"/>
      <w:numFmt w:val="bullet"/>
      <w:lvlText w:val=""/>
      <w:lvlJc w:val="left"/>
      <w:pPr>
        <w:tabs>
          <w:tab w:val="num" w:pos="2532"/>
        </w:tabs>
        <w:ind w:left="2532" w:hanging="360"/>
      </w:pPr>
      <w:rPr>
        <w:rFonts w:ascii="Symbol" w:hAnsi="Symbol" w:hint="default"/>
      </w:rPr>
    </w:lvl>
    <w:lvl w:ilvl="7" w:tplc="04190003" w:tentative="1">
      <w:start w:val="1"/>
      <w:numFmt w:val="bullet"/>
      <w:lvlText w:val="o"/>
      <w:lvlJc w:val="left"/>
      <w:pPr>
        <w:tabs>
          <w:tab w:val="num" w:pos="3252"/>
        </w:tabs>
        <w:ind w:left="3252" w:hanging="360"/>
      </w:pPr>
      <w:rPr>
        <w:rFonts w:ascii="Courier New" w:hAnsi="Courier New" w:cs="Courier New" w:hint="default"/>
      </w:rPr>
    </w:lvl>
    <w:lvl w:ilvl="8" w:tplc="04190005" w:tentative="1">
      <w:start w:val="1"/>
      <w:numFmt w:val="bullet"/>
      <w:lvlText w:val=""/>
      <w:lvlJc w:val="left"/>
      <w:pPr>
        <w:tabs>
          <w:tab w:val="num" w:pos="3972"/>
        </w:tabs>
        <w:ind w:left="3972" w:hanging="360"/>
      </w:pPr>
      <w:rPr>
        <w:rFonts w:ascii="Wingdings" w:hAnsi="Wingdings" w:hint="default"/>
      </w:rPr>
    </w:lvl>
  </w:abstractNum>
  <w:abstractNum w:abstractNumId="8" w15:restartNumberingAfterBreak="0">
    <w:nsid w:val="221D5C5B"/>
    <w:multiLevelType w:val="hybridMultilevel"/>
    <w:tmpl w:val="B89CC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7155B"/>
    <w:multiLevelType w:val="hybridMultilevel"/>
    <w:tmpl w:val="FDD8D1E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0" w15:restartNumberingAfterBreak="0">
    <w:nsid w:val="23D72E58"/>
    <w:multiLevelType w:val="hybridMultilevel"/>
    <w:tmpl w:val="254633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3E60D1"/>
    <w:multiLevelType w:val="hybridMultilevel"/>
    <w:tmpl w:val="33E2F034"/>
    <w:lvl w:ilvl="0" w:tplc="5F8AC92C">
      <w:start w:val="310"/>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988789B"/>
    <w:multiLevelType w:val="hybridMultilevel"/>
    <w:tmpl w:val="32B46D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E0A78DC"/>
    <w:multiLevelType w:val="hybridMultilevel"/>
    <w:tmpl w:val="AD96CFE8"/>
    <w:lvl w:ilvl="0" w:tplc="61CE91F2">
      <w:start w:val="1"/>
      <w:numFmt w:val="decimal"/>
      <w:lvlText w:val="%1)"/>
      <w:lvlJc w:val="left"/>
      <w:pPr>
        <w:tabs>
          <w:tab w:val="num" w:pos="2580"/>
        </w:tabs>
        <w:ind w:left="2580" w:hanging="360"/>
      </w:pPr>
      <w:rPr>
        <w:rFonts w:ascii="Times New Roman" w:hAnsi="Times New Roman" w:hint="default"/>
        <w:b w:val="0"/>
        <w:i w:val="0"/>
        <w:sz w:val="28"/>
        <w:szCs w:val="28"/>
      </w:rPr>
    </w:lvl>
    <w:lvl w:ilvl="1" w:tplc="F42E18EC">
      <w:start w:val="1"/>
      <w:numFmt w:val="decimal"/>
      <w:lvlText w:val="%2)"/>
      <w:lvlJc w:val="left"/>
      <w:pPr>
        <w:tabs>
          <w:tab w:val="num" w:pos="2520"/>
        </w:tabs>
        <w:ind w:left="2520" w:hanging="360"/>
      </w:pPr>
      <w:rPr>
        <w:rFonts w:hint="default"/>
        <w:b w:val="0"/>
        <w:i w:val="0"/>
        <w:sz w:val="28"/>
        <w:szCs w:val="28"/>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15:restartNumberingAfterBreak="0">
    <w:nsid w:val="343A628D"/>
    <w:multiLevelType w:val="hybridMultilevel"/>
    <w:tmpl w:val="0D84E3B2"/>
    <w:lvl w:ilvl="0" w:tplc="5E6E150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348"/>
        </w:tabs>
        <w:ind w:left="-348" w:hanging="360"/>
      </w:pPr>
      <w:rPr>
        <w:rFonts w:ascii="Wingdings" w:hAnsi="Wingdings" w:hint="default"/>
      </w:rPr>
    </w:lvl>
    <w:lvl w:ilvl="3" w:tplc="04190001" w:tentative="1">
      <w:start w:val="1"/>
      <w:numFmt w:val="bullet"/>
      <w:lvlText w:val=""/>
      <w:lvlJc w:val="left"/>
      <w:pPr>
        <w:tabs>
          <w:tab w:val="num" w:pos="372"/>
        </w:tabs>
        <w:ind w:left="372" w:hanging="360"/>
      </w:pPr>
      <w:rPr>
        <w:rFonts w:ascii="Symbol" w:hAnsi="Symbol" w:hint="default"/>
      </w:rPr>
    </w:lvl>
    <w:lvl w:ilvl="4" w:tplc="04190003" w:tentative="1">
      <w:start w:val="1"/>
      <w:numFmt w:val="bullet"/>
      <w:lvlText w:val="o"/>
      <w:lvlJc w:val="left"/>
      <w:pPr>
        <w:tabs>
          <w:tab w:val="num" w:pos="1092"/>
        </w:tabs>
        <w:ind w:left="1092" w:hanging="360"/>
      </w:pPr>
      <w:rPr>
        <w:rFonts w:ascii="Courier New" w:hAnsi="Courier New" w:cs="Courier New" w:hint="default"/>
      </w:rPr>
    </w:lvl>
    <w:lvl w:ilvl="5" w:tplc="04190005" w:tentative="1">
      <w:start w:val="1"/>
      <w:numFmt w:val="bullet"/>
      <w:lvlText w:val=""/>
      <w:lvlJc w:val="left"/>
      <w:pPr>
        <w:tabs>
          <w:tab w:val="num" w:pos="1812"/>
        </w:tabs>
        <w:ind w:left="1812" w:hanging="360"/>
      </w:pPr>
      <w:rPr>
        <w:rFonts w:ascii="Wingdings" w:hAnsi="Wingdings" w:hint="default"/>
      </w:rPr>
    </w:lvl>
    <w:lvl w:ilvl="6" w:tplc="04190001" w:tentative="1">
      <w:start w:val="1"/>
      <w:numFmt w:val="bullet"/>
      <w:lvlText w:val=""/>
      <w:lvlJc w:val="left"/>
      <w:pPr>
        <w:tabs>
          <w:tab w:val="num" w:pos="2532"/>
        </w:tabs>
        <w:ind w:left="2532" w:hanging="360"/>
      </w:pPr>
      <w:rPr>
        <w:rFonts w:ascii="Symbol" w:hAnsi="Symbol" w:hint="default"/>
      </w:rPr>
    </w:lvl>
    <w:lvl w:ilvl="7" w:tplc="04190003" w:tentative="1">
      <w:start w:val="1"/>
      <w:numFmt w:val="bullet"/>
      <w:lvlText w:val="o"/>
      <w:lvlJc w:val="left"/>
      <w:pPr>
        <w:tabs>
          <w:tab w:val="num" w:pos="3252"/>
        </w:tabs>
        <w:ind w:left="3252" w:hanging="360"/>
      </w:pPr>
      <w:rPr>
        <w:rFonts w:ascii="Courier New" w:hAnsi="Courier New" w:cs="Courier New" w:hint="default"/>
      </w:rPr>
    </w:lvl>
    <w:lvl w:ilvl="8" w:tplc="04190005" w:tentative="1">
      <w:start w:val="1"/>
      <w:numFmt w:val="bullet"/>
      <w:lvlText w:val=""/>
      <w:lvlJc w:val="left"/>
      <w:pPr>
        <w:tabs>
          <w:tab w:val="num" w:pos="3972"/>
        </w:tabs>
        <w:ind w:left="3972" w:hanging="360"/>
      </w:pPr>
      <w:rPr>
        <w:rFonts w:ascii="Wingdings" w:hAnsi="Wingdings" w:hint="default"/>
      </w:rPr>
    </w:lvl>
  </w:abstractNum>
  <w:abstractNum w:abstractNumId="15" w15:restartNumberingAfterBreak="0">
    <w:nsid w:val="34530C2F"/>
    <w:multiLevelType w:val="hybridMultilevel"/>
    <w:tmpl w:val="456242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F97A4B"/>
    <w:multiLevelType w:val="hybridMultilevel"/>
    <w:tmpl w:val="92B4892A"/>
    <w:lvl w:ilvl="0" w:tplc="BCE411AE">
      <w:start w:val="3"/>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3A104421"/>
    <w:multiLevelType w:val="hybridMultilevel"/>
    <w:tmpl w:val="AAB0CC00"/>
    <w:lvl w:ilvl="0" w:tplc="F0545D3E">
      <w:start w:val="1"/>
      <w:numFmt w:val="decimal"/>
      <w:lvlText w:val="%1."/>
      <w:lvlJc w:val="left"/>
      <w:pPr>
        <w:tabs>
          <w:tab w:val="num" w:pos="1845"/>
        </w:tabs>
        <w:ind w:left="1845" w:hanging="1125"/>
      </w:pPr>
      <w:rPr>
        <w:rFonts w:hint="default"/>
      </w:rPr>
    </w:lvl>
    <w:lvl w:ilvl="1" w:tplc="A0E4BBC2">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B7E1DFE"/>
    <w:multiLevelType w:val="hybridMultilevel"/>
    <w:tmpl w:val="A2008B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F5606F"/>
    <w:multiLevelType w:val="hybridMultilevel"/>
    <w:tmpl w:val="4D7C208A"/>
    <w:lvl w:ilvl="0" w:tplc="F858F73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464D33BF"/>
    <w:multiLevelType w:val="hybridMultilevel"/>
    <w:tmpl w:val="AF862F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4B7A14"/>
    <w:multiLevelType w:val="multilevel"/>
    <w:tmpl w:val="36CA5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154303"/>
    <w:multiLevelType w:val="hybridMultilevel"/>
    <w:tmpl w:val="3BB87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A97C8F"/>
    <w:multiLevelType w:val="hybridMultilevel"/>
    <w:tmpl w:val="8A72A9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84509D"/>
    <w:multiLevelType w:val="hybridMultilevel"/>
    <w:tmpl w:val="3AFA158E"/>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8A162ED"/>
    <w:multiLevelType w:val="hybridMultilevel"/>
    <w:tmpl w:val="C3A052B8"/>
    <w:lvl w:ilvl="0" w:tplc="04190001">
      <w:start w:val="1"/>
      <w:numFmt w:val="bullet"/>
      <w:lvlText w:val=""/>
      <w:lvlJc w:val="left"/>
      <w:pPr>
        <w:tabs>
          <w:tab w:val="num" w:pos="357"/>
        </w:tabs>
        <w:ind w:left="357" w:hanging="360"/>
      </w:pPr>
      <w:rPr>
        <w:rFonts w:ascii="Symbol" w:hAnsi="Symbol" w:hint="default"/>
      </w:rPr>
    </w:lvl>
    <w:lvl w:ilvl="1" w:tplc="04190003" w:tentative="1">
      <w:start w:val="1"/>
      <w:numFmt w:val="bullet"/>
      <w:lvlText w:val="o"/>
      <w:lvlJc w:val="left"/>
      <w:pPr>
        <w:tabs>
          <w:tab w:val="num" w:pos="1077"/>
        </w:tabs>
        <w:ind w:left="1077" w:hanging="360"/>
      </w:pPr>
      <w:rPr>
        <w:rFonts w:ascii="Courier New" w:hAnsi="Courier New" w:cs="Courier New" w:hint="default"/>
      </w:rPr>
    </w:lvl>
    <w:lvl w:ilvl="2" w:tplc="04190005" w:tentative="1">
      <w:start w:val="1"/>
      <w:numFmt w:val="bullet"/>
      <w:lvlText w:val=""/>
      <w:lvlJc w:val="left"/>
      <w:pPr>
        <w:tabs>
          <w:tab w:val="num" w:pos="1797"/>
        </w:tabs>
        <w:ind w:left="1797" w:hanging="360"/>
      </w:pPr>
      <w:rPr>
        <w:rFonts w:ascii="Wingdings" w:hAnsi="Wingdings" w:hint="default"/>
      </w:rPr>
    </w:lvl>
    <w:lvl w:ilvl="3" w:tplc="04190001" w:tentative="1">
      <w:start w:val="1"/>
      <w:numFmt w:val="bullet"/>
      <w:lvlText w:val=""/>
      <w:lvlJc w:val="left"/>
      <w:pPr>
        <w:tabs>
          <w:tab w:val="num" w:pos="2517"/>
        </w:tabs>
        <w:ind w:left="2517" w:hanging="360"/>
      </w:pPr>
      <w:rPr>
        <w:rFonts w:ascii="Symbol" w:hAnsi="Symbol" w:hint="default"/>
      </w:rPr>
    </w:lvl>
    <w:lvl w:ilvl="4" w:tplc="04190003" w:tentative="1">
      <w:start w:val="1"/>
      <w:numFmt w:val="bullet"/>
      <w:lvlText w:val="o"/>
      <w:lvlJc w:val="left"/>
      <w:pPr>
        <w:tabs>
          <w:tab w:val="num" w:pos="3237"/>
        </w:tabs>
        <w:ind w:left="3237" w:hanging="360"/>
      </w:pPr>
      <w:rPr>
        <w:rFonts w:ascii="Courier New" w:hAnsi="Courier New" w:cs="Courier New" w:hint="default"/>
      </w:rPr>
    </w:lvl>
    <w:lvl w:ilvl="5" w:tplc="04190005" w:tentative="1">
      <w:start w:val="1"/>
      <w:numFmt w:val="bullet"/>
      <w:lvlText w:val=""/>
      <w:lvlJc w:val="left"/>
      <w:pPr>
        <w:tabs>
          <w:tab w:val="num" w:pos="3957"/>
        </w:tabs>
        <w:ind w:left="3957" w:hanging="360"/>
      </w:pPr>
      <w:rPr>
        <w:rFonts w:ascii="Wingdings" w:hAnsi="Wingdings" w:hint="default"/>
      </w:rPr>
    </w:lvl>
    <w:lvl w:ilvl="6" w:tplc="04190001" w:tentative="1">
      <w:start w:val="1"/>
      <w:numFmt w:val="bullet"/>
      <w:lvlText w:val=""/>
      <w:lvlJc w:val="left"/>
      <w:pPr>
        <w:tabs>
          <w:tab w:val="num" w:pos="4677"/>
        </w:tabs>
        <w:ind w:left="4677" w:hanging="360"/>
      </w:pPr>
      <w:rPr>
        <w:rFonts w:ascii="Symbol" w:hAnsi="Symbol" w:hint="default"/>
      </w:rPr>
    </w:lvl>
    <w:lvl w:ilvl="7" w:tplc="04190003" w:tentative="1">
      <w:start w:val="1"/>
      <w:numFmt w:val="bullet"/>
      <w:lvlText w:val="o"/>
      <w:lvlJc w:val="left"/>
      <w:pPr>
        <w:tabs>
          <w:tab w:val="num" w:pos="5397"/>
        </w:tabs>
        <w:ind w:left="5397" w:hanging="360"/>
      </w:pPr>
      <w:rPr>
        <w:rFonts w:ascii="Courier New" w:hAnsi="Courier New" w:cs="Courier New" w:hint="default"/>
      </w:rPr>
    </w:lvl>
    <w:lvl w:ilvl="8" w:tplc="04190005" w:tentative="1">
      <w:start w:val="1"/>
      <w:numFmt w:val="bullet"/>
      <w:lvlText w:val=""/>
      <w:lvlJc w:val="left"/>
      <w:pPr>
        <w:tabs>
          <w:tab w:val="num" w:pos="6117"/>
        </w:tabs>
        <w:ind w:left="6117" w:hanging="360"/>
      </w:pPr>
      <w:rPr>
        <w:rFonts w:ascii="Wingdings" w:hAnsi="Wingdings" w:hint="default"/>
      </w:rPr>
    </w:lvl>
  </w:abstractNum>
  <w:abstractNum w:abstractNumId="26" w15:restartNumberingAfterBreak="0">
    <w:nsid w:val="5A454C48"/>
    <w:multiLevelType w:val="multilevel"/>
    <w:tmpl w:val="53E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07201"/>
    <w:multiLevelType w:val="hybridMultilevel"/>
    <w:tmpl w:val="9F2CD1A6"/>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8" w15:restartNumberingAfterBreak="0">
    <w:nsid w:val="5FC14972"/>
    <w:multiLevelType w:val="hybridMultilevel"/>
    <w:tmpl w:val="5E0AF85C"/>
    <w:lvl w:ilvl="0" w:tplc="8EF4CA7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07419F"/>
    <w:multiLevelType w:val="hybridMultilevel"/>
    <w:tmpl w:val="E084C1A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644C0E59"/>
    <w:multiLevelType w:val="hybridMultilevel"/>
    <w:tmpl w:val="EF9AA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1" w15:restartNumberingAfterBreak="0">
    <w:nsid w:val="66A473BB"/>
    <w:multiLevelType w:val="hybridMultilevel"/>
    <w:tmpl w:val="06D0BF40"/>
    <w:lvl w:ilvl="0" w:tplc="8A60EEC6">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6DF50F23"/>
    <w:multiLevelType w:val="hybridMultilevel"/>
    <w:tmpl w:val="A962A00C"/>
    <w:lvl w:ilvl="0" w:tplc="5E6E150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348"/>
        </w:tabs>
        <w:ind w:left="-348" w:hanging="360"/>
      </w:pPr>
      <w:rPr>
        <w:rFonts w:ascii="Wingdings" w:hAnsi="Wingdings" w:hint="default"/>
      </w:rPr>
    </w:lvl>
    <w:lvl w:ilvl="3" w:tplc="04190001" w:tentative="1">
      <w:start w:val="1"/>
      <w:numFmt w:val="bullet"/>
      <w:lvlText w:val=""/>
      <w:lvlJc w:val="left"/>
      <w:pPr>
        <w:tabs>
          <w:tab w:val="num" w:pos="372"/>
        </w:tabs>
        <w:ind w:left="372" w:hanging="360"/>
      </w:pPr>
      <w:rPr>
        <w:rFonts w:ascii="Symbol" w:hAnsi="Symbol" w:hint="default"/>
      </w:rPr>
    </w:lvl>
    <w:lvl w:ilvl="4" w:tplc="04190003" w:tentative="1">
      <w:start w:val="1"/>
      <w:numFmt w:val="bullet"/>
      <w:lvlText w:val="o"/>
      <w:lvlJc w:val="left"/>
      <w:pPr>
        <w:tabs>
          <w:tab w:val="num" w:pos="1092"/>
        </w:tabs>
        <w:ind w:left="1092" w:hanging="360"/>
      </w:pPr>
      <w:rPr>
        <w:rFonts w:ascii="Courier New" w:hAnsi="Courier New" w:cs="Courier New" w:hint="default"/>
      </w:rPr>
    </w:lvl>
    <w:lvl w:ilvl="5" w:tplc="04190005" w:tentative="1">
      <w:start w:val="1"/>
      <w:numFmt w:val="bullet"/>
      <w:lvlText w:val=""/>
      <w:lvlJc w:val="left"/>
      <w:pPr>
        <w:tabs>
          <w:tab w:val="num" w:pos="1812"/>
        </w:tabs>
        <w:ind w:left="1812" w:hanging="360"/>
      </w:pPr>
      <w:rPr>
        <w:rFonts w:ascii="Wingdings" w:hAnsi="Wingdings" w:hint="default"/>
      </w:rPr>
    </w:lvl>
    <w:lvl w:ilvl="6" w:tplc="04190001" w:tentative="1">
      <w:start w:val="1"/>
      <w:numFmt w:val="bullet"/>
      <w:lvlText w:val=""/>
      <w:lvlJc w:val="left"/>
      <w:pPr>
        <w:tabs>
          <w:tab w:val="num" w:pos="2532"/>
        </w:tabs>
        <w:ind w:left="2532" w:hanging="360"/>
      </w:pPr>
      <w:rPr>
        <w:rFonts w:ascii="Symbol" w:hAnsi="Symbol" w:hint="default"/>
      </w:rPr>
    </w:lvl>
    <w:lvl w:ilvl="7" w:tplc="04190003" w:tentative="1">
      <w:start w:val="1"/>
      <w:numFmt w:val="bullet"/>
      <w:lvlText w:val="o"/>
      <w:lvlJc w:val="left"/>
      <w:pPr>
        <w:tabs>
          <w:tab w:val="num" w:pos="3252"/>
        </w:tabs>
        <w:ind w:left="3252" w:hanging="360"/>
      </w:pPr>
      <w:rPr>
        <w:rFonts w:ascii="Courier New" w:hAnsi="Courier New" w:cs="Courier New" w:hint="default"/>
      </w:rPr>
    </w:lvl>
    <w:lvl w:ilvl="8" w:tplc="04190005" w:tentative="1">
      <w:start w:val="1"/>
      <w:numFmt w:val="bullet"/>
      <w:lvlText w:val=""/>
      <w:lvlJc w:val="left"/>
      <w:pPr>
        <w:tabs>
          <w:tab w:val="num" w:pos="3972"/>
        </w:tabs>
        <w:ind w:left="3972" w:hanging="360"/>
      </w:pPr>
      <w:rPr>
        <w:rFonts w:ascii="Wingdings" w:hAnsi="Wingdings" w:hint="default"/>
      </w:rPr>
    </w:lvl>
  </w:abstractNum>
  <w:abstractNum w:abstractNumId="33" w15:restartNumberingAfterBreak="0">
    <w:nsid w:val="77DC0071"/>
    <w:multiLevelType w:val="hybridMultilevel"/>
    <w:tmpl w:val="4D6230AC"/>
    <w:lvl w:ilvl="0" w:tplc="D9D68322">
      <w:start w:val="1"/>
      <w:numFmt w:val="decimal"/>
      <w:lvlText w:val="%1)"/>
      <w:lvlJc w:val="left"/>
      <w:pPr>
        <w:ind w:left="1472" w:hanging="480"/>
      </w:pPr>
      <w:rPr>
        <w:rFonts w:eastAsia="Times New Roman"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4" w15:restartNumberingAfterBreak="0">
    <w:nsid w:val="7BA9435D"/>
    <w:multiLevelType w:val="hybridMultilevel"/>
    <w:tmpl w:val="4F90A3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1"/>
  </w:num>
  <w:num w:numId="5">
    <w:abstractNumId w:val="21"/>
  </w:num>
  <w:num w:numId="6">
    <w:abstractNumId w:val="2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23"/>
  </w:num>
  <w:num w:numId="11">
    <w:abstractNumId w:val="34"/>
  </w:num>
  <w:num w:numId="12">
    <w:abstractNumId w:val="12"/>
  </w:num>
  <w:num w:numId="13">
    <w:abstractNumId w:val="9"/>
  </w:num>
  <w:num w:numId="14">
    <w:abstractNumId w:val="4"/>
  </w:num>
  <w:num w:numId="15">
    <w:abstractNumId w:val="27"/>
  </w:num>
  <w:num w:numId="16">
    <w:abstractNumId w:val="1"/>
    <w:lvlOverride w:ilvl="0">
      <w:lvl w:ilvl="0">
        <w:start w:val="65535"/>
        <w:numFmt w:val="bullet"/>
        <w:lvlText w:val="-"/>
        <w:legacy w:legacy="1" w:legacySpace="0" w:legacyIndent="188"/>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1"/>
    <w:lvlOverride w:ilvl="0">
      <w:lvl w:ilvl="0">
        <w:start w:val="65535"/>
        <w:numFmt w:val="bullet"/>
        <w:lvlText w:val="-"/>
        <w:legacy w:legacy="1" w:legacySpace="0" w:legacyIndent="178"/>
        <w:lvlJc w:val="left"/>
        <w:rPr>
          <w:rFonts w:ascii="Times New Roman" w:hAnsi="Times New Roman" w:cs="Times New Roman" w:hint="default"/>
        </w:rPr>
      </w:lvl>
    </w:lvlOverride>
  </w:num>
  <w:num w:numId="19">
    <w:abstractNumId w:val="16"/>
  </w:num>
  <w:num w:numId="20">
    <w:abstractNumId w:val="7"/>
  </w:num>
  <w:num w:numId="21">
    <w:abstractNumId w:val="32"/>
  </w:num>
  <w:num w:numId="22">
    <w:abstractNumId w:val="14"/>
  </w:num>
  <w:num w:numId="23">
    <w:abstractNumId w:val="29"/>
  </w:num>
  <w:num w:numId="24">
    <w:abstractNumId w:val="6"/>
  </w:num>
  <w:num w:numId="25">
    <w:abstractNumId w:val="10"/>
  </w:num>
  <w:num w:numId="26">
    <w:abstractNumId w:val="8"/>
  </w:num>
  <w:num w:numId="27">
    <w:abstractNumId w:val="20"/>
  </w:num>
  <w:num w:numId="28">
    <w:abstractNumId w:val="25"/>
  </w:num>
  <w:num w:numId="29">
    <w:abstractNumId w:val="30"/>
  </w:num>
  <w:num w:numId="30">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31">
    <w:abstractNumId w:val="11"/>
  </w:num>
  <w:num w:numId="32">
    <w:abstractNumId w:val="3"/>
  </w:num>
  <w:num w:numId="33">
    <w:abstractNumId w:val="0"/>
  </w:num>
  <w:num w:numId="34">
    <w:abstractNumId w:val="2"/>
  </w:num>
  <w:num w:numId="35">
    <w:abstractNumId w:val="15"/>
  </w:num>
  <w:num w:numId="36">
    <w:abstractNumId w:val="19"/>
  </w:num>
  <w:num w:numId="37">
    <w:abstractNumId w:val="28"/>
  </w:num>
  <w:num w:numId="38">
    <w:abstractNumId w:val="2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1A"/>
    <w:rsid w:val="00000191"/>
    <w:rsid w:val="000023BF"/>
    <w:rsid w:val="00002A8D"/>
    <w:rsid w:val="00006BFB"/>
    <w:rsid w:val="00014658"/>
    <w:rsid w:val="000157EC"/>
    <w:rsid w:val="000166D2"/>
    <w:rsid w:val="00020F11"/>
    <w:rsid w:val="0002161B"/>
    <w:rsid w:val="00031A3C"/>
    <w:rsid w:val="0004119F"/>
    <w:rsid w:val="0004137F"/>
    <w:rsid w:val="00047780"/>
    <w:rsid w:val="00052DBC"/>
    <w:rsid w:val="00053055"/>
    <w:rsid w:val="00056610"/>
    <w:rsid w:val="00056A27"/>
    <w:rsid w:val="000576F9"/>
    <w:rsid w:val="00064FC6"/>
    <w:rsid w:val="00066258"/>
    <w:rsid w:val="00066EA7"/>
    <w:rsid w:val="000674B4"/>
    <w:rsid w:val="00084A82"/>
    <w:rsid w:val="00084F08"/>
    <w:rsid w:val="0009267B"/>
    <w:rsid w:val="000A1125"/>
    <w:rsid w:val="000B1F30"/>
    <w:rsid w:val="000B206B"/>
    <w:rsid w:val="000B2679"/>
    <w:rsid w:val="000B26B7"/>
    <w:rsid w:val="000B3225"/>
    <w:rsid w:val="000C06E5"/>
    <w:rsid w:val="000C48E6"/>
    <w:rsid w:val="000C5C70"/>
    <w:rsid w:val="000D0E64"/>
    <w:rsid w:val="000D1320"/>
    <w:rsid w:val="000D1D18"/>
    <w:rsid w:val="000D4E09"/>
    <w:rsid w:val="000D73D9"/>
    <w:rsid w:val="000E56B3"/>
    <w:rsid w:val="000E5D4B"/>
    <w:rsid w:val="000F3635"/>
    <w:rsid w:val="000F41C1"/>
    <w:rsid w:val="000F5A69"/>
    <w:rsid w:val="001002F5"/>
    <w:rsid w:val="001013AD"/>
    <w:rsid w:val="0010182F"/>
    <w:rsid w:val="00102583"/>
    <w:rsid w:val="0011320A"/>
    <w:rsid w:val="00113D8A"/>
    <w:rsid w:val="00124DCC"/>
    <w:rsid w:val="001311A6"/>
    <w:rsid w:val="00131581"/>
    <w:rsid w:val="00134A55"/>
    <w:rsid w:val="001432B8"/>
    <w:rsid w:val="00147017"/>
    <w:rsid w:val="00147131"/>
    <w:rsid w:val="00151F6D"/>
    <w:rsid w:val="001526AC"/>
    <w:rsid w:val="00164BF1"/>
    <w:rsid w:val="00164DF1"/>
    <w:rsid w:val="00167440"/>
    <w:rsid w:val="00174612"/>
    <w:rsid w:val="00176137"/>
    <w:rsid w:val="00181624"/>
    <w:rsid w:val="00184CF3"/>
    <w:rsid w:val="00185664"/>
    <w:rsid w:val="00187440"/>
    <w:rsid w:val="00190493"/>
    <w:rsid w:val="001915F1"/>
    <w:rsid w:val="00196794"/>
    <w:rsid w:val="00197AC5"/>
    <w:rsid w:val="001A3F4D"/>
    <w:rsid w:val="001A7BAA"/>
    <w:rsid w:val="001B0BF4"/>
    <w:rsid w:val="001B2E34"/>
    <w:rsid w:val="001B67EB"/>
    <w:rsid w:val="001C2641"/>
    <w:rsid w:val="001C33FD"/>
    <w:rsid w:val="001C3991"/>
    <w:rsid w:val="001C588A"/>
    <w:rsid w:val="001C65D5"/>
    <w:rsid w:val="001C670C"/>
    <w:rsid w:val="001D0AE0"/>
    <w:rsid w:val="001D2380"/>
    <w:rsid w:val="001D2C17"/>
    <w:rsid w:val="001D3E6E"/>
    <w:rsid w:val="001D68EB"/>
    <w:rsid w:val="001E2B0E"/>
    <w:rsid w:val="001E3B27"/>
    <w:rsid w:val="001E589C"/>
    <w:rsid w:val="001E6877"/>
    <w:rsid w:val="001E70FF"/>
    <w:rsid w:val="002042FC"/>
    <w:rsid w:val="002045AC"/>
    <w:rsid w:val="00207316"/>
    <w:rsid w:val="0021069F"/>
    <w:rsid w:val="00212852"/>
    <w:rsid w:val="00215287"/>
    <w:rsid w:val="00220CDC"/>
    <w:rsid w:val="00221C53"/>
    <w:rsid w:val="00226127"/>
    <w:rsid w:val="0023161E"/>
    <w:rsid w:val="00235BF4"/>
    <w:rsid w:val="002371DF"/>
    <w:rsid w:val="00237C63"/>
    <w:rsid w:val="00240EC7"/>
    <w:rsid w:val="0025152F"/>
    <w:rsid w:val="00252EEA"/>
    <w:rsid w:val="00255460"/>
    <w:rsid w:val="00257CBD"/>
    <w:rsid w:val="00260EC7"/>
    <w:rsid w:val="00264C9F"/>
    <w:rsid w:val="00265E56"/>
    <w:rsid w:val="002742F6"/>
    <w:rsid w:val="002806D0"/>
    <w:rsid w:val="00280BEB"/>
    <w:rsid w:val="002829EC"/>
    <w:rsid w:val="002833AC"/>
    <w:rsid w:val="00283870"/>
    <w:rsid w:val="00283EBA"/>
    <w:rsid w:val="00291400"/>
    <w:rsid w:val="00293D0F"/>
    <w:rsid w:val="00294C18"/>
    <w:rsid w:val="00294D00"/>
    <w:rsid w:val="002956B8"/>
    <w:rsid w:val="002A0B14"/>
    <w:rsid w:val="002A0B39"/>
    <w:rsid w:val="002A704C"/>
    <w:rsid w:val="002B1755"/>
    <w:rsid w:val="002B5FBA"/>
    <w:rsid w:val="002C1782"/>
    <w:rsid w:val="002C1914"/>
    <w:rsid w:val="002C46FE"/>
    <w:rsid w:val="002C5188"/>
    <w:rsid w:val="002C767E"/>
    <w:rsid w:val="002C7A15"/>
    <w:rsid w:val="002D010F"/>
    <w:rsid w:val="002D23C3"/>
    <w:rsid w:val="002D3E59"/>
    <w:rsid w:val="002D65E4"/>
    <w:rsid w:val="002E1069"/>
    <w:rsid w:val="002E47D9"/>
    <w:rsid w:val="002E5648"/>
    <w:rsid w:val="002F11AA"/>
    <w:rsid w:val="002F1DF7"/>
    <w:rsid w:val="002F3CDD"/>
    <w:rsid w:val="002F3D2C"/>
    <w:rsid w:val="002F5D0F"/>
    <w:rsid w:val="00300B7C"/>
    <w:rsid w:val="00310872"/>
    <w:rsid w:val="00311005"/>
    <w:rsid w:val="003137BC"/>
    <w:rsid w:val="003160B7"/>
    <w:rsid w:val="00322E77"/>
    <w:rsid w:val="0032408E"/>
    <w:rsid w:val="00324BFB"/>
    <w:rsid w:val="003266DD"/>
    <w:rsid w:val="00337FFC"/>
    <w:rsid w:val="0034193A"/>
    <w:rsid w:val="00347178"/>
    <w:rsid w:val="00350A80"/>
    <w:rsid w:val="00351728"/>
    <w:rsid w:val="003563AB"/>
    <w:rsid w:val="00357AAF"/>
    <w:rsid w:val="003636FD"/>
    <w:rsid w:val="00366515"/>
    <w:rsid w:val="00380BC2"/>
    <w:rsid w:val="00380DB3"/>
    <w:rsid w:val="00381E78"/>
    <w:rsid w:val="00392024"/>
    <w:rsid w:val="00393C2C"/>
    <w:rsid w:val="00394444"/>
    <w:rsid w:val="00394876"/>
    <w:rsid w:val="003A0221"/>
    <w:rsid w:val="003A262D"/>
    <w:rsid w:val="003A37C8"/>
    <w:rsid w:val="003A3FE0"/>
    <w:rsid w:val="003A62E5"/>
    <w:rsid w:val="003B0E91"/>
    <w:rsid w:val="003B209F"/>
    <w:rsid w:val="003B3E93"/>
    <w:rsid w:val="003B7B5D"/>
    <w:rsid w:val="003B7FB3"/>
    <w:rsid w:val="003C1356"/>
    <w:rsid w:val="003C3837"/>
    <w:rsid w:val="003C4D55"/>
    <w:rsid w:val="003C5212"/>
    <w:rsid w:val="003C53B3"/>
    <w:rsid w:val="003C5C43"/>
    <w:rsid w:val="003C6234"/>
    <w:rsid w:val="003C7AAF"/>
    <w:rsid w:val="003D1AC9"/>
    <w:rsid w:val="003D63FB"/>
    <w:rsid w:val="003E028F"/>
    <w:rsid w:val="003E06FE"/>
    <w:rsid w:val="003E34DF"/>
    <w:rsid w:val="003F7271"/>
    <w:rsid w:val="00405389"/>
    <w:rsid w:val="00406084"/>
    <w:rsid w:val="0040749A"/>
    <w:rsid w:val="004154FE"/>
    <w:rsid w:val="0041550D"/>
    <w:rsid w:val="00416501"/>
    <w:rsid w:val="004229C9"/>
    <w:rsid w:val="0042789F"/>
    <w:rsid w:val="00430B7E"/>
    <w:rsid w:val="0044005E"/>
    <w:rsid w:val="00447A55"/>
    <w:rsid w:val="00447BA7"/>
    <w:rsid w:val="00447BB4"/>
    <w:rsid w:val="0045325D"/>
    <w:rsid w:val="00462041"/>
    <w:rsid w:val="00463503"/>
    <w:rsid w:val="00465355"/>
    <w:rsid w:val="00466FCA"/>
    <w:rsid w:val="00470E62"/>
    <w:rsid w:val="00477D8C"/>
    <w:rsid w:val="00484B03"/>
    <w:rsid w:val="00484C06"/>
    <w:rsid w:val="00491AFD"/>
    <w:rsid w:val="00491FDD"/>
    <w:rsid w:val="00494E90"/>
    <w:rsid w:val="00495A22"/>
    <w:rsid w:val="004974E0"/>
    <w:rsid w:val="004A3A57"/>
    <w:rsid w:val="004A50E6"/>
    <w:rsid w:val="004B3030"/>
    <w:rsid w:val="004C193D"/>
    <w:rsid w:val="004C2A5A"/>
    <w:rsid w:val="004C323F"/>
    <w:rsid w:val="004C4736"/>
    <w:rsid w:val="004D40A5"/>
    <w:rsid w:val="004D4E99"/>
    <w:rsid w:val="004D6C66"/>
    <w:rsid w:val="004D7829"/>
    <w:rsid w:val="004E117A"/>
    <w:rsid w:val="004E1AAF"/>
    <w:rsid w:val="004E5748"/>
    <w:rsid w:val="004E5D17"/>
    <w:rsid w:val="004E6BEA"/>
    <w:rsid w:val="004E72EC"/>
    <w:rsid w:val="004F0BA6"/>
    <w:rsid w:val="004F2819"/>
    <w:rsid w:val="004F316F"/>
    <w:rsid w:val="004F35E4"/>
    <w:rsid w:val="004F3960"/>
    <w:rsid w:val="005006C6"/>
    <w:rsid w:val="005011E9"/>
    <w:rsid w:val="005047DD"/>
    <w:rsid w:val="00504B3B"/>
    <w:rsid w:val="00506406"/>
    <w:rsid w:val="00511EA6"/>
    <w:rsid w:val="00514B45"/>
    <w:rsid w:val="00515173"/>
    <w:rsid w:val="00516E92"/>
    <w:rsid w:val="00517AA1"/>
    <w:rsid w:val="00521009"/>
    <w:rsid w:val="005300AA"/>
    <w:rsid w:val="0053121A"/>
    <w:rsid w:val="00535AD1"/>
    <w:rsid w:val="00547551"/>
    <w:rsid w:val="00547B32"/>
    <w:rsid w:val="00553022"/>
    <w:rsid w:val="00554E05"/>
    <w:rsid w:val="00557A73"/>
    <w:rsid w:val="005613D9"/>
    <w:rsid w:val="005719E1"/>
    <w:rsid w:val="005735E5"/>
    <w:rsid w:val="00574631"/>
    <w:rsid w:val="00577802"/>
    <w:rsid w:val="00581803"/>
    <w:rsid w:val="00587ED3"/>
    <w:rsid w:val="00590242"/>
    <w:rsid w:val="005A02FE"/>
    <w:rsid w:val="005A374E"/>
    <w:rsid w:val="005A5E71"/>
    <w:rsid w:val="005A6A5D"/>
    <w:rsid w:val="005B31ED"/>
    <w:rsid w:val="005B4821"/>
    <w:rsid w:val="005B5F7C"/>
    <w:rsid w:val="005B7FC6"/>
    <w:rsid w:val="005C31ED"/>
    <w:rsid w:val="005C5474"/>
    <w:rsid w:val="005D238B"/>
    <w:rsid w:val="005D73F0"/>
    <w:rsid w:val="005D7E52"/>
    <w:rsid w:val="005E5197"/>
    <w:rsid w:val="005E6FFF"/>
    <w:rsid w:val="005E71E4"/>
    <w:rsid w:val="005F5A77"/>
    <w:rsid w:val="005F7BAC"/>
    <w:rsid w:val="0060170E"/>
    <w:rsid w:val="00602F8F"/>
    <w:rsid w:val="00603A1B"/>
    <w:rsid w:val="00603DC5"/>
    <w:rsid w:val="00610805"/>
    <w:rsid w:val="00612011"/>
    <w:rsid w:val="006175F7"/>
    <w:rsid w:val="006213DF"/>
    <w:rsid w:val="006214ED"/>
    <w:rsid w:val="00622D35"/>
    <w:rsid w:val="00624BF7"/>
    <w:rsid w:val="0062579B"/>
    <w:rsid w:val="00636058"/>
    <w:rsid w:val="00642B37"/>
    <w:rsid w:val="006462ED"/>
    <w:rsid w:val="006472BD"/>
    <w:rsid w:val="006558D5"/>
    <w:rsid w:val="00655A3E"/>
    <w:rsid w:val="006564C8"/>
    <w:rsid w:val="00656DA0"/>
    <w:rsid w:val="00662390"/>
    <w:rsid w:val="00662C26"/>
    <w:rsid w:val="006631D1"/>
    <w:rsid w:val="006636BA"/>
    <w:rsid w:val="0066371E"/>
    <w:rsid w:val="0066701A"/>
    <w:rsid w:val="00671496"/>
    <w:rsid w:val="0067235B"/>
    <w:rsid w:val="00677D0C"/>
    <w:rsid w:val="00677DCC"/>
    <w:rsid w:val="00680C95"/>
    <w:rsid w:val="00681809"/>
    <w:rsid w:val="00683965"/>
    <w:rsid w:val="0068763B"/>
    <w:rsid w:val="006902AE"/>
    <w:rsid w:val="006930E3"/>
    <w:rsid w:val="006950E8"/>
    <w:rsid w:val="006A6652"/>
    <w:rsid w:val="006A7158"/>
    <w:rsid w:val="006B1950"/>
    <w:rsid w:val="006B28EA"/>
    <w:rsid w:val="006B31F9"/>
    <w:rsid w:val="006B3C15"/>
    <w:rsid w:val="006C2678"/>
    <w:rsid w:val="006C4B30"/>
    <w:rsid w:val="006C4DC4"/>
    <w:rsid w:val="006D1C6A"/>
    <w:rsid w:val="006D506E"/>
    <w:rsid w:val="006D6479"/>
    <w:rsid w:val="006D72E4"/>
    <w:rsid w:val="006D7AEC"/>
    <w:rsid w:val="006E057D"/>
    <w:rsid w:val="006E28BF"/>
    <w:rsid w:val="006F3474"/>
    <w:rsid w:val="006F5F37"/>
    <w:rsid w:val="006F6AC8"/>
    <w:rsid w:val="007004CC"/>
    <w:rsid w:val="00701165"/>
    <w:rsid w:val="007071D9"/>
    <w:rsid w:val="007121BE"/>
    <w:rsid w:val="00715913"/>
    <w:rsid w:val="00716384"/>
    <w:rsid w:val="00725849"/>
    <w:rsid w:val="00726053"/>
    <w:rsid w:val="007265F7"/>
    <w:rsid w:val="0072682D"/>
    <w:rsid w:val="007406EF"/>
    <w:rsid w:val="007447D9"/>
    <w:rsid w:val="00746693"/>
    <w:rsid w:val="00752B62"/>
    <w:rsid w:val="007536BE"/>
    <w:rsid w:val="00754F38"/>
    <w:rsid w:val="007561A7"/>
    <w:rsid w:val="007575AC"/>
    <w:rsid w:val="00757ADC"/>
    <w:rsid w:val="00767F9B"/>
    <w:rsid w:val="00771DDA"/>
    <w:rsid w:val="007725ED"/>
    <w:rsid w:val="007729E6"/>
    <w:rsid w:val="0078152C"/>
    <w:rsid w:val="00782537"/>
    <w:rsid w:val="0078370B"/>
    <w:rsid w:val="0078786C"/>
    <w:rsid w:val="007929A2"/>
    <w:rsid w:val="00792A4C"/>
    <w:rsid w:val="007931C7"/>
    <w:rsid w:val="00794BF1"/>
    <w:rsid w:val="00796D22"/>
    <w:rsid w:val="00797A05"/>
    <w:rsid w:val="007B0FFE"/>
    <w:rsid w:val="007C3181"/>
    <w:rsid w:val="007C6425"/>
    <w:rsid w:val="007D1F73"/>
    <w:rsid w:val="007D3001"/>
    <w:rsid w:val="007D418B"/>
    <w:rsid w:val="007D454E"/>
    <w:rsid w:val="007D622B"/>
    <w:rsid w:val="007D77F8"/>
    <w:rsid w:val="007E32CF"/>
    <w:rsid w:val="007F3F2A"/>
    <w:rsid w:val="00800713"/>
    <w:rsid w:val="00800900"/>
    <w:rsid w:val="008246A1"/>
    <w:rsid w:val="008331E5"/>
    <w:rsid w:val="008355F3"/>
    <w:rsid w:val="008441B5"/>
    <w:rsid w:val="008501CC"/>
    <w:rsid w:val="008570DB"/>
    <w:rsid w:val="008578AE"/>
    <w:rsid w:val="008606CB"/>
    <w:rsid w:val="00860B22"/>
    <w:rsid w:val="008616A9"/>
    <w:rsid w:val="008621CF"/>
    <w:rsid w:val="00864F32"/>
    <w:rsid w:val="00865608"/>
    <w:rsid w:val="00871827"/>
    <w:rsid w:val="0087445B"/>
    <w:rsid w:val="008772D8"/>
    <w:rsid w:val="00877AAC"/>
    <w:rsid w:val="008874B2"/>
    <w:rsid w:val="00890D24"/>
    <w:rsid w:val="008955D3"/>
    <w:rsid w:val="00897917"/>
    <w:rsid w:val="008A3150"/>
    <w:rsid w:val="008A4697"/>
    <w:rsid w:val="008B08E3"/>
    <w:rsid w:val="008B4456"/>
    <w:rsid w:val="008B5DC4"/>
    <w:rsid w:val="008C4772"/>
    <w:rsid w:val="008C5BB3"/>
    <w:rsid w:val="008C714D"/>
    <w:rsid w:val="008D01A1"/>
    <w:rsid w:val="008D0ADA"/>
    <w:rsid w:val="008E149B"/>
    <w:rsid w:val="008E2470"/>
    <w:rsid w:val="008E2629"/>
    <w:rsid w:val="008E2D53"/>
    <w:rsid w:val="008F3ED6"/>
    <w:rsid w:val="008F5DAA"/>
    <w:rsid w:val="008F681B"/>
    <w:rsid w:val="008F72A2"/>
    <w:rsid w:val="00905BDC"/>
    <w:rsid w:val="00923B11"/>
    <w:rsid w:val="0092563A"/>
    <w:rsid w:val="00926A83"/>
    <w:rsid w:val="00930411"/>
    <w:rsid w:val="0093073E"/>
    <w:rsid w:val="00933ADA"/>
    <w:rsid w:val="00940BD6"/>
    <w:rsid w:val="00943E47"/>
    <w:rsid w:val="009551AA"/>
    <w:rsid w:val="009631E8"/>
    <w:rsid w:val="00967E02"/>
    <w:rsid w:val="00982566"/>
    <w:rsid w:val="00983C1B"/>
    <w:rsid w:val="0099157A"/>
    <w:rsid w:val="00992216"/>
    <w:rsid w:val="00993399"/>
    <w:rsid w:val="009956D9"/>
    <w:rsid w:val="00997C6A"/>
    <w:rsid w:val="009A02EC"/>
    <w:rsid w:val="009A0EB9"/>
    <w:rsid w:val="009A27EF"/>
    <w:rsid w:val="009A40D1"/>
    <w:rsid w:val="009A44B9"/>
    <w:rsid w:val="009A4705"/>
    <w:rsid w:val="009B062D"/>
    <w:rsid w:val="009B487F"/>
    <w:rsid w:val="009B4C94"/>
    <w:rsid w:val="009B7C59"/>
    <w:rsid w:val="009C2911"/>
    <w:rsid w:val="009C4765"/>
    <w:rsid w:val="009C76D7"/>
    <w:rsid w:val="009D5515"/>
    <w:rsid w:val="009E06D1"/>
    <w:rsid w:val="009E126B"/>
    <w:rsid w:val="009E2C73"/>
    <w:rsid w:val="009E3182"/>
    <w:rsid w:val="009E5F7D"/>
    <w:rsid w:val="009E7DFC"/>
    <w:rsid w:val="009F3F19"/>
    <w:rsid w:val="009F51ED"/>
    <w:rsid w:val="00A00964"/>
    <w:rsid w:val="00A0210B"/>
    <w:rsid w:val="00A03E7C"/>
    <w:rsid w:val="00A07CE2"/>
    <w:rsid w:val="00A07ED4"/>
    <w:rsid w:val="00A14DF5"/>
    <w:rsid w:val="00A154EF"/>
    <w:rsid w:val="00A20391"/>
    <w:rsid w:val="00A23176"/>
    <w:rsid w:val="00A23C9A"/>
    <w:rsid w:val="00A24BF8"/>
    <w:rsid w:val="00A27BB5"/>
    <w:rsid w:val="00A3092F"/>
    <w:rsid w:val="00A30998"/>
    <w:rsid w:val="00A351BC"/>
    <w:rsid w:val="00A42E8D"/>
    <w:rsid w:val="00A436BD"/>
    <w:rsid w:val="00A44C4B"/>
    <w:rsid w:val="00A47F4D"/>
    <w:rsid w:val="00A50ECF"/>
    <w:rsid w:val="00A57B13"/>
    <w:rsid w:val="00A57C66"/>
    <w:rsid w:val="00A71B2D"/>
    <w:rsid w:val="00A72D73"/>
    <w:rsid w:val="00A74B4D"/>
    <w:rsid w:val="00A76779"/>
    <w:rsid w:val="00A87EA6"/>
    <w:rsid w:val="00A90AE4"/>
    <w:rsid w:val="00A92686"/>
    <w:rsid w:val="00A94B2C"/>
    <w:rsid w:val="00A95AE9"/>
    <w:rsid w:val="00A96290"/>
    <w:rsid w:val="00A9729E"/>
    <w:rsid w:val="00A972F8"/>
    <w:rsid w:val="00A97F31"/>
    <w:rsid w:val="00AA3D97"/>
    <w:rsid w:val="00AA5142"/>
    <w:rsid w:val="00AB5151"/>
    <w:rsid w:val="00AB73A9"/>
    <w:rsid w:val="00AC4F26"/>
    <w:rsid w:val="00AC5AE9"/>
    <w:rsid w:val="00AD1A32"/>
    <w:rsid w:val="00AD4521"/>
    <w:rsid w:val="00AD4DB1"/>
    <w:rsid w:val="00AD50B7"/>
    <w:rsid w:val="00AE33BB"/>
    <w:rsid w:val="00AE5ACA"/>
    <w:rsid w:val="00AE6197"/>
    <w:rsid w:val="00AE65C2"/>
    <w:rsid w:val="00AE6841"/>
    <w:rsid w:val="00AE7F75"/>
    <w:rsid w:val="00AF020B"/>
    <w:rsid w:val="00AF58E6"/>
    <w:rsid w:val="00B0166A"/>
    <w:rsid w:val="00B05795"/>
    <w:rsid w:val="00B12DF4"/>
    <w:rsid w:val="00B164EB"/>
    <w:rsid w:val="00B17BF5"/>
    <w:rsid w:val="00B20470"/>
    <w:rsid w:val="00B23505"/>
    <w:rsid w:val="00B25780"/>
    <w:rsid w:val="00B26412"/>
    <w:rsid w:val="00B275C0"/>
    <w:rsid w:val="00B31238"/>
    <w:rsid w:val="00B342B5"/>
    <w:rsid w:val="00B406E7"/>
    <w:rsid w:val="00B421B1"/>
    <w:rsid w:val="00B44A8A"/>
    <w:rsid w:val="00B5389B"/>
    <w:rsid w:val="00B55504"/>
    <w:rsid w:val="00B56CAC"/>
    <w:rsid w:val="00B614C3"/>
    <w:rsid w:val="00B63810"/>
    <w:rsid w:val="00B66DC3"/>
    <w:rsid w:val="00B67121"/>
    <w:rsid w:val="00B7043F"/>
    <w:rsid w:val="00B765C0"/>
    <w:rsid w:val="00B82FAC"/>
    <w:rsid w:val="00B87BEB"/>
    <w:rsid w:val="00B9071C"/>
    <w:rsid w:val="00B9182B"/>
    <w:rsid w:val="00B95225"/>
    <w:rsid w:val="00BA4A40"/>
    <w:rsid w:val="00BA4D37"/>
    <w:rsid w:val="00BA712C"/>
    <w:rsid w:val="00BB0151"/>
    <w:rsid w:val="00BB10E7"/>
    <w:rsid w:val="00BB3139"/>
    <w:rsid w:val="00BB745F"/>
    <w:rsid w:val="00BC17E2"/>
    <w:rsid w:val="00BC193C"/>
    <w:rsid w:val="00BC4824"/>
    <w:rsid w:val="00BD6E72"/>
    <w:rsid w:val="00BD6FB6"/>
    <w:rsid w:val="00BE00B4"/>
    <w:rsid w:val="00BE1A7E"/>
    <w:rsid w:val="00BE4174"/>
    <w:rsid w:val="00BE48EE"/>
    <w:rsid w:val="00BF3822"/>
    <w:rsid w:val="00BF64E4"/>
    <w:rsid w:val="00C004D3"/>
    <w:rsid w:val="00C05D57"/>
    <w:rsid w:val="00C06352"/>
    <w:rsid w:val="00C17725"/>
    <w:rsid w:val="00C265A5"/>
    <w:rsid w:val="00C332C1"/>
    <w:rsid w:val="00C34AE3"/>
    <w:rsid w:val="00C37C77"/>
    <w:rsid w:val="00C43B3F"/>
    <w:rsid w:val="00C47201"/>
    <w:rsid w:val="00C5004F"/>
    <w:rsid w:val="00C5301B"/>
    <w:rsid w:val="00C605EB"/>
    <w:rsid w:val="00C6067D"/>
    <w:rsid w:val="00C6121C"/>
    <w:rsid w:val="00C6177F"/>
    <w:rsid w:val="00C656E6"/>
    <w:rsid w:val="00C65E05"/>
    <w:rsid w:val="00C71F9D"/>
    <w:rsid w:val="00C75D1E"/>
    <w:rsid w:val="00C778AF"/>
    <w:rsid w:val="00C815E2"/>
    <w:rsid w:val="00C84D47"/>
    <w:rsid w:val="00C84F15"/>
    <w:rsid w:val="00C851FD"/>
    <w:rsid w:val="00C85BD2"/>
    <w:rsid w:val="00C86FCB"/>
    <w:rsid w:val="00C913E7"/>
    <w:rsid w:val="00C95EE9"/>
    <w:rsid w:val="00C96055"/>
    <w:rsid w:val="00C974EF"/>
    <w:rsid w:val="00CA37E9"/>
    <w:rsid w:val="00CB6880"/>
    <w:rsid w:val="00CC19CA"/>
    <w:rsid w:val="00CC1B36"/>
    <w:rsid w:val="00CD1F4A"/>
    <w:rsid w:val="00CD2184"/>
    <w:rsid w:val="00CD2984"/>
    <w:rsid w:val="00CD6BC4"/>
    <w:rsid w:val="00CE1475"/>
    <w:rsid w:val="00CE7FF4"/>
    <w:rsid w:val="00CF1461"/>
    <w:rsid w:val="00CF3EA7"/>
    <w:rsid w:val="00D00BAE"/>
    <w:rsid w:val="00D03271"/>
    <w:rsid w:val="00D0518C"/>
    <w:rsid w:val="00D12CE6"/>
    <w:rsid w:val="00D13FEF"/>
    <w:rsid w:val="00D142F7"/>
    <w:rsid w:val="00D15B24"/>
    <w:rsid w:val="00D16C01"/>
    <w:rsid w:val="00D178BE"/>
    <w:rsid w:val="00D23674"/>
    <w:rsid w:val="00D23DE4"/>
    <w:rsid w:val="00D24D80"/>
    <w:rsid w:val="00D251BD"/>
    <w:rsid w:val="00D255A0"/>
    <w:rsid w:val="00D260C4"/>
    <w:rsid w:val="00D27B20"/>
    <w:rsid w:val="00D27B7A"/>
    <w:rsid w:val="00D30642"/>
    <w:rsid w:val="00D42D3C"/>
    <w:rsid w:val="00D43D02"/>
    <w:rsid w:val="00D465F3"/>
    <w:rsid w:val="00D509A9"/>
    <w:rsid w:val="00D51396"/>
    <w:rsid w:val="00D559EC"/>
    <w:rsid w:val="00D610C7"/>
    <w:rsid w:val="00D65895"/>
    <w:rsid w:val="00D73B75"/>
    <w:rsid w:val="00D77FF9"/>
    <w:rsid w:val="00D82305"/>
    <w:rsid w:val="00D838AE"/>
    <w:rsid w:val="00D90592"/>
    <w:rsid w:val="00D90CF3"/>
    <w:rsid w:val="00D91411"/>
    <w:rsid w:val="00D93CFB"/>
    <w:rsid w:val="00D93D61"/>
    <w:rsid w:val="00D964DD"/>
    <w:rsid w:val="00DA1C86"/>
    <w:rsid w:val="00DA2514"/>
    <w:rsid w:val="00DA323C"/>
    <w:rsid w:val="00DA3AA5"/>
    <w:rsid w:val="00DA4223"/>
    <w:rsid w:val="00DA7A10"/>
    <w:rsid w:val="00DB0C95"/>
    <w:rsid w:val="00DB270D"/>
    <w:rsid w:val="00DC21A8"/>
    <w:rsid w:val="00DC36B5"/>
    <w:rsid w:val="00DC4FD4"/>
    <w:rsid w:val="00DD4076"/>
    <w:rsid w:val="00DD7FBE"/>
    <w:rsid w:val="00DE21D7"/>
    <w:rsid w:val="00DE2F5E"/>
    <w:rsid w:val="00DE7F99"/>
    <w:rsid w:val="00DF0CE6"/>
    <w:rsid w:val="00DF5E6C"/>
    <w:rsid w:val="00E0123B"/>
    <w:rsid w:val="00E01380"/>
    <w:rsid w:val="00E0154B"/>
    <w:rsid w:val="00E018E2"/>
    <w:rsid w:val="00E01B74"/>
    <w:rsid w:val="00E037EF"/>
    <w:rsid w:val="00E06E04"/>
    <w:rsid w:val="00E100FA"/>
    <w:rsid w:val="00E112E0"/>
    <w:rsid w:val="00E11CBB"/>
    <w:rsid w:val="00E12418"/>
    <w:rsid w:val="00E130E5"/>
    <w:rsid w:val="00E1521D"/>
    <w:rsid w:val="00E21F40"/>
    <w:rsid w:val="00E224E7"/>
    <w:rsid w:val="00E23903"/>
    <w:rsid w:val="00E3266E"/>
    <w:rsid w:val="00E3292E"/>
    <w:rsid w:val="00E33214"/>
    <w:rsid w:val="00E3382B"/>
    <w:rsid w:val="00E376B0"/>
    <w:rsid w:val="00E37E29"/>
    <w:rsid w:val="00E40781"/>
    <w:rsid w:val="00E41478"/>
    <w:rsid w:val="00E42185"/>
    <w:rsid w:val="00E44831"/>
    <w:rsid w:val="00E450C7"/>
    <w:rsid w:val="00E451B4"/>
    <w:rsid w:val="00E45217"/>
    <w:rsid w:val="00E46FA4"/>
    <w:rsid w:val="00E51034"/>
    <w:rsid w:val="00E5345F"/>
    <w:rsid w:val="00E55576"/>
    <w:rsid w:val="00E60A99"/>
    <w:rsid w:val="00E61082"/>
    <w:rsid w:val="00E67978"/>
    <w:rsid w:val="00E7441E"/>
    <w:rsid w:val="00E77B03"/>
    <w:rsid w:val="00E80081"/>
    <w:rsid w:val="00E80B51"/>
    <w:rsid w:val="00E85679"/>
    <w:rsid w:val="00E91678"/>
    <w:rsid w:val="00E93EF2"/>
    <w:rsid w:val="00E940B8"/>
    <w:rsid w:val="00E95BA7"/>
    <w:rsid w:val="00E97E83"/>
    <w:rsid w:val="00EA03BC"/>
    <w:rsid w:val="00EA7D90"/>
    <w:rsid w:val="00EB147C"/>
    <w:rsid w:val="00EB2176"/>
    <w:rsid w:val="00EB21A1"/>
    <w:rsid w:val="00EB363D"/>
    <w:rsid w:val="00EB3D76"/>
    <w:rsid w:val="00EB6528"/>
    <w:rsid w:val="00EB6C2B"/>
    <w:rsid w:val="00EC1BCA"/>
    <w:rsid w:val="00EC4DF3"/>
    <w:rsid w:val="00EC519C"/>
    <w:rsid w:val="00ED0772"/>
    <w:rsid w:val="00ED52F8"/>
    <w:rsid w:val="00ED5AD8"/>
    <w:rsid w:val="00ED7936"/>
    <w:rsid w:val="00EE0232"/>
    <w:rsid w:val="00EE075A"/>
    <w:rsid w:val="00EE4C5E"/>
    <w:rsid w:val="00EF14D9"/>
    <w:rsid w:val="00F000F0"/>
    <w:rsid w:val="00F055BD"/>
    <w:rsid w:val="00F23E84"/>
    <w:rsid w:val="00F25842"/>
    <w:rsid w:val="00F27456"/>
    <w:rsid w:val="00F30938"/>
    <w:rsid w:val="00F3274D"/>
    <w:rsid w:val="00F40BBD"/>
    <w:rsid w:val="00F459E4"/>
    <w:rsid w:val="00F4686F"/>
    <w:rsid w:val="00F5442E"/>
    <w:rsid w:val="00F563C9"/>
    <w:rsid w:val="00F60420"/>
    <w:rsid w:val="00F630ED"/>
    <w:rsid w:val="00F63731"/>
    <w:rsid w:val="00F66A28"/>
    <w:rsid w:val="00F67BBF"/>
    <w:rsid w:val="00F7132C"/>
    <w:rsid w:val="00F7214E"/>
    <w:rsid w:val="00F80ED8"/>
    <w:rsid w:val="00F84351"/>
    <w:rsid w:val="00F900F2"/>
    <w:rsid w:val="00F9054F"/>
    <w:rsid w:val="00F93E73"/>
    <w:rsid w:val="00F93EF2"/>
    <w:rsid w:val="00F941C2"/>
    <w:rsid w:val="00F967A7"/>
    <w:rsid w:val="00FA070D"/>
    <w:rsid w:val="00FA08D6"/>
    <w:rsid w:val="00FA131C"/>
    <w:rsid w:val="00FA37A8"/>
    <w:rsid w:val="00FB118A"/>
    <w:rsid w:val="00FB613A"/>
    <w:rsid w:val="00FC49CC"/>
    <w:rsid w:val="00FC519F"/>
    <w:rsid w:val="00FC5B53"/>
    <w:rsid w:val="00FC65B0"/>
    <w:rsid w:val="00FC67FC"/>
    <w:rsid w:val="00FC7804"/>
    <w:rsid w:val="00FD35CC"/>
    <w:rsid w:val="00FD7D72"/>
    <w:rsid w:val="00FF01AC"/>
    <w:rsid w:val="00FF6EF1"/>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6E2A08-7DD1-485A-A169-8AA1F2BB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6701A"/>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701A"/>
    <w:rPr>
      <w:rFonts w:ascii="Arial" w:eastAsia="Times New Roman" w:hAnsi="Arial" w:cs="Times New Roman"/>
      <w:b/>
      <w:kern w:val="28"/>
      <w:sz w:val="28"/>
      <w:szCs w:val="20"/>
      <w:lang w:eastAsia="ru-RU"/>
    </w:rPr>
  </w:style>
  <w:style w:type="numbering" w:customStyle="1" w:styleId="11">
    <w:name w:val="Нет списка1"/>
    <w:next w:val="a2"/>
    <w:semiHidden/>
    <w:rsid w:val="0066701A"/>
  </w:style>
  <w:style w:type="paragraph" w:customStyle="1" w:styleId="a3">
    <w:name w:val="Знак Знак Знак Знак Знак Знак Знак Знак Знак Знак Знак Знак"/>
    <w:basedOn w:val="a"/>
    <w:rsid w:val="0066701A"/>
    <w:pPr>
      <w:spacing w:after="160" w:line="240" w:lineRule="exact"/>
    </w:pPr>
    <w:rPr>
      <w:rFonts w:ascii="Arial" w:eastAsia="Times New Roman" w:hAnsi="Arial" w:cs="Arial"/>
      <w:sz w:val="20"/>
      <w:szCs w:val="20"/>
      <w:lang w:val="en-US"/>
    </w:rPr>
  </w:style>
  <w:style w:type="paragraph" w:styleId="a4">
    <w:name w:val="Subtitle"/>
    <w:basedOn w:val="a"/>
    <w:link w:val="a5"/>
    <w:qFormat/>
    <w:rsid w:val="0066701A"/>
    <w:pPr>
      <w:spacing w:after="0" w:line="240" w:lineRule="auto"/>
      <w:jc w:val="center"/>
    </w:pPr>
    <w:rPr>
      <w:rFonts w:ascii="Times New Roman" w:eastAsia="Times New Roman" w:hAnsi="Times New Roman" w:cs="Times New Roman"/>
      <w:sz w:val="32"/>
      <w:szCs w:val="20"/>
      <w:lang w:eastAsia="ru-RU"/>
    </w:rPr>
  </w:style>
  <w:style w:type="character" w:customStyle="1" w:styleId="a5">
    <w:name w:val="Подзаголовок Знак"/>
    <w:basedOn w:val="a0"/>
    <w:link w:val="a4"/>
    <w:rsid w:val="0066701A"/>
    <w:rPr>
      <w:rFonts w:ascii="Times New Roman" w:eastAsia="Times New Roman" w:hAnsi="Times New Roman" w:cs="Times New Roman"/>
      <w:sz w:val="32"/>
      <w:szCs w:val="20"/>
      <w:lang w:eastAsia="ru-RU"/>
    </w:rPr>
  </w:style>
  <w:style w:type="paragraph" w:styleId="a6">
    <w:name w:val="Body Text"/>
    <w:basedOn w:val="a"/>
    <w:link w:val="a7"/>
    <w:rsid w:val="0066701A"/>
    <w:pPr>
      <w:spacing w:after="0" w:line="240" w:lineRule="auto"/>
      <w:ind w:right="-766"/>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66701A"/>
    <w:rPr>
      <w:rFonts w:ascii="Times New Roman" w:eastAsia="Times New Roman" w:hAnsi="Times New Roman" w:cs="Times New Roman"/>
      <w:sz w:val="28"/>
      <w:szCs w:val="20"/>
      <w:lang w:eastAsia="ru-RU"/>
    </w:rPr>
  </w:style>
  <w:style w:type="paragraph" w:customStyle="1" w:styleId="a8">
    <w:name w:val="Знак Знак Знак Знак Знак Знак Знак Знак Знак Знак"/>
    <w:basedOn w:val="a"/>
    <w:rsid w:val="0066701A"/>
    <w:pPr>
      <w:spacing w:after="160" w:line="240" w:lineRule="exact"/>
    </w:pPr>
    <w:rPr>
      <w:rFonts w:ascii="Verdana" w:eastAsia="Times New Roman" w:hAnsi="Verdana" w:cs="Times New Roman"/>
      <w:sz w:val="24"/>
      <w:szCs w:val="24"/>
      <w:lang w:val="en-US"/>
    </w:rPr>
  </w:style>
  <w:style w:type="paragraph" w:styleId="20">
    <w:name w:val="Body Text 2"/>
    <w:basedOn w:val="a"/>
    <w:link w:val="21"/>
    <w:rsid w:val="0066701A"/>
    <w:pPr>
      <w:spacing w:after="0" w:line="240" w:lineRule="auto"/>
      <w:jc w:val="both"/>
    </w:pPr>
    <w:rPr>
      <w:rFonts w:ascii="Times New Roman" w:eastAsia="Times New Roman" w:hAnsi="Times New Roman" w:cs="Times New Roman"/>
      <w:sz w:val="28"/>
      <w:szCs w:val="20"/>
      <w:lang w:eastAsia="ru-RU"/>
    </w:rPr>
  </w:style>
  <w:style w:type="character" w:customStyle="1" w:styleId="21">
    <w:name w:val="Основной текст 2 Знак"/>
    <w:basedOn w:val="a0"/>
    <w:link w:val="20"/>
    <w:rsid w:val="0066701A"/>
    <w:rPr>
      <w:rFonts w:ascii="Times New Roman" w:eastAsia="Times New Roman" w:hAnsi="Times New Roman" w:cs="Times New Roman"/>
      <w:sz w:val="28"/>
      <w:szCs w:val="20"/>
      <w:lang w:eastAsia="ru-RU"/>
    </w:rPr>
  </w:style>
  <w:style w:type="paragraph" w:customStyle="1" w:styleId="12">
    <w:name w:val="1 Знак"/>
    <w:basedOn w:val="a"/>
    <w:rsid w:val="0066701A"/>
    <w:pPr>
      <w:spacing w:after="160" w:line="240" w:lineRule="exact"/>
    </w:pPr>
    <w:rPr>
      <w:rFonts w:ascii="Verdana" w:eastAsia="Times New Roman" w:hAnsi="Verdana" w:cs="Times New Roman"/>
      <w:sz w:val="20"/>
      <w:szCs w:val="20"/>
      <w:lang w:val="en-US"/>
    </w:rPr>
  </w:style>
  <w:style w:type="paragraph" w:customStyle="1" w:styleId="a9">
    <w:name w:val="Знак"/>
    <w:basedOn w:val="a"/>
    <w:autoRedefine/>
    <w:rsid w:val="0066701A"/>
    <w:pPr>
      <w:spacing w:after="160" w:line="240" w:lineRule="exact"/>
    </w:pPr>
    <w:rPr>
      <w:rFonts w:ascii="Times New Roman" w:eastAsia="SimSun" w:hAnsi="Times New Roman" w:cs="Times New Roman"/>
      <w:b/>
      <w:sz w:val="28"/>
      <w:szCs w:val="24"/>
      <w:lang w:val="en-US"/>
    </w:rPr>
  </w:style>
  <w:style w:type="paragraph" w:styleId="aa">
    <w:name w:val="Body Text Indent"/>
    <w:basedOn w:val="a"/>
    <w:link w:val="ab"/>
    <w:rsid w:val="0066701A"/>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66701A"/>
    <w:rPr>
      <w:rFonts w:ascii="Times New Roman" w:eastAsia="Times New Roman" w:hAnsi="Times New Roman" w:cs="Times New Roman"/>
      <w:sz w:val="24"/>
      <w:szCs w:val="24"/>
      <w:lang w:eastAsia="ru-RU"/>
    </w:rPr>
  </w:style>
  <w:style w:type="paragraph" w:customStyle="1" w:styleId="13">
    <w:name w:val="Знак1"/>
    <w:basedOn w:val="a"/>
    <w:rsid w:val="0066701A"/>
    <w:pPr>
      <w:spacing w:after="160" w:line="240" w:lineRule="exact"/>
    </w:pPr>
    <w:rPr>
      <w:rFonts w:ascii="Verdana" w:eastAsia="Times New Roman" w:hAnsi="Verdana" w:cs="Times New Roman"/>
      <w:sz w:val="20"/>
      <w:szCs w:val="20"/>
      <w:lang w:val="en-US"/>
    </w:rPr>
  </w:style>
  <w:style w:type="paragraph" w:styleId="ac">
    <w:name w:val="Normal (Web)"/>
    <w:basedOn w:val="a"/>
    <w:rsid w:val="0066701A"/>
    <w:pPr>
      <w:spacing w:before="60" w:after="216" w:line="408" w:lineRule="atLeast"/>
      <w:ind w:firstLine="276"/>
    </w:pPr>
    <w:rPr>
      <w:rFonts w:ascii="Arial" w:eastAsia="Times New Roman" w:hAnsi="Arial" w:cs="Arial"/>
      <w:color w:val="333333"/>
      <w:sz w:val="14"/>
      <w:szCs w:val="14"/>
      <w:lang w:eastAsia="ru-RU"/>
    </w:rPr>
  </w:style>
  <w:style w:type="paragraph" w:customStyle="1" w:styleId="14">
    <w:name w:val="Знак1"/>
    <w:basedOn w:val="a"/>
    <w:rsid w:val="0066701A"/>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5">
    <w:name w:val="Знак Знак Знак1 Знак Знак Знак Знак"/>
    <w:basedOn w:val="a"/>
    <w:autoRedefine/>
    <w:rsid w:val="0066701A"/>
    <w:pPr>
      <w:spacing w:after="0" w:line="240" w:lineRule="auto"/>
      <w:ind w:firstLine="720"/>
      <w:jc w:val="both"/>
    </w:pPr>
    <w:rPr>
      <w:rFonts w:ascii="Times New Roman" w:eastAsia="SimSun" w:hAnsi="Times New Roman" w:cs="Times New Roman"/>
      <w:sz w:val="28"/>
      <w:szCs w:val="24"/>
      <w:lang w:val="en-US"/>
    </w:rPr>
  </w:style>
  <w:style w:type="paragraph" w:customStyle="1" w:styleId="ad">
    <w:name w:val="Знак Знак Знак Знак Знак Знак Знак Знак Знак Знак"/>
    <w:basedOn w:val="a"/>
    <w:rsid w:val="0066701A"/>
    <w:pPr>
      <w:spacing w:after="160" w:line="240" w:lineRule="exact"/>
    </w:pPr>
    <w:rPr>
      <w:rFonts w:ascii="Verdana" w:eastAsia="Times New Roman" w:hAnsi="Verdana" w:cs="Times New Roman"/>
      <w:sz w:val="24"/>
      <w:szCs w:val="24"/>
      <w:lang w:val="en-US"/>
    </w:rPr>
  </w:style>
  <w:style w:type="paragraph" w:customStyle="1" w:styleId="ae">
    <w:name w:val="Знак"/>
    <w:basedOn w:val="a"/>
    <w:rsid w:val="0066701A"/>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3">
    <w:name w:val="Body Text Indent 3"/>
    <w:basedOn w:val="a"/>
    <w:link w:val="30"/>
    <w:rsid w:val="0066701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6701A"/>
    <w:rPr>
      <w:rFonts w:ascii="Times New Roman" w:eastAsia="Times New Roman" w:hAnsi="Times New Roman" w:cs="Times New Roman"/>
      <w:sz w:val="16"/>
      <w:szCs w:val="16"/>
      <w:lang w:eastAsia="ru-RU"/>
    </w:rPr>
  </w:style>
  <w:style w:type="character" w:styleId="af">
    <w:name w:val="FollowedHyperlink"/>
    <w:rsid w:val="0066701A"/>
    <w:rPr>
      <w:color w:val="0000FF"/>
      <w:u w:val="single"/>
    </w:rPr>
  </w:style>
  <w:style w:type="paragraph" w:customStyle="1" w:styleId="ConsPlusTitle">
    <w:name w:val="ConsPlusTitle"/>
    <w:rsid w:val="006670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Title"/>
    <w:basedOn w:val="a"/>
    <w:link w:val="af1"/>
    <w:qFormat/>
    <w:rsid w:val="0066701A"/>
    <w:pPr>
      <w:spacing w:after="0" w:line="240" w:lineRule="auto"/>
      <w:ind w:right="-52"/>
      <w:jc w:val="center"/>
    </w:pPr>
    <w:rPr>
      <w:rFonts w:ascii="Times New Roman" w:eastAsia="Times New Roman" w:hAnsi="Times New Roman" w:cs="Times New Roman"/>
      <w:sz w:val="28"/>
      <w:szCs w:val="20"/>
      <w:lang w:eastAsia="ru-RU"/>
    </w:rPr>
  </w:style>
  <w:style w:type="character" w:customStyle="1" w:styleId="af1">
    <w:name w:val="Название Знак"/>
    <w:basedOn w:val="a0"/>
    <w:link w:val="af0"/>
    <w:rsid w:val="0066701A"/>
    <w:rPr>
      <w:rFonts w:ascii="Times New Roman" w:eastAsia="Times New Roman" w:hAnsi="Times New Roman" w:cs="Times New Roman"/>
      <w:sz w:val="28"/>
      <w:szCs w:val="20"/>
      <w:lang w:eastAsia="ru-RU"/>
    </w:rPr>
  </w:style>
  <w:style w:type="paragraph" w:customStyle="1" w:styleId="ConsNormal">
    <w:name w:val="ConsNormal"/>
    <w:rsid w:val="006670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Прижатый влево"/>
    <w:basedOn w:val="a"/>
    <w:next w:val="a"/>
    <w:uiPriority w:val="99"/>
    <w:rsid w:val="0066701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701A"/>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210">
    <w:name w:val="Основной текст с отступом 21"/>
    <w:basedOn w:val="a"/>
    <w:rsid w:val="0066701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4">
    <w:name w:val="header"/>
    <w:basedOn w:val="a"/>
    <w:link w:val="af5"/>
    <w:rsid w:val="006670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66701A"/>
    <w:rPr>
      <w:rFonts w:ascii="Times New Roman" w:eastAsia="Times New Roman" w:hAnsi="Times New Roman" w:cs="Times New Roman"/>
      <w:sz w:val="24"/>
      <w:szCs w:val="24"/>
      <w:lang w:eastAsia="ru-RU"/>
    </w:rPr>
  </w:style>
  <w:style w:type="character" w:styleId="af6">
    <w:name w:val="page number"/>
    <w:basedOn w:val="a0"/>
    <w:rsid w:val="0066701A"/>
  </w:style>
  <w:style w:type="paragraph" w:styleId="af7">
    <w:name w:val="footnote text"/>
    <w:basedOn w:val="a"/>
    <w:link w:val="af8"/>
    <w:uiPriority w:val="99"/>
    <w:semiHidden/>
    <w:rsid w:val="0066701A"/>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66701A"/>
    <w:rPr>
      <w:rFonts w:ascii="Times New Roman" w:eastAsia="Times New Roman" w:hAnsi="Times New Roman" w:cs="Times New Roman"/>
      <w:sz w:val="20"/>
      <w:szCs w:val="20"/>
      <w:lang w:eastAsia="ru-RU"/>
    </w:rPr>
  </w:style>
  <w:style w:type="character" w:styleId="af9">
    <w:name w:val="footnote reference"/>
    <w:uiPriority w:val="99"/>
    <w:semiHidden/>
    <w:rsid w:val="0066701A"/>
    <w:rPr>
      <w:vertAlign w:val="superscript"/>
    </w:rPr>
  </w:style>
  <w:style w:type="paragraph" w:customStyle="1" w:styleId="BodySingle">
    <w:name w:val="Body Single"/>
    <w:rsid w:val="0066701A"/>
    <w:pPr>
      <w:widowControl w:val="0"/>
      <w:spacing w:after="0" w:line="240" w:lineRule="auto"/>
    </w:pPr>
    <w:rPr>
      <w:rFonts w:ascii="Times New Roman" w:eastAsia="Times New Roman" w:hAnsi="Times New Roman" w:cs="Times New Roman"/>
      <w:snapToGrid w:val="0"/>
      <w:color w:val="000000"/>
      <w:sz w:val="28"/>
      <w:szCs w:val="20"/>
      <w:lang w:eastAsia="ru-RU"/>
    </w:rPr>
  </w:style>
  <w:style w:type="table" w:styleId="afa">
    <w:name w:val="Table Grid"/>
    <w:basedOn w:val="a1"/>
    <w:rsid w:val="006670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rsid w:val="0066701A"/>
    <w:rPr>
      <w:color w:val="0000FF"/>
      <w:u w:val="single"/>
    </w:rPr>
  </w:style>
  <w:style w:type="paragraph" w:customStyle="1" w:styleId="ConsPlusNonformat">
    <w:name w:val="ConsPlusNonformat"/>
    <w:uiPriority w:val="99"/>
    <w:rsid w:val="006670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c">
    <w:name w:val="Знак Знак"/>
    <w:locked/>
    <w:rsid w:val="0066701A"/>
    <w:rPr>
      <w:rFonts w:eastAsia="SimSun"/>
      <w:sz w:val="28"/>
      <w:szCs w:val="24"/>
      <w:lang w:val="ru-RU" w:eastAsia="ru-RU" w:bidi="ar-SA"/>
    </w:rPr>
  </w:style>
  <w:style w:type="paragraph" w:styleId="22">
    <w:name w:val="Body Text Indent 2"/>
    <w:basedOn w:val="a"/>
    <w:link w:val="23"/>
    <w:rsid w:val="0066701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6701A"/>
    <w:rPr>
      <w:rFonts w:ascii="Times New Roman" w:eastAsia="Times New Roman" w:hAnsi="Times New Roman" w:cs="Times New Roman"/>
      <w:sz w:val="24"/>
      <w:szCs w:val="24"/>
      <w:lang w:eastAsia="ru-RU"/>
    </w:rPr>
  </w:style>
  <w:style w:type="paragraph" w:customStyle="1" w:styleId="16">
    <w:name w:val="Знак1 Знак Знак Знак Знак Знак Знак Знак Знак Знак"/>
    <w:basedOn w:val="a"/>
    <w:rsid w:val="0066701A"/>
    <w:pPr>
      <w:spacing w:after="160" w:line="240" w:lineRule="exact"/>
    </w:pPr>
    <w:rPr>
      <w:rFonts w:ascii="Verdana" w:eastAsia="Times New Roman" w:hAnsi="Verdana" w:cs="Times New Roman"/>
      <w:sz w:val="20"/>
      <w:szCs w:val="20"/>
      <w:lang w:val="en-US"/>
    </w:rPr>
  </w:style>
  <w:style w:type="paragraph" w:customStyle="1" w:styleId="17">
    <w:name w:val="Знак Знак Знак Знак Знак Знак Знак Знак Знак Знак Знак Знак Знак Знак1 Знак Знак Знак Знак"/>
    <w:basedOn w:val="a"/>
    <w:rsid w:val="0066701A"/>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6670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
    <w:rsid w:val="0066701A"/>
    <w:pPr>
      <w:spacing w:before="120" w:after="0" w:line="240" w:lineRule="auto"/>
      <w:ind w:firstLine="567"/>
      <w:jc w:val="both"/>
    </w:pPr>
    <w:rPr>
      <w:rFonts w:ascii="TimesDL" w:eastAsia="Times New Roman" w:hAnsi="TimesDL" w:cs="Times New Roman"/>
      <w:sz w:val="24"/>
      <w:szCs w:val="20"/>
      <w:lang w:eastAsia="ru-RU"/>
    </w:rPr>
  </w:style>
  <w:style w:type="paragraph" w:styleId="2">
    <w:name w:val="List Number 2"/>
    <w:basedOn w:val="a"/>
    <w:rsid w:val="0066701A"/>
    <w:pPr>
      <w:numPr>
        <w:numId w:val="33"/>
      </w:numPr>
      <w:spacing w:after="0" w:line="240" w:lineRule="auto"/>
    </w:pPr>
    <w:rPr>
      <w:rFonts w:ascii="Arial Narrow" w:eastAsia="Times New Roman" w:hAnsi="Arial Narrow" w:cs="Times New Roman"/>
      <w:sz w:val="20"/>
      <w:szCs w:val="20"/>
      <w:lang w:eastAsia="ru-RU"/>
    </w:rPr>
  </w:style>
  <w:style w:type="paragraph" w:customStyle="1" w:styleId="ConsPlusCell">
    <w:name w:val="ConsPlusCell"/>
    <w:uiPriority w:val="99"/>
    <w:rsid w:val="0066701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d">
    <w:name w:val="Знак Знак Знак Знак"/>
    <w:basedOn w:val="a"/>
    <w:autoRedefine/>
    <w:rsid w:val="0066701A"/>
    <w:pPr>
      <w:spacing w:after="160" w:line="240" w:lineRule="exact"/>
    </w:pPr>
    <w:rPr>
      <w:rFonts w:ascii="Times New Roman" w:eastAsia="SimSun" w:hAnsi="Times New Roman" w:cs="Times New Roman"/>
      <w:sz w:val="28"/>
      <w:szCs w:val="24"/>
      <w:lang w:val="en-US"/>
    </w:rPr>
  </w:style>
  <w:style w:type="paragraph" w:styleId="afe">
    <w:name w:val="annotation text"/>
    <w:basedOn w:val="a"/>
    <w:link w:val="aff"/>
    <w:rsid w:val="0066701A"/>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66701A"/>
    <w:rPr>
      <w:rFonts w:ascii="Times New Roman" w:eastAsia="Times New Roman" w:hAnsi="Times New Roman" w:cs="Times New Roman"/>
      <w:sz w:val="20"/>
      <w:szCs w:val="20"/>
      <w:lang w:eastAsia="ru-RU"/>
    </w:rPr>
  </w:style>
  <w:style w:type="paragraph" w:customStyle="1" w:styleId="120">
    <w:name w:val="Знак Знак12"/>
    <w:basedOn w:val="a"/>
    <w:autoRedefine/>
    <w:rsid w:val="0066701A"/>
    <w:pPr>
      <w:spacing w:after="160" w:line="240" w:lineRule="exact"/>
    </w:pPr>
    <w:rPr>
      <w:rFonts w:ascii="Times New Roman" w:eastAsia="SimSun" w:hAnsi="Times New Roman" w:cs="Times New Roman"/>
      <w:sz w:val="28"/>
      <w:szCs w:val="24"/>
      <w:lang w:val="en-US"/>
    </w:rPr>
  </w:style>
  <w:style w:type="paragraph" w:styleId="aff0">
    <w:name w:val="List Paragraph"/>
    <w:basedOn w:val="a"/>
    <w:uiPriority w:val="34"/>
    <w:qFormat/>
    <w:rsid w:val="0066701A"/>
    <w:pPr>
      <w:spacing w:after="0" w:line="240" w:lineRule="auto"/>
      <w:ind w:left="720"/>
      <w:contextualSpacing/>
    </w:pPr>
    <w:rPr>
      <w:rFonts w:ascii="Calibri" w:eastAsia="Calibri" w:hAnsi="Calibri" w:cs="Times New Roman"/>
    </w:rPr>
  </w:style>
  <w:style w:type="character" w:customStyle="1" w:styleId="aff1">
    <w:name w:val="Текст выноски Знак"/>
    <w:link w:val="aff2"/>
    <w:rsid w:val="0066701A"/>
    <w:rPr>
      <w:rFonts w:ascii="Arial" w:hAnsi="Arial" w:cs="Arial"/>
      <w:sz w:val="16"/>
      <w:szCs w:val="16"/>
    </w:rPr>
  </w:style>
  <w:style w:type="paragraph" w:styleId="aff2">
    <w:name w:val="Balloon Text"/>
    <w:basedOn w:val="a"/>
    <w:link w:val="aff1"/>
    <w:rsid w:val="0066701A"/>
    <w:pPr>
      <w:spacing w:after="0" w:line="240" w:lineRule="auto"/>
    </w:pPr>
    <w:rPr>
      <w:rFonts w:ascii="Arial" w:hAnsi="Arial" w:cs="Arial"/>
      <w:sz w:val="16"/>
      <w:szCs w:val="16"/>
    </w:rPr>
  </w:style>
  <w:style w:type="character" w:customStyle="1" w:styleId="18">
    <w:name w:val="Текст выноски Знак1"/>
    <w:basedOn w:val="a0"/>
    <w:uiPriority w:val="99"/>
    <w:semiHidden/>
    <w:rsid w:val="0066701A"/>
    <w:rPr>
      <w:rFonts w:ascii="Tahoma" w:hAnsi="Tahoma" w:cs="Tahoma"/>
      <w:sz w:val="16"/>
      <w:szCs w:val="16"/>
    </w:rPr>
  </w:style>
  <w:style w:type="paragraph" w:customStyle="1" w:styleId="BodyTextIndent31">
    <w:name w:val="Body Text Indent 31"/>
    <w:basedOn w:val="a"/>
    <w:rsid w:val="0066701A"/>
    <w:pPr>
      <w:widowControl w:val="0"/>
      <w:spacing w:after="0" w:line="240" w:lineRule="auto"/>
      <w:ind w:left="709"/>
      <w:jc w:val="both"/>
    </w:pPr>
    <w:rPr>
      <w:rFonts w:ascii="Times New Roman" w:eastAsia="Calibri" w:hAnsi="Times New Roman" w:cs="Times New Roman"/>
      <w:sz w:val="28"/>
      <w:szCs w:val="20"/>
      <w:lang w:eastAsia="ru-RU"/>
    </w:rPr>
  </w:style>
  <w:style w:type="paragraph" w:customStyle="1" w:styleId="BodyTextIndent21">
    <w:name w:val="Body Text Indent 21"/>
    <w:basedOn w:val="a"/>
    <w:rsid w:val="0066701A"/>
    <w:pPr>
      <w:spacing w:after="0" w:line="240" w:lineRule="auto"/>
      <w:ind w:firstLine="709"/>
      <w:jc w:val="both"/>
    </w:pPr>
    <w:rPr>
      <w:rFonts w:ascii="Times New Roman" w:eastAsia="Calibri" w:hAnsi="Times New Roman" w:cs="Times New Roman"/>
      <w:sz w:val="28"/>
      <w:szCs w:val="20"/>
      <w:lang w:eastAsia="ru-RU"/>
    </w:rPr>
  </w:style>
  <w:style w:type="paragraph" w:customStyle="1" w:styleId="aff3">
    <w:name w:val="Знак Знак Знак Знак Знак Знак Знак Знак Знак Знак Знак Знак"/>
    <w:basedOn w:val="a"/>
    <w:rsid w:val="00726053"/>
    <w:pPr>
      <w:spacing w:after="160" w:line="240" w:lineRule="exact"/>
    </w:pPr>
    <w:rPr>
      <w:rFonts w:ascii="Arial" w:eastAsia="Times New Roman" w:hAnsi="Arial" w:cs="Arial"/>
      <w:sz w:val="20"/>
      <w:szCs w:val="20"/>
      <w:lang w:val="en-US"/>
    </w:rPr>
  </w:style>
  <w:style w:type="character" w:customStyle="1" w:styleId="aff4">
    <w:name w:val="Основной текст_"/>
    <w:basedOn w:val="a0"/>
    <w:link w:val="19"/>
    <w:rsid w:val="00726053"/>
    <w:rPr>
      <w:rFonts w:ascii="Times New Roman" w:eastAsia="Times New Roman" w:hAnsi="Times New Roman" w:cs="Times New Roman"/>
      <w:sz w:val="27"/>
      <w:szCs w:val="27"/>
      <w:shd w:val="clear" w:color="auto" w:fill="FFFFFF"/>
    </w:rPr>
  </w:style>
  <w:style w:type="paragraph" w:customStyle="1" w:styleId="19">
    <w:name w:val="Основной текст1"/>
    <w:basedOn w:val="a"/>
    <w:link w:val="aff4"/>
    <w:rsid w:val="00726053"/>
    <w:pPr>
      <w:widowControl w:val="0"/>
      <w:shd w:val="clear" w:color="auto" w:fill="FFFFFF"/>
      <w:spacing w:before="240" w:after="0" w:line="309" w:lineRule="exact"/>
      <w:jc w:val="both"/>
    </w:pPr>
    <w:rPr>
      <w:rFonts w:ascii="Times New Roman" w:eastAsia="Times New Roman" w:hAnsi="Times New Roman" w:cs="Times New Roman"/>
      <w:sz w:val="27"/>
      <w:szCs w:val="27"/>
    </w:rPr>
  </w:style>
  <w:style w:type="table" w:customStyle="1" w:styleId="1a">
    <w:name w:val="Сетка таблицы1"/>
    <w:basedOn w:val="a1"/>
    <w:next w:val="afa"/>
    <w:uiPriority w:val="59"/>
    <w:rsid w:val="009B0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C99E7-622F-4DBB-B58C-2DF48EA8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17916</Words>
  <Characters>102123</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dc:creator>
  <cp:lastModifiedBy>Svetlana L. Egorova</cp:lastModifiedBy>
  <cp:revision>5</cp:revision>
  <cp:lastPrinted>2016-06-02T09:29:00Z</cp:lastPrinted>
  <dcterms:created xsi:type="dcterms:W3CDTF">2016-06-02T09:30:00Z</dcterms:created>
  <dcterms:modified xsi:type="dcterms:W3CDTF">2021-05-24T09:22:00Z</dcterms:modified>
</cp:coreProperties>
</file>