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3" w:rsidRDefault="0013562E" w:rsidP="00B73CB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3415030</wp:posOffset>
            </wp:positionH>
            <wp:positionV relativeFrom="page">
              <wp:posOffset>654685</wp:posOffset>
            </wp:positionV>
            <wp:extent cx="794385" cy="800735"/>
            <wp:effectExtent l="0" t="0" r="5715" b="0"/>
            <wp:wrapTopAndBottom/>
            <wp:docPr id="11" name="Рисунок 11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-1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КОНТРОЛЬНО-СЧЕТНАЯ ПАЛАТА</w:t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Кемеровской области</w:t>
      </w:r>
    </w:p>
    <w:p w:rsidR="00433403" w:rsidRDefault="00433403" w:rsidP="00433403">
      <w:pPr>
        <w:pStyle w:val="a6"/>
        <w:pBdr>
          <w:bottom w:val="single" w:sz="12" w:space="1" w:color="auto"/>
        </w:pBdr>
      </w:pPr>
    </w:p>
    <w:p w:rsidR="0082320C" w:rsidRPr="00BD0BE9" w:rsidRDefault="0082320C" w:rsidP="0082320C">
      <w:pPr>
        <w:rPr>
          <w:sz w:val="23"/>
          <w:szCs w:val="23"/>
        </w:rPr>
      </w:pPr>
    </w:p>
    <w:p w:rsidR="0082320C" w:rsidRPr="00BD0BE9" w:rsidRDefault="0082320C" w:rsidP="00574F60">
      <w:pPr>
        <w:ind w:left="708" w:firstLine="708"/>
        <w:jc w:val="both"/>
        <w:rPr>
          <w:b/>
          <w:sz w:val="21"/>
          <w:szCs w:val="21"/>
        </w:rPr>
      </w:pPr>
      <w:r w:rsidRPr="00BD0BE9">
        <w:rPr>
          <w:b/>
          <w:sz w:val="21"/>
          <w:szCs w:val="21"/>
        </w:rPr>
        <w:t xml:space="preserve">                                                                               </w:t>
      </w:r>
      <w:smartTag w:uri="urn:schemas-microsoft-com:office:smarttags" w:element="metricconverter">
        <w:smartTagPr>
          <w:attr w:name="ProductID" w:val="650064, г"/>
        </w:smartTagPr>
        <w:r w:rsidRPr="00BD0BE9">
          <w:rPr>
            <w:b/>
            <w:sz w:val="21"/>
            <w:szCs w:val="21"/>
          </w:rPr>
          <w:t>650064, г</w:t>
        </w:r>
      </w:smartTag>
      <w:r w:rsidRPr="00BD0BE9">
        <w:rPr>
          <w:b/>
          <w:sz w:val="21"/>
          <w:szCs w:val="21"/>
        </w:rPr>
        <w:t xml:space="preserve">. Кемерово, пр. Советский, 60, </w:t>
      </w:r>
    </w:p>
    <w:p w:rsidR="0082320C" w:rsidRPr="00BD0BE9" w:rsidRDefault="00B20AD2" w:rsidP="0082320C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 </w:t>
      </w:r>
      <w:r w:rsidR="00B50E56">
        <w:rPr>
          <w:b/>
          <w:sz w:val="21"/>
          <w:szCs w:val="21"/>
        </w:rPr>
        <w:t>04 октября</w:t>
      </w:r>
      <w:r>
        <w:rPr>
          <w:b/>
          <w:sz w:val="21"/>
          <w:szCs w:val="21"/>
        </w:rPr>
        <w:t xml:space="preserve"> 201</w:t>
      </w:r>
      <w:r w:rsidR="00F53294">
        <w:rPr>
          <w:b/>
          <w:sz w:val="21"/>
          <w:szCs w:val="21"/>
        </w:rPr>
        <w:t>8</w:t>
      </w:r>
      <w:r w:rsidR="0082320C" w:rsidRPr="00BD0BE9">
        <w:rPr>
          <w:b/>
          <w:sz w:val="21"/>
          <w:szCs w:val="21"/>
        </w:rPr>
        <w:t xml:space="preserve"> г.                                                                                 тел. / факс  36-49-53</w:t>
      </w:r>
    </w:p>
    <w:p w:rsidR="00C233B6" w:rsidRDefault="00C233B6" w:rsidP="0082320C">
      <w:pPr>
        <w:rPr>
          <w:sz w:val="23"/>
          <w:szCs w:val="23"/>
        </w:rPr>
      </w:pPr>
    </w:p>
    <w:p w:rsidR="00AE53F4" w:rsidRDefault="00AE53F4" w:rsidP="0082320C">
      <w:pPr>
        <w:rPr>
          <w:sz w:val="23"/>
          <w:szCs w:val="23"/>
        </w:rPr>
      </w:pPr>
    </w:p>
    <w:p w:rsidR="007F7E3C" w:rsidRPr="001A691C" w:rsidRDefault="007F7E3C" w:rsidP="0082320C">
      <w:pPr>
        <w:rPr>
          <w:sz w:val="27"/>
          <w:szCs w:val="27"/>
        </w:rPr>
      </w:pPr>
    </w:p>
    <w:p w:rsidR="00433403" w:rsidRPr="001A691C" w:rsidRDefault="00433403" w:rsidP="00B50E56">
      <w:pPr>
        <w:jc w:val="center"/>
        <w:rPr>
          <w:b/>
          <w:sz w:val="27"/>
          <w:szCs w:val="27"/>
        </w:rPr>
      </w:pPr>
      <w:bookmarkStart w:id="0" w:name="_GoBack"/>
      <w:r w:rsidRPr="001A691C">
        <w:rPr>
          <w:b/>
          <w:sz w:val="27"/>
          <w:szCs w:val="27"/>
        </w:rPr>
        <w:t xml:space="preserve">Заключение по результатам внешней проверки годового отчета об исполнении бюджета </w:t>
      </w:r>
      <w:r w:rsidR="00CF5101" w:rsidRPr="001A691C">
        <w:rPr>
          <w:b/>
          <w:sz w:val="27"/>
          <w:szCs w:val="27"/>
        </w:rPr>
        <w:t xml:space="preserve">Яйского </w:t>
      </w:r>
      <w:r w:rsidR="00F53294" w:rsidRPr="001A691C">
        <w:rPr>
          <w:b/>
          <w:sz w:val="27"/>
          <w:szCs w:val="27"/>
        </w:rPr>
        <w:t>муниципального района за 2017</w:t>
      </w:r>
      <w:r w:rsidRPr="001A691C">
        <w:rPr>
          <w:b/>
          <w:sz w:val="27"/>
          <w:szCs w:val="27"/>
        </w:rPr>
        <w:t xml:space="preserve"> год</w:t>
      </w:r>
    </w:p>
    <w:bookmarkEnd w:id="0"/>
    <w:p w:rsidR="004762AD" w:rsidRPr="001A691C" w:rsidRDefault="004762AD" w:rsidP="00433403">
      <w:pPr>
        <w:jc w:val="center"/>
        <w:rPr>
          <w:b/>
          <w:sz w:val="27"/>
          <w:szCs w:val="27"/>
        </w:rPr>
      </w:pPr>
    </w:p>
    <w:p w:rsidR="005E1C4F" w:rsidRPr="001A691C" w:rsidRDefault="005E1C4F" w:rsidP="00433403">
      <w:pPr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Общие положения</w:t>
      </w:r>
    </w:p>
    <w:p w:rsidR="00C233B6" w:rsidRPr="001A691C" w:rsidRDefault="00C233B6" w:rsidP="00433403">
      <w:pPr>
        <w:jc w:val="center"/>
        <w:rPr>
          <w:b/>
          <w:sz w:val="27"/>
          <w:szCs w:val="27"/>
        </w:rPr>
      </w:pPr>
    </w:p>
    <w:p w:rsidR="002D7F54" w:rsidRPr="001A691C" w:rsidRDefault="00433403" w:rsidP="002D7F54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Заключение по результатам внешней проверки годового отчета об исполнении бюджета </w:t>
      </w:r>
      <w:r w:rsidR="00CF5101" w:rsidRPr="001A691C">
        <w:rPr>
          <w:sz w:val="27"/>
          <w:szCs w:val="27"/>
        </w:rPr>
        <w:t>Яйского</w:t>
      </w:r>
      <w:r w:rsidR="00F53294" w:rsidRPr="001A691C">
        <w:rPr>
          <w:sz w:val="27"/>
          <w:szCs w:val="27"/>
        </w:rPr>
        <w:t xml:space="preserve"> муниципального района</w:t>
      </w:r>
      <w:r w:rsidRPr="001A691C">
        <w:rPr>
          <w:sz w:val="27"/>
          <w:szCs w:val="27"/>
        </w:rPr>
        <w:t xml:space="preserve"> за 20</w:t>
      </w:r>
      <w:r w:rsidR="00B20AD2" w:rsidRPr="001A691C">
        <w:rPr>
          <w:sz w:val="27"/>
          <w:szCs w:val="27"/>
        </w:rPr>
        <w:t>1</w:t>
      </w:r>
      <w:r w:rsidR="00F53294" w:rsidRPr="001A691C">
        <w:rPr>
          <w:sz w:val="27"/>
          <w:szCs w:val="27"/>
        </w:rPr>
        <w:t>7</w:t>
      </w:r>
      <w:r w:rsidR="00B94B37" w:rsidRPr="001A691C">
        <w:rPr>
          <w:sz w:val="27"/>
          <w:szCs w:val="27"/>
        </w:rPr>
        <w:t xml:space="preserve"> год </w:t>
      </w:r>
      <w:r w:rsidRPr="001A691C">
        <w:rPr>
          <w:sz w:val="27"/>
          <w:szCs w:val="27"/>
        </w:rPr>
        <w:t xml:space="preserve">подготовлено в соответствии с требованиями норм и положений Бюджетного кодекса РФ, Налогового кодекса РФ, Гражданского кодекса, Федерального закона «О бюджетной классификации РФ», Федерального закона «Об общих принципах организации местного самоуправления </w:t>
      </w:r>
      <w:r w:rsidR="002851A0" w:rsidRPr="001A691C">
        <w:rPr>
          <w:sz w:val="27"/>
          <w:szCs w:val="27"/>
        </w:rPr>
        <w:t xml:space="preserve">в Российской Федерации» </w:t>
      </w:r>
      <w:r w:rsidRPr="001A691C">
        <w:rPr>
          <w:sz w:val="27"/>
          <w:szCs w:val="27"/>
        </w:rPr>
        <w:t>и иного действующего федерального, областного и местного законодательства.</w:t>
      </w:r>
      <w:r w:rsidR="002D7F54" w:rsidRPr="001A691C">
        <w:rPr>
          <w:sz w:val="27"/>
          <w:szCs w:val="27"/>
        </w:rPr>
        <w:t xml:space="preserve"> </w:t>
      </w:r>
    </w:p>
    <w:p w:rsidR="00433403" w:rsidRPr="001A691C" w:rsidRDefault="002D7F54" w:rsidP="002D7F54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Бюджет </w:t>
      </w:r>
      <w:r w:rsidR="00CF5101" w:rsidRPr="001A691C">
        <w:rPr>
          <w:sz w:val="27"/>
          <w:szCs w:val="27"/>
        </w:rPr>
        <w:t>Яйского</w:t>
      </w:r>
      <w:r w:rsidR="00F53294" w:rsidRPr="001A691C">
        <w:rPr>
          <w:sz w:val="27"/>
          <w:szCs w:val="27"/>
        </w:rPr>
        <w:t xml:space="preserve"> муниципального района </w:t>
      </w:r>
      <w:r w:rsidRPr="001A691C">
        <w:rPr>
          <w:sz w:val="27"/>
          <w:szCs w:val="27"/>
        </w:rPr>
        <w:t>на 201</w:t>
      </w:r>
      <w:r w:rsidR="00F53294" w:rsidRPr="001A691C">
        <w:rPr>
          <w:sz w:val="27"/>
          <w:szCs w:val="27"/>
        </w:rPr>
        <w:t>7</w:t>
      </w:r>
      <w:r w:rsidRPr="001A691C">
        <w:rPr>
          <w:sz w:val="27"/>
          <w:szCs w:val="27"/>
        </w:rPr>
        <w:t xml:space="preserve"> год был принят решением Совета народных депутатов </w:t>
      </w:r>
      <w:r w:rsidR="00CF5101" w:rsidRPr="001A691C">
        <w:rPr>
          <w:sz w:val="27"/>
          <w:szCs w:val="27"/>
        </w:rPr>
        <w:t>Яйского</w:t>
      </w:r>
      <w:r w:rsidR="00F53294" w:rsidRPr="001A691C">
        <w:rPr>
          <w:sz w:val="27"/>
          <w:szCs w:val="27"/>
        </w:rPr>
        <w:t xml:space="preserve"> муниципального района</w:t>
      </w:r>
      <w:r w:rsidR="00750E8D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от </w:t>
      </w:r>
      <w:r w:rsidR="00CF5101" w:rsidRPr="001A691C">
        <w:rPr>
          <w:sz w:val="27"/>
          <w:szCs w:val="27"/>
        </w:rPr>
        <w:t>28.12.2016 №79</w:t>
      </w:r>
      <w:r w:rsidR="002117E4" w:rsidRPr="001A691C">
        <w:rPr>
          <w:sz w:val="27"/>
          <w:szCs w:val="27"/>
        </w:rPr>
        <w:t xml:space="preserve"> </w:t>
      </w:r>
      <w:r w:rsidR="00665AB9" w:rsidRPr="001A691C">
        <w:rPr>
          <w:sz w:val="27"/>
          <w:szCs w:val="27"/>
        </w:rPr>
        <w:t>(далее - Р</w:t>
      </w:r>
      <w:r w:rsidR="005B78F3" w:rsidRPr="001A691C">
        <w:rPr>
          <w:sz w:val="27"/>
          <w:szCs w:val="27"/>
        </w:rPr>
        <w:t>ешение о бюджете)</w:t>
      </w:r>
      <w:r w:rsidR="00114899" w:rsidRPr="001A691C">
        <w:rPr>
          <w:sz w:val="27"/>
          <w:szCs w:val="27"/>
        </w:rPr>
        <w:t>.</w:t>
      </w:r>
    </w:p>
    <w:p w:rsidR="002D7F54" w:rsidRPr="001A691C" w:rsidRDefault="002D7F54" w:rsidP="00433403">
      <w:pPr>
        <w:pStyle w:val="a8"/>
        <w:ind w:right="0" w:firstLine="708"/>
        <w:rPr>
          <w:sz w:val="27"/>
          <w:szCs w:val="27"/>
        </w:rPr>
      </w:pPr>
      <w:r w:rsidRPr="001A691C">
        <w:rPr>
          <w:sz w:val="27"/>
          <w:szCs w:val="27"/>
        </w:rPr>
        <w:t xml:space="preserve">Органом, организующим исполнение бюджета </w:t>
      </w:r>
      <w:r w:rsidR="00CF5101" w:rsidRPr="001A691C">
        <w:rPr>
          <w:sz w:val="27"/>
          <w:szCs w:val="27"/>
        </w:rPr>
        <w:t xml:space="preserve">Яйского </w:t>
      </w:r>
      <w:r w:rsidR="003D72BD" w:rsidRPr="001A691C">
        <w:rPr>
          <w:sz w:val="27"/>
          <w:szCs w:val="27"/>
        </w:rPr>
        <w:t>муниципального района</w:t>
      </w:r>
      <w:r w:rsidR="00BC6A07" w:rsidRPr="001A691C">
        <w:rPr>
          <w:sz w:val="27"/>
          <w:szCs w:val="27"/>
        </w:rPr>
        <w:t>,</w:t>
      </w:r>
      <w:r w:rsidRPr="001A691C">
        <w:rPr>
          <w:sz w:val="27"/>
          <w:szCs w:val="27"/>
        </w:rPr>
        <w:t xml:space="preserve"> являлось финансовое управление </w:t>
      </w:r>
      <w:r w:rsidR="00CF5101" w:rsidRPr="001A691C">
        <w:rPr>
          <w:sz w:val="27"/>
          <w:szCs w:val="27"/>
        </w:rPr>
        <w:t xml:space="preserve">Яйского </w:t>
      </w:r>
      <w:r w:rsidR="003D72BD" w:rsidRPr="001A691C">
        <w:rPr>
          <w:sz w:val="27"/>
          <w:szCs w:val="27"/>
        </w:rPr>
        <w:t>муниципального района</w:t>
      </w:r>
      <w:r w:rsidR="00BC6A07" w:rsidRPr="001A691C">
        <w:rPr>
          <w:sz w:val="27"/>
          <w:szCs w:val="27"/>
        </w:rPr>
        <w:t>.</w:t>
      </w:r>
    </w:p>
    <w:p w:rsidR="00034E3A" w:rsidRPr="001A691C" w:rsidRDefault="00B94B37" w:rsidP="00D56900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соответствии с требованиями ст.</w:t>
      </w:r>
      <w:r w:rsidR="007B61A3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ст. 168, 215 Бюджетного кодекса Р</w:t>
      </w:r>
      <w:r w:rsidR="00C86F61" w:rsidRPr="001A691C">
        <w:rPr>
          <w:sz w:val="27"/>
          <w:szCs w:val="27"/>
        </w:rPr>
        <w:t>Ф</w:t>
      </w:r>
      <w:r w:rsidRPr="001A691C">
        <w:rPr>
          <w:sz w:val="27"/>
          <w:szCs w:val="27"/>
        </w:rPr>
        <w:t xml:space="preserve"> казначейское исполнение городского бюджета осуществлялось Отделением по </w:t>
      </w:r>
      <w:proofErr w:type="spellStart"/>
      <w:r w:rsidR="00CF5101" w:rsidRPr="001A691C">
        <w:rPr>
          <w:sz w:val="27"/>
          <w:szCs w:val="27"/>
        </w:rPr>
        <w:t>Яйскому</w:t>
      </w:r>
      <w:proofErr w:type="spellEnd"/>
      <w:r w:rsidR="003D72BD" w:rsidRPr="001A691C">
        <w:rPr>
          <w:sz w:val="27"/>
          <w:szCs w:val="27"/>
        </w:rPr>
        <w:t xml:space="preserve"> муниципальному району</w:t>
      </w:r>
      <w:r w:rsidR="00750E8D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Управления Федерального казначейства по Кемеровской области Министерства финансов РФ.</w:t>
      </w:r>
    </w:p>
    <w:p w:rsidR="00034E3A" w:rsidRPr="001A691C" w:rsidRDefault="00034E3A" w:rsidP="00034E3A">
      <w:pPr>
        <w:ind w:firstLine="720"/>
        <w:jc w:val="both"/>
        <w:rPr>
          <w:b/>
          <w:sz w:val="27"/>
          <w:szCs w:val="27"/>
        </w:rPr>
      </w:pPr>
    </w:p>
    <w:p w:rsidR="0096368E" w:rsidRPr="001A691C" w:rsidRDefault="0096368E" w:rsidP="003E5F19">
      <w:pPr>
        <w:ind w:firstLine="720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Оценка исполнения бюджета по основным показателям</w:t>
      </w:r>
    </w:p>
    <w:p w:rsidR="002D7F54" w:rsidRPr="001A691C" w:rsidRDefault="002D7F54" w:rsidP="0096368E">
      <w:pPr>
        <w:ind w:firstLine="709"/>
        <w:jc w:val="center"/>
        <w:rPr>
          <w:b/>
          <w:sz w:val="27"/>
          <w:szCs w:val="27"/>
          <w:u w:val="single"/>
        </w:rPr>
      </w:pPr>
    </w:p>
    <w:p w:rsidR="005864BA" w:rsidRPr="001A691C" w:rsidRDefault="005864BA" w:rsidP="00892713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Согласно </w:t>
      </w:r>
      <w:proofErr w:type="gramStart"/>
      <w:r w:rsidRPr="001A691C">
        <w:rPr>
          <w:sz w:val="27"/>
          <w:szCs w:val="27"/>
        </w:rPr>
        <w:t>Отчету</w:t>
      </w:r>
      <w:proofErr w:type="gramEnd"/>
      <w:r w:rsidRPr="001A691C">
        <w:rPr>
          <w:sz w:val="27"/>
          <w:szCs w:val="27"/>
        </w:rPr>
        <w:t xml:space="preserve"> об исполнении бюджета (ф. № </w:t>
      </w:r>
      <w:r w:rsidR="00C86F61" w:rsidRPr="001A691C">
        <w:rPr>
          <w:sz w:val="27"/>
          <w:szCs w:val="27"/>
        </w:rPr>
        <w:t>0503317</w:t>
      </w:r>
      <w:r w:rsidRPr="001A691C">
        <w:rPr>
          <w:sz w:val="27"/>
          <w:szCs w:val="27"/>
        </w:rPr>
        <w:t>) поступления по доходам в 201</w:t>
      </w:r>
      <w:r w:rsidR="003D72BD" w:rsidRPr="001A691C">
        <w:rPr>
          <w:sz w:val="27"/>
          <w:szCs w:val="27"/>
        </w:rPr>
        <w:t>7</w:t>
      </w:r>
      <w:r w:rsidRPr="001A691C">
        <w:rPr>
          <w:sz w:val="27"/>
          <w:szCs w:val="27"/>
        </w:rPr>
        <w:t xml:space="preserve"> году </w:t>
      </w:r>
      <w:r w:rsidR="00750E8D" w:rsidRPr="001A691C">
        <w:rPr>
          <w:sz w:val="27"/>
          <w:szCs w:val="27"/>
        </w:rPr>
        <w:t xml:space="preserve">составили </w:t>
      </w:r>
      <w:r w:rsidR="00CF5101" w:rsidRPr="001A691C">
        <w:rPr>
          <w:sz w:val="27"/>
          <w:szCs w:val="27"/>
        </w:rPr>
        <w:t>827 736,6</w:t>
      </w:r>
      <w:r w:rsidR="003D72BD" w:rsidRPr="001A691C">
        <w:rPr>
          <w:sz w:val="27"/>
          <w:szCs w:val="27"/>
        </w:rPr>
        <w:t> тыс. рублей</w:t>
      </w:r>
      <w:r w:rsidR="00763494" w:rsidRPr="001A691C">
        <w:rPr>
          <w:sz w:val="27"/>
          <w:szCs w:val="27"/>
        </w:rPr>
        <w:t>, что по</w:t>
      </w:r>
      <w:r w:rsidR="00230863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отношению</w:t>
      </w:r>
      <w:r w:rsidR="00461D68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к утвержденным бюджетным назначениям в сумме </w:t>
      </w:r>
      <w:r w:rsidR="00CF5101" w:rsidRPr="001A691C">
        <w:rPr>
          <w:sz w:val="27"/>
          <w:szCs w:val="27"/>
        </w:rPr>
        <w:t>836 075,2</w:t>
      </w:r>
      <w:r w:rsidR="00CF01A9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тыс. рублей составляет </w:t>
      </w:r>
      <w:r w:rsidR="00763494" w:rsidRPr="001A691C">
        <w:rPr>
          <w:sz w:val="27"/>
          <w:szCs w:val="27"/>
        </w:rPr>
        <w:t>9</w:t>
      </w:r>
      <w:r w:rsidR="003D72BD" w:rsidRPr="001A691C">
        <w:rPr>
          <w:sz w:val="27"/>
          <w:szCs w:val="27"/>
        </w:rPr>
        <w:t>9,</w:t>
      </w:r>
      <w:r w:rsidR="00CF5101" w:rsidRPr="001A691C">
        <w:rPr>
          <w:sz w:val="27"/>
          <w:szCs w:val="27"/>
        </w:rPr>
        <w:t xml:space="preserve">0 </w:t>
      </w:r>
      <w:r w:rsidRPr="001A691C">
        <w:rPr>
          <w:sz w:val="27"/>
          <w:szCs w:val="27"/>
        </w:rPr>
        <w:t>%.</w:t>
      </w:r>
    </w:p>
    <w:p w:rsidR="00A45215" w:rsidRPr="001A691C" w:rsidRDefault="005864BA" w:rsidP="00A45215">
      <w:pPr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ab/>
        <w:t>По сравнению с 201</w:t>
      </w:r>
      <w:r w:rsidR="003D72BD" w:rsidRPr="001A691C">
        <w:rPr>
          <w:sz w:val="27"/>
          <w:szCs w:val="27"/>
        </w:rPr>
        <w:t>6</w:t>
      </w:r>
      <w:r w:rsidRPr="001A691C">
        <w:rPr>
          <w:sz w:val="27"/>
          <w:szCs w:val="27"/>
        </w:rPr>
        <w:t xml:space="preserve"> годом </w:t>
      </w:r>
      <w:r w:rsidR="00A45215" w:rsidRPr="001A691C">
        <w:rPr>
          <w:sz w:val="27"/>
          <w:szCs w:val="27"/>
        </w:rPr>
        <w:t xml:space="preserve">объем фактических поступлений в доход местного бюджета </w:t>
      </w:r>
      <w:r w:rsidR="00763494" w:rsidRPr="001A691C">
        <w:rPr>
          <w:sz w:val="27"/>
          <w:szCs w:val="27"/>
        </w:rPr>
        <w:t>возрос</w:t>
      </w:r>
      <w:r w:rsidR="00A45215" w:rsidRPr="001A691C">
        <w:rPr>
          <w:sz w:val="27"/>
          <w:szCs w:val="27"/>
        </w:rPr>
        <w:t xml:space="preserve"> на </w:t>
      </w:r>
      <w:r w:rsidR="00CF5101" w:rsidRPr="001A691C">
        <w:rPr>
          <w:sz w:val="27"/>
          <w:szCs w:val="27"/>
        </w:rPr>
        <w:t>34 081,3</w:t>
      </w:r>
      <w:r w:rsidR="00A45215" w:rsidRPr="001A691C">
        <w:rPr>
          <w:sz w:val="27"/>
          <w:szCs w:val="27"/>
        </w:rPr>
        <w:t xml:space="preserve"> тыс. рублей или на </w:t>
      </w:r>
      <w:r w:rsidR="00CF5101" w:rsidRPr="001A691C">
        <w:rPr>
          <w:sz w:val="27"/>
          <w:szCs w:val="27"/>
        </w:rPr>
        <w:t>4,3</w:t>
      </w:r>
      <w:r w:rsidR="00A45215" w:rsidRPr="001A691C">
        <w:rPr>
          <w:sz w:val="27"/>
          <w:szCs w:val="27"/>
        </w:rPr>
        <w:t xml:space="preserve">%. </w:t>
      </w:r>
    </w:p>
    <w:p w:rsidR="005864BA" w:rsidRPr="001A691C" w:rsidRDefault="005864BA" w:rsidP="00A45215">
      <w:pPr>
        <w:ind w:firstLine="54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Расходы бюджета согласно </w:t>
      </w:r>
      <w:proofErr w:type="gramStart"/>
      <w:r w:rsidRPr="001A691C">
        <w:rPr>
          <w:sz w:val="27"/>
          <w:szCs w:val="27"/>
        </w:rPr>
        <w:t>Отчету</w:t>
      </w:r>
      <w:proofErr w:type="gramEnd"/>
      <w:r w:rsidRPr="001A691C">
        <w:rPr>
          <w:sz w:val="27"/>
          <w:szCs w:val="27"/>
        </w:rPr>
        <w:t xml:space="preserve"> об исполнении бюджета (ф. № </w:t>
      </w:r>
      <w:r w:rsidR="00C86F61" w:rsidRPr="001A691C">
        <w:rPr>
          <w:sz w:val="27"/>
          <w:szCs w:val="27"/>
        </w:rPr>
        <w:t>0503317</w:t>
      </w:r>
      <w:r w:rsidRPr="001A691C">
        <w:rPr>
          <w:sz w:val="27"/>
          <w:szCs w:val="27"/>
        </w:rPr>
        <w:t>) составили</w:t>
      </w:r>
      <w:r w:rsidR="00590145" w:rsidRPr="001A691C">
        <w:rPr>
          <w:sz w:val="27"/>
          <w:szCs w:val="27"/>
        </w:rPr>
        <w:t xml:space="preserve"> </w:t>
      </w:r>
      <w:r w:rsidR="00CF5101" w:rsidRPr="001A691C">
        <w:rPr>
          <w:sz w:val="27"/>
          <w:szCs w:val="27"/>
        </w:rPr>
        <w:t>825 769,7</w:t>
      </w:r>
      <w:r w:rsidRPr="001A691C">
        <w:rPr>
          <w:sz w:val="27"/>
          <w:szCs w:val="27"/>
        </w:rPr>
        <w:t xml:space="preserve"> тыс. рублей, что по отношению к уточненному плану в сумме </w:t>
      </w:r>
      <w:r w:rsidR="00CF5101" w:rsidRPr="001A691C">
        <w:rPr>
          <w:sz w:val="27"/>
          <w:szCs w:val="27"/>
        </w:rPr>
        <w:t>836 419,4</w:t>
      </w:r>
      <w:r w:rsidR="00590145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тыс. рублей составляет </w:t>
      </w:r>
      <w:r w:rsidR="00CF5101" w:rsidRPr="001A691C">
        <w:rPr>
          <w:sz w:val="27"/>
          <w:szCs w:val="27"/>
        </w:rPr>
        <w:t>98,7%. Неисполненные назначения составили 10 649,7 тыс. рублей.</w:t>
      </w:r>
    </w:p>
    <w:p w:rsidR="001A691C" w:rsidRPr="001A691C" w:rsidRDefault="001A691C" w:rsidP="001A691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691C">
        <w:rPr>
          <w:rFonts w:ascii="Times New Roman" w:hAnsi="Times New Roman" w:cs="Times New Roman"/>
          <w:sz w:val="27"/>
          <w:szCs w:val="27"/>
        </w:rPr>
        <w:lastRenderedPageBreak/>
        <w:t>Фактически размер дефицита местного бюджета составил 3,6 % от объема доходов муниципального района на 2017 год без учета утвержденного объема безвозмездных поступлений и налоговых доходов по дополнительным нормативам отчислений. Таким образом, объем дефицита бюджета муниципального района не превышает предельно допустимый размер, установленный п. 2 и 3 ст. 92.1 Бюджетного кодекса РФ.</w:t>
      </w:r>
    </w:p>
    <w:p w:rsidR="005A1DEF" w:rsidRPr="001A691C" w:rsidRDefault="005A1DEF" w:rsidP="00F06D8E">
      <w:pPr>
        <w:jc w:val="center"/>
        <w:rPr>
          <w:b/>
          <w:bCs/>
          <w:sz w:val="27"/>
          <w:szCs w:val="27"/>
        </w:rPr>
      </w:pPr>
    </w:p>
    <w:p w:rsidR="006748CF" w:rsidRPr="001A691C" w:rsidRDefault="006748CF" w:rsidP="00F06D8E">
      <w:pPr>
        <w:jc w:val="center"/>
        <w:rPr>
          <w:b/>
          <w:sz w:val="27"/>
          <w:szCs w:val="27"/>
        </w:rPr>
      </w:pPr>
      <w:r w:rsidRPr="001A691C">
        <w:rPr>
          <w:b/>
          <w:bCs/>
          <w:sz w:val="27"/>
          <w:szCs w:val="27"/>
        </w:rPr>
        <w:t>Формирование и исполнение доходной части</w:t>
      </w:r>
      <w:r w:rsidRPr="001A691C">
        <w:rPr>
          <w:b/>
          <w:sz w:val="27"/>
          <w:szCs w:val="27"/>
        </w:rPr>
        <w:t xml:space="preserve"> бюджета</w:t>
      </w:r>
    </w:p>
    <w:p w:rsidR="006748CF" w:rsidRPr="001A691C" w:rsidRDefault="00CF5101" w:rsidP="00F06D8E">
      <w:pPr>
        <w:ind w:left="357" w:firstLine="346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Яйского</w:t>
      </w:r>
      <w:r w:rsidR="00665AB9" w:rsidRPr="001A691C">
        <w:rPr>
          <w:b/>
          <w:sz w:val="27"/>
          <w:szCs w:val="27"/>
        </w:rPr>
        <w:t xml:space="preserve"> муниципального района</w:t>
      </w:r>
    </w:p>
    <w:p w:rsidR="00F06D8E" w:rsidRPr="001A691C" w:rsidRDefault="00F06D8E" w:rsidP="00F06D8E">
      <w:pPr>
        <w:ind w:left="357" w:firstLine="346"/>
        <w:jc w:val="center"/>
        <w:rPr>
          <w:b/>
          <w:sz w:val="27"/>
          <w:szCs w:val="27"/>
        </w:rPr>
      </w:pP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соответствии с Отчетом об исполнении бюджета Яйского муниципального района (формы №№ 0503117, 0503317) доходы местного бюджета за 2017 год составили 827 736,6 тыс. рублей. Окончательно утвержденный Решением о бюджете план по доходам в сумме 836 075,2 тыс. рублей исполнен на 99,0% (недополучено к плану 8 338,6 тыс. рублей).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Первоначально утверждённый Решением о бюджете план по доходам бюджета муниципального района на 2017 год, составлявший 710 701,8 тыс. рублей, был увеличен на 17,6% главным образом за счёт повышения планового объёма дотаций, а также субсидий и неналоговых доходов в части компенсации затрат бюджета муниципального района. Первоначальный план по доходам бюджета был исполнен в отчётном году на 116,5%.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 сравнению с 2016 годом доходы бюджета </w:t>
      </w:r>
      <w:r w:rsidRPr="001A691C">
        <w:rPr>
          <w:bCs/>
          <w:sz w:val="27"/>
          <w:szCs w:val="27"/>
        </w:rPr>
        <w:t>муниципального района</w:t>
      </w:r>
      <w:r w:rsidRPr="001A691C">
        <w:rPr>
          <w:sz w:val="27"/>
          <w:szCs w:val="27"/>
        </w:rPr>
        <w:t xml:space="preserve"> в 2017 году возросли на 4,3% или на 34 081,3 тыс. рублей за счёт существенного увеличения объёма предоставленных району дотаций на фоне сокращения объёмов предоставления субсидий, субвенций и иных межбюджетных трансфертов, а также снижения налоговых и неналоговых доходов, прочих безвозмездных поступлений (спонсорской помощи).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Таблице 1 приведены основные показатели исполнения доходной части бюджета </w:t>
      </w:r>
      <w:r w:rsidRPr="001A691C">
        <w:rPr>
          <w:bCs/>
          <w:sz w:val="27"/>
          <w:szCs w:val="27"/>
        </w:rPr>
        <w:t>муниципального района</w:t>
      </w:r>
      <w:r w:rsidRPr="001A691C">
        <w:rPr>
          <w:sz w:val="27"/>
          <w:szCs w:val="27"/>
        </w:rPr>
        <w:t xml:space="preserve"> на основании отчётности (по форме № 0503317).</w:t>
      </w:r>
    </w:p>
    <w:p w:rsidR="00CF5101" w:rsidRPr="00CF5101" w:rsidRDefault="00CF5101" w:rsidP="00CF5101">
      <w:pPr>
        <w:pStyle w:val="aa"/>
        <w:ind w:right="-6" w:firstLine="709"/>
        <w:jc w:val="right"/>
        <w:rPr>
          <w:b/>
          <w:sz w:val="20"/>
          <w:szCs w:val="20"/>
        </w:rPr>
      </w:pPr>
      <w:r w:rsidRPr="00CF5101">
        <w:rPr>
          <w:b/>
          <w:sz w:val="20"/>
          <w:szCs w:val="20"/>
        </w:rPr>
        <w:t>Таблица 1 (тыс. рублей)</w:t>
      </w:r>
    </w:p>
    <w:tbl>
      <w:tblPr>
        <w:tblW w:w="93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135"/>
        <w:gridCol w:w="1558"/>
        <w:gridCol w:w="1276"/>
        <w:gridCol w:w="1471"/>
        <w:gridCol w:w="1364"/>
      </w:tblGrid>
      <w:tr w:rsidR="00CF5101" w:rsidRPr="00CF5101" w:rsidTr="00412AA5">
        <w:trPr>
          <w:trHeight w:val="264"/>
          <w:tblHeader/>
        </w:trPr>
        <w:tc>
          <w:tcPr>
            <w:tcW w:w="2552" w:type="dxa"/>
            <w:vMerge w:val="restart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5" w:type="dxa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Бюджет за 2016 год</w:t>
            </w:r>
          </w:p>
        </w:tc>
        <w:tc>
          <w:tcPr>
            <w:tcW w:w="4305" w:type="dxa"/>
            <w:gridSpan w:val="3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Бюджет за 2017 год</w:t>
            </w:r>
          </w:p>
        </w:tc>
        <w:tc>
          <w:tcPr>
            <w:tcW w:w="1364" w:type="dxa"/>
            <w:vMerge w:val="restart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Изменение 2017г. к 2016г. по</w:t>
            </w:r>
          </w:p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фактическому исполнению</w:t>
            </w:r>
          </w:p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в %</w:t>
            </w:r>
          </w:p>
        </w:tc>
      </w:tr>
      <w:tr w:rsidR="00CF5101" w:rsidRPr="00CF5101" w:rsidTr="00412AA5">
        <w:trPr>
          <w:trHeight w:val="264"/>
          <w:tblHeader/>
        </w:trPr>
        <w:tc>
          <w:tcPr>
            <w:tcW w:w="2552" w:type="dxa"/>
            <w:vMerge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Фактически исполнено</w:t>
            </w:r>
          </w:p>
        </w:tc>
        <w:tc>
          <w:tcPr>
            <w:tcW w:w="1558" w:type="dxa"/>
            <w:vMerge w:val="restart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Окончательный утверждённый план</w:t>
            </w:r>
          </w:p>
        </w:tc>
        <w:tc>
          <w:tcPr>
            <w:tcW w:w="2747" w:type="dxa"/>
            <w:gridSpan w:val="2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Фактически исполнено</w:t>
            </w:r>
          </w:p>
        </w:tc>
        <w:tc>
          <w:tcPr>
            <w:tcW w:w="1364" w:type="dxa"/>
            <w:vMerge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</w:tr>
      <w:tr w:rsidR="00CF5101" w:rsidRPr="00CF5101" w:rsidTr="00412AA5">
        <w:trPr>
          <w:trHeight w:val="570"/>
          <w:tblHeader/>
        </w:trPr>
        <w:tc>
          <w:tcPr>
            <w:tcW w:w="2552" w:type="dxa"/>
            <w:vMerge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всего</w:t>
            </w:r>
          </w:p>
        </w:tc>
        <w:tc>
          <w:tcPr>
            <w:tcW w:w="1471" w:type="dxa"/>
            <w:noWrap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в % к окончательному плану</w:t>
            </w:r>
          </w:p>
        </w:tc>
        <w:tc>
          <w:tcPr>
            <w:tcW w:w="1364" w:type="dxa"/>
            <w:vMerge/>
            <w:vAlign w:val="center"/>
          </w:tcPr>
          <w:p w:rsidR="00CF5101" w:rsidRPr="00CF5101" w:rsidRDefault="00CF5101" w:rsidP="00CF5101">
            <w:pPr>
              <w:jc w:val="center"/>
              <w:rPr>
                <w:sz w:val="18"/>
                <w:szCs w:val="18"/>
              </w:rPr>
            </w:pP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5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72 213,0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64 157,3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64 530,3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100,6%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89,4%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5" w:type="dxa"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25 758,1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25 090,1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25 741,9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102,6%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99,9%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5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695 684,2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746 827,8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737 464,4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98,7%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106,0%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ind w:firstLine="87"/>
              <w:rPr>
                <w:iCs/>
                <w:sz w:val="18"/>
                <w:szCs w:val="18"/>
              </w:rPr>
            </w:pPr>
            <w:r w:rsidRPr="00CF5101">
              <w:rPr>
                <w:iCs/>
                <w:sz w:val="18"/>
                <w:szCs w:val="18"/>
              </w:rPr>
              <w:t>В т. ч.: субвенции</w:t>
            </w:r>
          </w:p>
        </w:tc>
        <w:tc>
          <w:tcPr>
            <w:tcW w:w="1135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424 680,6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421 207,8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416 992,0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99,0%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98,2%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rPr>
                <w:b/>
                <w:sz w:val="18"/>
                <w:szCs w:val="18"/>
              </w:rPr>
            </w:pPr>
            <w:r w:rsidRPr="00CF5101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135" w:type="dxa"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793 655,3</w:t>
            </w:r>
          </w:p>
        </w:tc>
        <w:tc>
          <w:tcPr>
            <w:tcW w:w="1558" w:type="dxa"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836 075,2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827 736,6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99,0%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104,3%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center"/>
          </w:tcPr>
          <w:p w:rsidR="00CF5101" w:rsidRPr="00CF5101" w:rsidRDefault="00CF5101" w:rsidP="00CF5101">
            <w:pPr>
              <w:rPr>
                <w:iCs/>
                <w:sz w:val="18"/>
                <w:szCs w:val="18"/>
              </w:rPr>
            </w:pPr>
            <w:r w:rsidRPr="00CF5101">
              <w:rPr>
                <w:iCs/>
                <w:sz w:val="18"/>
                <w:szCs w:val="18"/>
              </w:rPr>
              <w:t>из них:</w:t>
            </w:r>
          </w:p>
        </w:tc>
        <w:tc>
          <w:tcPr>
            <w:tcW w:w="1135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b/>
                <w:bCs/>
                <w:sz w:val="20"/>
                <w:szCs w:val="20"/>
              </w:rPr>
            </w:pPr>
            <w:r w:rsidRPr="00CF51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</w:tcPr>
          <w:p w:rsidR="00CF5101" w:rsidRPr="00CF5101" w:rsidRDefault="00CF5101" w:rsidP="00CF5101">
            <w:pPr>
              <w:rPr>
                <w:iCs/>
                <w:sz w:val="18"/>
                <w:szCs w:val="18"/>
              </w:rPr>
            </w:pPr>
            <w:r w:rsidRPr="00CF5101">
              <w:rPr>
                <w:iCs/>
                <w:sz w:val="18"/>
                <w:szCs w:val="18"/>
              </w:rPr>
              <w:t>- собственные доходы</w:t>
            </w:r>
          </w:p>
          <w:p w:rsidR="00CF5101" w:rsidRPr="00CF5101" w:rsidRDefault="00CF5101" w:rsidP="00CF5101">
            <w:pPr>
              <w:rPr>
                <w:iCs/>
                <w:sz w:val="18"/>
                <w:szCs w:val="18"/>
              </w:rPr>
            </w:pPr>
            <w:r w:rsidRPr="00CF5101">
              <w:rPr>
                <w:iCs/>
                <w:sz w:val="18"/>
                <w:szCs w:val="18"/>
              </w:rPr>
              <w:t>(согласно БК РФ)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368 974,7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414 867,4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410 744,6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99,0%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111,3%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</w:tcPr>
          <w:p w:rsidR="00CF5101" w:rsidRPr="00CF5101" w:rsidRDefault="00CF5101" w:rsidP="00CF5101">
            <w:pPr>
              <w:rPr>
                <w:iCs/>
                <w:sz w:val="18"/>
                <w:szCs w:val="18"/>
              </w:rPr>
            </w:pPr>
            <w:r w:rsidRPr="00CF5101">
              <w:rPr>
                <w:iCs/>
                <w:sz w:val="18"/>
                <w:szCs w:val="18"/>
              </w:rPr>
              <w:t>- - удельный вес в «итого доходов», %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46,5%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49,6%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49,6%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 xml:space="preserve">- доходы от собственных источников </w:t>
            </w:r>
          </w:p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lastRenderedPageBreak/>
              <w:t>(</w:t>
            </w:r>
            <w:r w:rsidRPr="00CF5101">
              <w:rPr>
                <w:i/>
                <w:sz w:val="18"/>
                <w:szCs w:val="18"/>
              </w:rPr>
              <w:t>налоговые и неналоговые, прочие безвозмездные</w:t>
            </w:r>
            <w:r w:rsidRPr="00CF5101">
              <w:rPr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lastRenderedPageBreak/>
              <w:t>103 430,1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90 237,0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90 911,6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100,7%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87,9%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- - удельный вес в «итого доходов», %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13,0%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10,8%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11,0%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</w:tr>
      <w:tr w:rsidR="00CF5101" w:rsidRPr="00CF5101" w:rsidTr="00412AA5">
        <w:trPr>
          <w:trHeight w:val="264"/>
        </w:trPr>
        <w:tc>
          <w:tcPr>
            <w:tcW w:w="9356" w:type="dxa"/>
            <w:gridSpan w:val="6"/>
            <w:noWrap/>
            <w:vAlign w:val="center"/>
          </w:tcPr>
          <w:p w:rsidR="00CF5101" w:rsidRPr="00CF5101" w:rsidRDefault="00CF5101" w:rsidP="00CF5101">
            <w:pPr>
              <w:ind w:right="72"/>
              <w:rPr>
                <w:b/>
                <w:sz w:val="18"/>
                <w:szCs w:val="18"/>
              </w:rPr>
            </w:pPr>
            <w:r w:rsidRPr="00CF5101">
              <w:rPr>
                <w:b/>
                <w:iCs/>
                <w:sz w:val="18"/>
                <w:szCs w:val="18"/>
              </w:rPr>
              <w:t>Расчёт значения критерия, по которому бюджеты муниципальных образований относятся к высокодотационным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bottom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Дотации из других бюджетов бюджетной системы РФ и доходы по дополнительным нормативам отчислений</w:t>
            </w:r>
          </w:p>
        </w:tc>
        <w:tc>
          <w:tcPr>
            <w:tcW w:w="1135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270 978,1</w:t>
            </w:r>
          </w:p>
        </w:tc>
        <w:tc>
          <w:tcPr>
            <w:tcW w:w="1558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339 188,4</w:t>
            </w:r>
          </w:p>
        </w:tc>
        <w:tc>
          <w:tcPr>
            <w:tcW w:w="1276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339 354,2</w:t>
            </w:r>
          </w:p>
        </w:tc>
        <w:tc>
          <w:tcPr>
            <w:tcW w:w="1471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100,0%</w:t>
            </w:r>
          </w:p>
        </w:tc>
        <w:tc>
          <w:tcPr>
            <w:tcW w:w="1364" w:type="dxa"/>
            <w:noWrap/>
            <w:vAlign w:val="bottom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125,2%</w:t>
            </w:r>
          </w:p>
        </w:tc>
      </w:tr>
      <w:tr w:rsidR="00CF5101" w:rsidRPr="00CF5101" w:rsidTr="00412AA5">
        <w:trPr>
          <w:trHeight w:val="264"/>
        </w:trPr>
        <w:tc>
          <w:tcPr>
            <w:tcW w:w="2552" w:type="dxa"/>
            <w:noWrap/>
            <w:vAlign w:val="bottom"/>
          </w:tcPr>
          <w:p w:rsidR="00CF5101" w:rsidRPr="00CF5101" w:rsidRDefault="00CF5101" w:rsidP="00CF5101">
            <w:pPr>
              <w:rPr>
                <w:sz w:val="18"/>
                <w:szCs w:val="18"/>
              </w:rPr>
            </w:pPr>
            <w:r w:rsidRPr="00CF5101">
              <w:rPr>
                <w:sz w:val="18"/>
                <w:szCs w:val="18"/>
              </w:rPr>
              <w:t>Доля дотаций из других бюджетов бюджетной системы РФ и доходов по дополнительным нормативам отчислений (взамен части дотации) в собственных доходах бюджета муниципального образования, %</w:t>
            </w:r>
          </w:p>
        </w:tc>
        <w:tc>
          <w:tcPr>
            <w:tcW w:w="1135" w:type="dxa"/>
            <w:noWrap/>
            <w:vAlign w:val="center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73,4%</w:t>
            </w:r>
          </w:p>
        </w:tc>
        <w:tc>
          <w:tcPr>
            <w:tcW w:w="1558" w:type="dxa"/>
            <w:noWrap/>
            <w:vAlign w:val="center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81,8%</w:t>
            </w:r>
          </w:p>
        </w:tc>
        <w:tc>
          <w:tcPr>
            <w:tcW w:w="1276" w:type="dxa"/>
            <w:noWrap/>
            <w:vAlign w:val="center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82,6%</w:t>
            </w:r>
          </w:p>
        </w:tc>
        <w:tc>
          <w:tcPr>
            <w:tcW w:w="1471" w:type="dxa"/>
            <w:noWrap/>
            <w:vAlign w:val="center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  <w:tc>
          <w:tcPr>
            <w:tcW w:w="1364" w:type="dxa"/>
            <w:noWrap/>
            <w:vAlign w:val="center"/>
          </w:tcPr>
          <w:p w:rsidR="00CF5101" w:rsidRPr="00CF5101" w:rsidRDefault="00CF5101" w:rsidP="00CF5101">
            <w:pPr>
              <w:jc w:val="right"/>
              <w:rPr>
                <w:sz w:val="20"/>
                <w:szCs w:val="20"/>
              </w:rPr>
            </w:pPr>
            <w:r w:rsidRPr="00CF5101">
              <w:rPr>
                <w:sz w:val="20"/>
                <w:szCs w:val="20"/>
              </w:rPr>
              <w:t>х</w:t>
            </w:r>
          </w:p>
        </w:tc>
      </w:tr>
    </w:tbl>
    <w:p w:rsidR="00CF5101" w:rsidRPr="00A90DC4" w:rsidRDefault="00CF5101" w:rsidP="001A691C">
      <w:pPr>
        <w:jc w:val="both"/>
        <w:rPr>
          <w:sz w:val="28"/>
          <w:szCs w:val="28"/>
        </w:rPr>
      </w:pP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По итогам исполнения бюджета муниципального района в 2017 году доля дотаций из других бюджетов бюджетной системы РФ и доходов по дополнительным нормативам отчислений (взамен части дотации) в собственных доходах бюджета муниципального образования возросла и сложилась на уровне 82,6%, что существенно выше критерия (50%), установленного в п. 4 статьи 136 Бюджетного кодекса РФ, при превышении которого в течение 2-х из 3-х лет, предоставление межбюджетных трансфертов муниципальным образованиям осуществляется с соблюдением особых условий, оговоренных в п.4 статьи 136 Бюджетного кодекса РФ. Ухудшение показателя связано со значительным ростом объёма предоставленных муниципальному району дотаций в 2017 году по сравнению с 2016 годом на фоне сокращения других видов доходов, составляющих собственные доходы местного бюджета в соответствии с Бюджетным кодексом РФ.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b/>
          <w:sz w:val="27"/>
          <w:szCs w:val="27"/>
        </w:rPr>
        <w:t>Собственные доходы</w:t>
      </w:r>
      <w:r w:rsidRPr="001A691C">
        <w:rPr>
          <w:sz w:val="27"/>
          <w:szCs w:val="27"/>
        </w:rPr>
        <w:t xml:space="preserve"> бюджета муниципального района за 2017 год, определяемые в соответствии с Бюджетным кодексом РФ, составили 410 744,6 тыс. рублей и увеличились на 11,3% по сравнению с 2016 годом. Доля данных доходов в доходах бюджета муниципального района в 2017 году составила 49,6% против 46,5% в 2016 году.</w:t>
      </w:r>
      <w:r w:rsidRPr="001A691C">
        <w:rPr>
          <w:rFonts w:ascii="Arial CYR" w:hAnsi="Arial CYR" w:cs="Arial CYR"/>
          <w:sz w:val="27"/>
          <w:szCs w:val="27"/>
        </w:rPr>
        <w:t xml:space="preserve">  </w:t>
      </w:r>
      <w:r w:rsidRPr="001A691C">
        <w:rPr>
          <w:sz w:val="27"/>
          <w:szCs w:val="27"/>
        </w:rPr>
        <w:t>Рост показателя произошёл за счёт увеличения объёма предоставляемых дотаций.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b/>
          <w:sz w:val="27"/>
          <w:szCs w:val="27"/>
        </w:rPr>
        <w:t xml:space="preserve">Объём доходов </w:t>
      </w:r>
      <w:r w:rsidRPr="001A691C">
        <w:rPr>
          <w:sz w:val="27"/>
          <w:szCs w:val="27"/>
        </w:rPr>
        <w:t>бюджета муниципального района</w:t>
      </w:r>
      <w:r w:rsidRPr="001A691C">
        <w:rPr>
          <w:b/>
          <w:sz w:val="27"/>
          <w:szCs w:val="27"/>
        </w:rPr>
        <w:t xml:space="preserve"> от собственных источников</w:t>
      </w:r>
      <w:r w:rsidRPr="001A691C">
        <w:rPr>
          <w:rStyle w:val="ae"/>
          <w:b/>
          <w:sz w:val="27"/>
          <w:szCs w:val="27"/>
        </w:rPr>
        <w:footnoteReference w:id="1"/>
      </w:r>
      <w:r w:rsidRPr="001A691C">
        <w:rPr>
          <w:sz w:val="27"/>
          <w:szCs w:val="27"/>
        </w:rPr>
        <w:t xml:space="preserve"> составил в 2017 году </w:t>
      </w:r>
      <w:r w:rsidRPr="001A691C">
        <w:rPr>
          <w:b/>
          <w:bCs/>
          <w:sz w:val="27"/>
          <w:szCs w:val="27"/>
        </w:rPr>
        <w:t>90 911,6</w:t>
      </w:r>
      <w:r w:rsidRPr="001A691C">
        <w:rPr>
          <w:bCs/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тыс. рублей, и сократился на 12,1% к уровню 2016 года. При этом </w:t>
      </w:r>
      <w:r w:rsidRPr="001A691C">
        <w:rPr>
          <w:b/>
          <w:sz w:val="27"/>
          <w:szCs w:val="27"/>
        </w:rPr>
        <w:t>доля</w:t>
      </w:r>
      <w:r w:rsidRPr="001A691C">
        <w:rPr>
          <w:sz w:val="27"/>
          <w:szCs w:val="27"/>
        </w:rPr>
        <w:t xml:space="preserve"> таких доходов </w:t>
      </w:r>
      <w:r w:rsidRPr="001A691C">
        <w:rPr>
          <w:b/>
          <w:sz w:val="27"/>
          <w:szCs w:val="27"/>
        </w:rPr>
        <w:t>в доходах бюджета</w:t>
      </w:r>
      <w:r w:rsidRPr="001A691C">
        <w:rPr>
          <w:sz w:val="27"/>
          <w:szCs w:val="27"/>
        </w:rPr>
        <w:t xml:space="preserve"> муниципального района </w:t>
      </w:r>
      <w:r w:rsidRPr="001A691C">
        <w:rPr>
          <w:b/>
          <w:sz w:val="27"/>
          <w:szCs w:val="27"/>
        </w:rPr>
        <w:t>составила 11,0%</w:t>
      </w:r>
      <w:r w:rsidRPr="001A691C">
        <w:rPr>
          <w:sz w:val="27"/>
          <w:szCs w:val="27"/>
        </w:rPr>
        <w:t xml:space="preserve"> против 13,0% в 2016 году. Уменьшение объёма</w:t>
      </w:r>
      <w:r w:rsidR="00CC7423" w:rsidRPr="001A691C">
        <w:rPr>
          <w:sz w:val="27"/>
          <w:szCs w:val="27"/>
        </w:rPr>
        <w:t xml:space="preserve"> данных доходов в </w:t>
      </w:r>
      <w:r w:rsidRPr="001A691C">
        <w:rPr>
          <w:sz w:val="27"/>
          <w:szCs w:val="27"/>
        </w:rPr>
        <w:t xml:space="preserve">основном обусловлено сокращением поступлений по налогу на доходы физических лиц, по арендным платежам за </w:t>
      </w:r>
      <w:r w:rsidRPr="001A691C">
        <w:rPr>
          <w:sz w:val="27"/>
          <w:szCs w:val="27"/>
        </w:rPr>
        <w:lastRenderedPageBreak/>
        <w:t xml:space="preserve">земельные участки и по прочим безвозмездным поступлениям (спонсорской помощи).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b/>
          <w:sz w:val="27"/>
          <w:szCs w:val="27"/>
        </w:rPr>
        <w:t>Налоговые доходы</w:t>
      </w:r>
      <w:r w:rsidRPr="001A691C">
        <w:rPr>
          <w:sz w:val="27"/>
          <w:szCs w:val="27"/>
        </w:rPr>
        <w:t xml:space="preserve"> в 2017 году составили 71,0% объёма доходов бюджета от собственных источников и только 7,8% всех доходов бюджета муниципального района (в 2016 году соответственно 69,8% и 9,1%). Исполнение бюджета за 2017 год по налоговым доходам составило 64 530,3 тыс. рублей (100,6% к окончательному утверждённому плану, 99,4% к первоначальному плану). К уровню 2016 года объём налоговых доходов бюджета муниципального района сократился на 10,6% (на 7 682,6 тыс. рублей), что обусловлено снижением поступлений по налогу на доходы физических лиц.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Формирование налоговых доходов бюджета муниципального района осуществляется главным образом за счёт поступлений по двум основным видам налоговых платежей: налог на доходы физических лиц и единый налог на вмененный доход. На их долю в 2017 году пришлось 92,7% от суммы налоговых доходов местного бюджета (в 2016 году соответственно 94,8%).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  <w:u w:val="single"/>
        </w:rPr>
        <w:t>Налог на доходы физических лиц (НДФЛ)</w:t>
      </w:r>
      <w:r w:rsidRPr="001A691C">
        <w:rPr>
          <w:b/>
          <w:sz w:val="27"/>
          <w:szCs w:val="27"/>
        </w:rPr>
        <w:t xml:space="preserve"> </w:t>
      </w:r>
      <w:r w:rsidRPr="001A691C">
        <w:rPr>
          <w:sz w:val="27"/>
          <w:szCs w:val="27"/>
        </w:rPr>
        <w:t>является главным источником налоговых доходов бюджета муниципального района. В 2017 году на него пришлось 6,3% всех доходов бюджета муниципального района и 81,2% всех налоговых доходов (в 2016 году: 8,0% и 88,4% соответственно). Поступления по НДФЛ за 2017 год составили 52 398,7 тыс. рублей. Окончательно утверждённый план исполнен на 100,6% (первоначальный – на 93,4%). По сравнению с 2016 годом поступления по данному налогу снизились на 11 420,4 тыс. рублей или на 17,9%.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Существенное сокращение поступлений по НДФЛ в бюджет муниципального района обусловлено двумя основными факторами:</w:t>
      </w:r>
    </w:p>
    <w:p w:rsidR="00CF5101" w:rsidRPr="001A691C" w:rsidRDefault="00CF5101" w:rsidP="00CC74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1) Уменьшение налогооблагаемой базы в связи с изменением границ муниципального образования</w:t>
      </w:r>
      <w:r w:rsidRPr="001A691C">
        <w:rPr>
          <w:rStyle w:val="ae"/>
          <w:sz w:val="27"/>
          <w:szCs w:val="27"/>
        </w:rPr>
        <w:footnoteReference w:id="2"/>
      </w:r>
      <w:r w:rsidRPr="001A691C">
        <w:rPr>
          <w:sz w:val="27"/>
          <w:szCs w:val="27"/>
        </w:rPr>
        <w:t xml:space="preserve">. Территория, на которой расположен </w:t>
      </w:r>
      <w:proofErr w:type="spellStart"/>
      <w:r w:rsidRPr="001A691C">
        <w:rPr>
          <w:sz w:val="27"/>
          <w:szCs w:val="27"/>
        </w:rPr>
        <w:t>Яйский</w:t>
      </w:r>
      <w:proofErr w:type="spellEnd"/>
      <w:r w:rsidRPr="001A691C">
        <w:rPr>
          <w:sz w:val="27"/>
          <w:szCs w:val="27"/>
        </w:rPr>
        <w:t xml:space="preserve"> нефтеперерабатывающий завод с большим количеством высокооплачиваемых рабочих мест</w:t>
      </w:r>
      <w:r w:rsidRPr="001A691C">
        <w:rPr>
          <w:rStyle w:val="ae"/>
          <w:sz w:val="27"/>
          <w:szCs w:val="27"/>
        </w:rPr>
        <w:footnoteReference w:id="3"/>
      </w:r>
      <w:r w:rsidRPr="001A691C">
        <w:rPr>
          <w:sz w:val="27"/>
          <w:szCs w:val="27"/>
        </w:rPr>
        <w:t>, была передана из состава Яйского муниципального района в состав Анжеро-Судженского городского округа.</w:t>
      </w:r>
    </w:p>
    <w:p w:rsidR="00CF5101" w:rsidRPr="001A691C" w:rsidRDefault="00CF5101" w:rsidP="00CC7423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2) Понижение дополнительного норматива отчисления налога в местный бюджет (взамен части дотаций из областного бюджета) с 19,83% в 2016 году до 18,53% в 2017 году. За счёт этого в отчётном году муниципальный бюджет </w:t>
      </w:r>
      <w:proofErr w:type="spellStart"/>
      <w:r w:rsidRPr="001A691C">
        <w:rPr>
          <w:sz w:val="27"/>
          <w:szCs w:val="27"/>
        </w:rPr>
        <w:t>недополу</w:t>
      </w:r>
      <w:r w:rsidR="00CC7423" w:rsidRPr="001A691C">
        <w:rPr>
          <w:sz w:val="27"/>
          <w:szCs w:val="27"/>
        </w:rPr>
        <w:t>л</w:t>
      </w:r>
      <w:proofErr w:type="spellEnd"/>
      <w:r w:rsidRPr="001A691C">
        <w:rPr>
          <w:sz w:val="27"/>
          <w:szCs w:val="27"/>
        </w:rPr>
        <w:t xml:space="preserve"> 2 475,4 тыс. рублей (21,7% от всей суммы снижения доходов муниципального бюджета по НДФЛ в 2017 году к 2016 году). 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связи с отмеченным выше выбытием части налогооблагаемой базы сокращение поступлений по НДФЛ в бюджеты всех уровней в целом по муниципальному району в 2017 году составило 13,0% к уровню 2016 года (в целом по Кемеровской области был рост на 10,5%). Данные потери доходов практически не были компенсированы за счёт роста оплаты труда в крупных и средних организациях, оставшихся на территории муниципального района. </w:t>
      </w:r>
    </w:p>
    <w:p w:rsidR="00CF5101" w:rsidRPr="001A691C" w:rsidRDefault="00412AA5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 xml:space="preserve">Так, </w:t>
      </w:r>
      <w:r w:rsidR="00CF5101" w:rsidRPr="001A691C">
        <w:rPr>
          <w:sz w:val="27"/>
          <w:szCs w:val="27"/>
        </w:rPr>
        <w:t>увеличение с</w:t>
      </w:r>
      <w:r w:rsidRPr="001A691C">
        <w:rPr>
          <w:sz w:val="27"/>
          <w:szCs w:val="27"/>
        </w:rPr>
        <w:t xml:space="preserve">реднемесячной заработной платы </w:t>
      </w:r>
      <w:r w:rsidR="00CF5101" w:rsidRPr="001A691C">
        <w:rPr>
          <w:sz w:val="27"/>
          <w:szCs w:val="27"/>
        </w:rPr>
        <w:t xml:space="preserve">в 2017 году к уровню 2016 года по </w:t>
      </w:r>
      <w:proofErr w:type="spellStart"/>
      <w:r w:rsidR="00CF5101" w:rsidRPr="001A691C">
        <w:rPr>
          <w:sz w:val="27"/>
          <w:szCs w:val="27"/>
        </w:rPr>
        <w:t>Яйскому</w:t>
      </w:r>
      <w:proofErr w:type="spellEnd"/>
      <w:r w:rsidR="00CF5101" w:rsidRPr="001A691C">
        <w:rPr>
          <w:sz w:val="27"/>
          <w:szCs w:val="27"/>
        </w:rPr>
        <w:t xml:space="preserve"> муниципальному району составило только 3,8% (в среднем по области – 8,4%)</w:t>
      </w:r>
      <w:r w:rsidR="00CF5101" w:rsidRPr="001A691C">
        <w:rPr>
          <w:rStyle w:val="ae"/>
          <w:sz w:val="27"/>
          <w:szCs w:val="27"/>
        </w:rPr>
        <w:footnoteReference w:id="4"/>
      </w:r>
      <w:r w:rsidR="00CF5101" w:rsidRPr="001A691C">
        <w:rPr>
          <w:sz w:val="27"/>
          <w:szCs w:val="27"/>
        </w:rPr>
        <w:t>. Выбытие налогооблагаемой базы происходило на территориях сельских поселений, однако анализ исполнения консолидированного бюджета муниципального района свидетельствует о снижении поступлений НДФЛ также и по территории Яйского городского поселения (в 2017 году к уровню 2016 года они сократились на 4,8%). Одной из основных причин сложившейся ситуации является снижение численности занятых на крупных и средних предприятиях муниципального района, которое по сопоставимому кругу организаций (т.е. без учёта выбытия Яйского НПЗ) составило в 2017 году к 2016 году – 8,1%</w:t>
      </w:r>
      <w:r w:rsidR="00CF5101" w:rsidRPr="001A691C">
        <w:rPr>
          <w:sz w:val="27"/>
          <w:szCs w:val="27"/>
          <w:vertAlign w:val="superscript"/>
        </w:rPr>
        <w:t xml:space="preserve">2 </w:t>
      </w:r>
      <w:r w:rsidR="00CF5101" w:rsidRPr="001A691C">
        <w:rPr>
          <w:sz w:val="27"/>
          <w:szCs w:val="27"/>
        </w:rPr>
        <w:t xml:space="preserve">(самый высокий уровень снижения численности персонала на </w:t>
      </w:r>
      <w:r w:rsidRPr="001A691C">
        <w:rPr>
          <w:sz w:val="27"/>
          <w:szCs w:val="27"/>
        </w:rPr>
        <w:t xml:space="preserve">крупных и средних предприятиях </w:t>
      </w:r>
      <w:r w:rsidR="00CF5101" w:rsidRPr="001A691C">
        <w:rPr>
          <w:sz w:val="27"/>
          <w:szCs w:val="27"/>
        </w:rPr>
        <w:t>среди всех муниципальных образований области</w:t>
      </w:r>
      <w:r w:rsidRPr="001A691C">
        <w:rPr>
          <w:sz w:val="27"/>
          <w:szCs w:val="27"/>
        </w:rPr>
        <w:t>). Это</w:t>
      </w:r>
      <w:r w:rsidR="00CF5101" w:rsidRPr="001A691C">
        <w:rPr>
          <w:sz w:val="27"/>
          <w:szCs w:val="27"/>
        </w:rPr>
        <w:t xml:space="preserve"> оказывает существенное отрицательное влияние на динамику налогооблагаемой базы по НДФЛ (фонд оплаты труда) в Яйском муниципальном районе.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Влияние развития сферы малого бизнеса на рост налогооблагаемой базы по НДФЛ в муниципальном районе ограничено сохраняющимися неблагоприятными факторами: сокращение реальных доходов населения, снижение численности населения, т.е. потенциальных потребителей, высокие реальные ставки по кредитам и ужесточение кредитной политики банков и др. В частности</w:t>
      </w:r>
      <w:r w:rsidR="00412AA5" w:rsidRPr="001A691C">
        <w:rPr>
          <w:sz w:val="27"/>
          <w:szCs w:val="27"/>
        </w:rPr>
        <w:t>,</w:t>
      </w:r>
      <w:r w:rsidRPr="001A691C">
        <w:rPr>
          <w:sz w:val="27"/>
          <w:szCs w:val="27"/>
        </w:rPr>
        <w:t xml:space="preserve"> в Яйском районе реальные доходы населения после снижения в 2015-2016 годах соответственно на 13,6% и 2,4% (год к году) в 2017 году практически не увеличились (рост на 0,2%).  Объём розничного товарооборота после падения в 2015-2016 годах соответственно на 5,5% и 7,3% (год к году) </w:t>
      </w:r>
      <w:proofErr w:type="gramStart"/>
      <w:r w:rsidRPr="001A691C">
        <w:rPr>
          <w:sz w:val="27"/>
          <w:szCs w:val="27"/>
        </w:rPr>
        <w:t>в  к</w:t>
      </w:r>
      <w:proofErr w:type="gramEnd"/>
      <w:r w:rsidRPr="001A691C">
        <w:rPr>
          <w:sz w:val="27"/>
          <w:szCs w:val="27"/>
        </w:rPr>
        <w:t xml:space="preserve"> 2017 году восстановился лишь частично (рост на 4,1%). Численность населения муниципального района в 2016-2017 годах снижалась на 2,4-2,6% </w:t>
      </w:r>
      <w:proofErr w:type="gramStart"/>
      <w:r w:rsidRPr="001A691C">
        <w:rPr>
          <w:sz w:val="27"/>
          <w:szCs w:val="27"/>
        </w:rPr>
        <w:t>в  год</w:t>
      </w:r>
      <w:proofErr w:type="gramEnd"/>
      <w:r w:rsidRPr="001A691C">
        <w:rPr>
          <w:sz w:val="27"/>
          <w:szCs w:val="27"/>
        </w:rPr>
        <w:t xml:space="preserve">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Необходимо отметить, что уровень среднемесячной заработной платы в сфере малого бизнеса муниципального района очень низкий. Так согласно предоставленной информации об итогах социально-экономического развития муниципального района среднемесячная заработная плата на предп</w:t>
      </w:r>
      <w:r w:rsidR="00412AA5" w:rsidRPr="001A691C">
        <w:rPr>
          <w:sz w:val="27"/>
          <w:szCs w:val="27"/>
        </w:rPr>
        <w:t>риятиях бытового обслуживания в</w:t>
      </w:r>
      <w:r w:rsidRPr="001A691C">
        <w:rPr>
          <w:sz w:val="27"/>
          <w:szCs w:val="27"/>
        </w:rPr>
        <w:t xml:space="preserve"> 2017 году составляла 9198 рублей (рост к 2016 году на 0,2%), тогда как по крупным и средним предприятиям района по данным госстатистики – 24186 рублей (рост к 2016 году на 3,8%).  Это может свидетельствовать как о высоком уровне применения «серых» схем оплаты труда, так и о развитии малого бизнеса в основном за счёт создания рабочих мест с низкой производительностью труда и с низкими требованиями к квалификации работников.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Согласно предоставленным администрацией района данным уровень официальной безработицы в м</w:t>
      </w:r>
      <w:r w:rsidR="00412AA5" w:rsidRPr="001A691C">
        <w:rPr>
          <w:sz w:val="27"/>
          <w:szCs w:val="27"/>
        </w:rPr>
        <w:t xml:space="preserve">униципальном районе снижается: </w:t>
      </w:r>
      <w:r w:rsidRPr="001A691C">
        <w:rPr>
          <w:sz w:val="27"/>
          <w:szCs w:val="27"/>
        </w:rPr>
        <w:t xml:space="preserve">количество зарегистрированных безработных сократилось с 657 до 440 человек за 2016-2017 годы и на конец 2017 года составляло 4,5% от трудоспособного населения. Соответственно численность трудоспособного населения муниципального района на конец </w:t>
      </w:r>
      <w:r w:rsidR="00412AA5" w:rsidRPr="001A691C">
        <w:rPr>
          <w:sz w:val="27"/>
          <w:szCs w:val="27"/>
        </w:rPr>
        <w:t xml:space="preserve">отчётного года составила </w:t>
      </w:r>
      <w:r w:rsidRPr="001A691C">
        <w:rPr>
          <w:sz w:val="27"/>
          <w:szCs w:val="27"/>
        </w:rPr>
        <w:t xml:space="preserve">9778 человек. Низкий и снижающийся уровень официальном безработицы при этом слабо влияет на рост </w:t>
      </w:r>
      <w:r w:rsidRPr="001A691C">
        <w:rPr>
          <w:sz w:val="27"/>
          <w:szCs w:val="27"/>
        </w:rPr>
        <w:lastRenderedPageBreak/>
        <w:t>налогооблагаемой базы по НДФЛ. Оценочные расчёты свидетельствуют о том, что существенная часть трудоспособного населения муниципального района либо не занята деятельностью, приносящей доходы с которых мог бы уплачиваться НДФЛ в местный бюджет, либо осуществляет «те</w:t>
      </w:r>
      <w:r w:rsidR="00412AA5" w:rsidRPr="001A691C">
        <w:rPr>
          <w:sz w:val="27"/>
          <w:szCs w:val="27"/>
        </w:rPr>
        <w:t xml:space="preserve">невую» трудовую деятельность. В </w:t>
      </w:r>
      <w:r w:rsidRPr="001A691C">
        <w:rPr>
          <w:sz w:val="27"/>
          <w:szCs w:val="27"/>
        </w:rPr>
        <w:t>частности</w:t>
      </w:r>
      <w:r w:rsidR="00412AA5" w:rsidRPr="001A691C">
        <w:rPr>
          <w:sz w:val="27"/>
          <w:szCs w:val="27"/>
        </w:rPr>
        <w:t>,</w:t>
      </w:r>
      <w:r w:rsidRPr="001A691C">
        <w:rPr>
          <w:sz w:val="27"/>
          <w:szCs w:val="27"/>
        </w:rPr>
        <w:t xml:space="preserve"> в крупных и средних организациях района по данным госстатистики в 2017 году было занято 3514 человек. В малом бизнесе муниципального района согласно проведённой оценке может быть занято до 2500 человек. Т.е. в общей сложности в экономике муниципального района занято около 7000 человек при общей численности экономически активного (трудоспособного) населения – 9778 человек. Соотношение занятого населения к общей численности населения муниципального ра</w:t>
      </w:r>
      <w:r w:rsidR="00412AA5" w:rsidRPr="001A691C">
        <w:rPr>
          <w:sz w:val="27"/>
          <w:szCs w:val="27"/>
        </w:rPr>
        <w:t xml:space="preserve">йона в 2017 году оценивается в </w:t>
      </w:r>
      <w:r w:rsidRPr="001A691C">
        <w:rPr>
          <w:sz w:val="27"/>
          <w:szCs w:val="27"/>
        </w:rPr>
        <w:t>34%, тогда как в среднем по Кемеровской области аналогичное соотношение составило 45,9%. Исходя из значений этого показателя, численность тр</w:t>
      </w:r>
      <w:r w:rsidR="00412AA5" w:rsidRPr="001A691C">
        <w:rPr>
          <w:sz w:val="27"/>
          <w:szCs w:val="27"/>
        </w:rPr>
        <w:t xml:space="preserve">удоспособного населения Яйского </w:t>
      </w:r>
      <w:r w:rsidRPr="001A691C">
        <w:rPr>
          <w:sz w:val="27"/>
          <w:szCs w:val="27"/>
        </w:rPr>
        <w:t>муниципального района, не осуществляющего трудовую деятельность (полностью, либо официально), оценочно составляет более 2100 человек (около 22% экономически активного населения района). Согласно оценочным расчётам вовлечение данных трудовых ресурсов в экономику района с размером «белой» оплаты труда на уровне 12500 рублей в месяц, позволило бы дополнительно увеличить доходы бюджета муниципального района по НДФЛ на 11 млн. рублей в год или в 1,2 раза к текущему уровню.</w:t>
      </w:r>
    </w:p>
    <w:p w:rsidR="00CF5101" w:rsidRPr="001A691C" w:rsidRDefault="00CF5101" w:rsidP="00CF51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Доходы по </w:t>
      </w:r>
      <w:r w:rsidRPr="001A691C">
        <w:rPr>
          <w:sz w:val="27"/>
          <w:szCs w:val="27"/>
          <w:u w:val="single"/>
        </w:rPr>
        <w:t>акцизам по подакцизным товарам (продукции</w:t>
      </w:r>
      <w:r w:rsidRPr="001A691C">
        <w:rPr>
          <w:sz w:val="27"/>
          <w:szCs w:val="27"/>
        </w:rPr>
        <w:t>), производимым на территории Российской Федерации (акцизы на нефтепродукты</w:t>
      </w:r>
      <w:r w:rsidRPr="001A691C">
        <w:rPr>
          <w:rStyle w:val="ae"/>
          <w:sz w:val="27"/>
          <w:szCs w:val="27"/>
        </w:rPr>
        <w:footnoteReference w:id="5"/>
      </w:r>
      <w:r w:rsidRPr="001A691C">
        <w:rPr>
          <w:sz w:val="27"/>
          <w:szCs w:val="27"/>
        </w:rPr>
        <w:t>) в бюджет Яйского муниципального района не поступают (нормативы зачисления данных доходов устанавливается в отношении местных бюджетов муниципальных образований в собственности которых находятся дороги местного значения).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по </w:t>
      </w:r>
      <w:r w:rsidRPr="001A691C">
        <w:rPr>
          <w:sz w:val="27"/>
          <w:szCs w:val="27"/>
          <w:u w:val="single"/>
        </w:rPr>
        <w:t>налогам на совокупный доход</w:t>
      </w:r>
      <w:r w:rsidRPr="001A691C">
        <w:rPr>
          <w:sz w:val="27"/>
          <w:szCs w:val="27"/>
        </w:rPr>
        <w:t xml:space="preserve"> в 2017 году составили 8 514,6 тыс. рублей или 1,0% всех доходов бюджета муниципального района и 13,2% всех налоговых доходов (в 2016 году: 0,7% и 7,4% соответственно).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Основным источником поступлений по налогам на совокупный доход в муниципальный бюджет является </w:t>
      </w:r>
      <w:r w:rsidRPr="001A691C">
        <w:rPr>
          <w:i/>
          <w:sz w:val="27"/>
          <w:szCs w:val="27"/>
          <w:u w:val="single"/>
        </w:rPr>
        <w:t>единый налог на вмененный доход</w:t>
      </w:r>
      <w:r w:rsidRPr="001A691C">
        <w:rPr>
          <w:sz w:val="27"/>
          <w:szCs w:val="27"/>
        </w:rPr>
        <w:t xml:space="preserve"> для отдельных видов деятельности (далее - ЕНВД). Поступлени</w:t>
      </w:r>
      <w:r w:rsidR="00412AA5" w:rsidRPr="001A691C">
        <w:rPr>
          <w:sz w:val="27"/>
          <w:szCs w:val="27"/>
        </w:rPr>
        <w:t>я по ЕНВД за 2017 год составили</w:t>
      </w:r>
      <w:r w:rsidRPr="001A691C">
        <w:rPr>
          <w:sz w:val="27"/>
          <w:szCs w:val="27"/>
        </w:rPr>
        <w:t xml:space="preserve"> 7 409,1 тыс. рублей (87,0% всех поступлений по налогам на совокупный доход в местный бюджет). Окончательно утверждённое плановое задание исполнено на 100,7% (первоначальное – на 145,3%). По сравнению с 2016 годом поступления по данному налогу увеличились на 2 798,8 тыс. рублей или на 60,7% (в целом по всем муниципальным районам области поступления данного налога снизились на 3,8%). Применяемый при исчислении налога коэффициент дефлятор К1 в 2017 году был сохранён на уровне 2016 года – 1,798</w:t>
      </w:r>
      <w:r w:rsidRPr="001A691C">
        <w:rPr>
          <w:rStyle w:val="ae"/>
          <w:sz w:val="27"/>
          <w:szCs w:val="27"/>
        </w:rPr>
        <w:footnoteReference w:id="6"/>
      </w:r>
      <w:r w:rsidRPr="001A691C">
        <w:rPr>
          <w:sz w:val="27"/>
          <w:szCs w:val="27"/>
        </w:rPr>
        <w:t xml:space="preserve">. 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Значительный прирост поступлений в отчётном году был обеспечен за счёт повышения налоговой нагрузки на плательщиков ЕНВД. С 2017 года в муниципальном районе были увеличены </w:t>
      </w:r>
      <w:proofErr w:type="spellStart"/>
      <w:r w:rsidRPr="001A691C">
        <w:rPr>
          <w:sz w:val="27"/>
          <w:szCs w:val="27"/>
        </w:rPr>
        <w:t>подкоэффициенты</w:t>
      </w:r>
      <w:proofErr w:type="spellEnd"/>
      <w:r w:rsidRPr="001A691C">
        <w:rPr>
          <w:sz w:val="27"/>
          <w:szCs w:val="27"/>
        </w:rPr>
        <w:t xml:space="preserve">, применяемые для определения корректирующего коэффициента базовой доходности К2, </w:t>
      </w:r>
      <w:r w:rsidRPr="001A691C">
        <w:rPr>
          <w:sz w:val="27"/>
          <w:szCs w:val="27"/>
        </w:rPr>
        <w:lastRenderedPageBreak/>
        <w:t>используемого при исчислении налогооблагаемой базы по ЕНВД</w:t>
      </w:r>
      <w:r w:rsidRPr="001A691C">
        <w:rPr>
          <w:rStyle w:val="ae"/>
          <w:sz w:val="27"/>
          <w:szCs w:val="27"/>
        </w:rPr>
        <w:footnoteReference w:id="7"/>
      </w:r>
      <w:r w:rsidRPr="001A691C">
        <w:rPr>
          <w:sz w:val="27"/>
          <w:szCs w:val="27"/>
        </w:rPr>
        <w:t>. Вместе с тем в муниципальном районе в отчётном году произошло сокращение количества плательщиков ЕНВД, представивших декларации, на 4,3% или на 11 единиц к уровню 2016 года</w:t>
      </w:r>
      <w:r w:rsidRPr="001A691C">
        <w:rPr>
          <w:rStyle w:val="ae"/>
          <w:sz w:val="27"/>
          <w:szCs w:val="27"/>
        </w:rPr>
        <w:footnoteReference w:id="8"/>
      </w:r>
      <w:r w:rsidRPr="001A691C">
        <w:rPr>
          <w:sz w:val="27"/>
          <w:szCs w:val="27"/>
        </w:rPr>
        <w:t xml:space="preserve"> (число индивидуальных предпринимателей, применяющих ЕНВД, уменьшилось на 8, организаций – на 3). Негативное влияние на развитие предпринимательской деятельности оказывает снижение покупательной способности населения в 2015-2017 годах (выше было отмечено, что в муниципальном районе в течение последних 3 лет сократились реальные доходы населения, снизился объём розничного товарооборота, уменьшается численность населения). 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по </w:t>
      </w:r>
      <w:r w:rsidRPr="001A691C">
        <w:rPr>
          <w:i/>
          <w:sz w:val="27"/>
          <w:szCs w:val="27"/>
          <w:u w:val="single"/>
        </w:rPr>
        <w:t>единому сельскохозяйственному налогу</w:t>
      </w:r>
      <w:r w:rsidRPr="001A691C">
        <w:rPr>
          <w:sz w:val="27"/>
          <w:szCs w:val="27"/>
        </w:rPr>
        <w:t xml:space="preserve"> (далее - ЕСХН) в бюджет муниципального района за 2017 год составили 945,5 тыс. рублей (11,1% всех поступлений по налогам на совокупный доход в местный бюджет). Окончательное утверждённое плановое задание исполнено на 100,1% (первоначальное – перевыполнено в 1,6 раза). По сравнению с 2016 годом поступления по данному налогу возросли на 305,0 тыс. рублей или на 47,6% (в целом по всем муниципальным районам области произошло снижение поступлений данного налога в 2017 году на 16,0% к 2016 году).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Согласно пояснительной записке к отчёту об исполнении </w:t>
      </w:r>
      <w:proofErr w:type="gramStart"/>
      <w:r w:rsidRPr="001A691C">
        <w:rPr>
          <w:sz w:val="27"/>
          <w:szCs w:val="27"/>
        </w:rPr>
        <w:t>бюджета  муниципального</w:t>
      </w:r>
      <w:proofErr w:type="gramEnd"/>
      <w:r w:rsidRPr="001A691C">
        <w:rPr>
          <w:sz w:val="27"/>
          <w:szCs w:val="27"/>
        </w:rPr>
        <w:t xml:space="preserve"> района основной причиной увеличения поступлений по ЕСХН в отчётном году является рост платежей ПСХК «Первомайский», КХ Юрченко и КХ Дубинина. По данным отчётности ФНС РФ по форме 5</w:t>
      </w:r>
      <w:r w:rsidRPr="001A691C">
        <w:rPr>
          <w:sz w:val="27"/>
          <w:szCs w:val="27"/>
        </w:rPr>
        <w:noBreakHyphen/>
        <w:t>ЕСХН в Яйском муниципальном районе объём исчисленного ЕСХН в 2017 году увеличился на 17,3% к 2016 году.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по </w:t>
      </w:r>
      <w:r w:rsidRPr="001A691C">
        <w:rPr>
          <w:i/>
          <w:sz w:val="27"/>
          <w:szCs w:val="27"/>
          <w:u w:val="single"/>
        </w:rPr>
        <w:t>налогу, взимаемому в связи с применением патентной системы налогообложения</w:t>
      </w:r>
      <w:r w:rsidRPr="001A691C">
        <w:rPr>
          <w:sz w:val="27"/>
          <w:szCs w:val="27"/>
        </w:rPr>
        <w:t xml:space="preserve"> в 2017 году составили 160,0 тыс. рублей (1,9% всех поступлений по налогам на совокупный доход в местный бюджет). Окончательно утвержденное плановое задание исполнено на 100,0% (первоначальное – перевыполнено в 2,6 раза). По сравнению с 2016 годом поступления налога в бюджет муниципального района увеличились на 69,8 тыс. рублей или 77,5% на фоне увеличения коэффициента-дефлятора, применяемого к потенциально возможному к получению годовому доходу индивидуального предпринимателя</w:t>
      </w:r>
      <w:r w:rsidRPr="001A691C">
        <w:rPr>
          <w:rStyle w:val="ae"/>
          <w:sz w:val="27"/>
          <w:szCs w:val="27"/>
        </w:rPr>
        <w:footnoteReference w:id="9"/>
      </w:r>
      <w:r w:rsidRPr="001A691C">
        <w:rPr>
          <w:sz w:val="27"/>
          <w:szCs w:val="27"/>
        </w:rPr>
        <w:t>, с 1,147 в 2015 году до 1,329 в 2016 году</w:t>
      </w:r>
      <w:r w:rsidRPr="001A691C">
        <w:rPr>
          <w:rStyle w:val="ae"/>
          <w:sz w:val="27"/>
          <w:szCs w:val="27"/>
        </w:rPr>
        <w:footnoteReference w:id="10"/>
      </w:r>
      <w:r w:rsidRPr="001A691C">
        <w:rPr>
          <w:sz w:val="27"/>
          <w:szCs w:val="27"/>
        </w:rPr>
        <w:t xml:space="preserve"> и до 1,425 в 2017 году</w:t>
      </w:r>
      <w:r w:rsidRPr="001A691C">
        <w:rPr>
          <w:rStyle w:val="ae"/>
          <w:sz w:val="27"/>
          <w:szCs w:val="27"/>
        </w:rPr>
        <w:footnoteReference w:id="11"/>
      </w:r>
      <w:r w:rsidRPr="001A691C">
        <w:rPr>
          <w:sz w:val="27"/>
          <w:szCs w:val="27"/>
        </w:rPr>
        <w:t xml:space="preserve">. При этом по данным   отчётности   Управления   ФНС </w:t>
      </w:r>
      <w:proofErr w:type="gramStart"/>
      <w:r w:rsidRPr="001A691C">
        <w:rPr>
          <w:sz w:val="27"/>
          <w:szCs w:val="27"/>
        </w:rPr>
        <w:t xml:space="preserve">РФ  </w:t>
      </w:r>
      <w:r w:rsidRPr="001A691C">
        <w:rPr>
          <w:sz w:val="27"/>
          <w:szCs w:val="27"/>
        </w:rPr>
        <w:lastRenderedPageBreak/>
        <w:t>в</w:t>
      </w:r>
      <w:proofErr w:type="gramEnd"/>
      <w:r w:rsidRPr="001A691C">
        <w:rPr>
          <w:sz w:val="27"/>
          <w:szCs w:val="27"/>
        </w:rPr>
        <w:t xml:space="preserve">  Яйском  муниципальном районе количество выданных патентов увеличилось с 6 в 2016 году до</w:t>
      </w:r>
      <w:r w:rsidRPr="001A691C">
        <w:rPr>
          <w:sz w:val="27"/>
          <w:szCs w:val="27"/>
          <w:lang w:val="en-US"/>
        </w:rPr>
        <w:t> </w:t>
      </w:r>
      <w:r w:rsidRPr="001A691C">
        <w:rPr>
          <w:sz w:val="27"/>
          <w:szCs w:val="27"/>
        </w:rPr>
        <w:t>12 в 2017 году.</w:t>
      </w:r>
    </w:p>
    <w:p w:rsidR="00CF5101" w:rsidRPr="001A691C" w:rsidRDefault="00CF5101" w:rsidP="00CF51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по </w:t>
      </w:r>
      <w:r w:rsidRPr="001A691C">
        <w:rPr>
          <w:sz w:val="27"/>
          <w:szCs w:val="27"/>
          <w:u w:val="single"/>
        </w:rPr>
        <w:t>транспортному налогу</w:t>
      </w:r>
      <w:r w:rsidRPr="001A691C">
        <w:rPr>
          <w:sz w:val="27"/>
          <w:szCs w:val="27"/>
        </w:rPr>
        <w:t>, зачисляемые в местный бюджет по нормативу 5%</w:t>
      </w:r>
      <w:r w:rsidRPr="001A691C">
        <w:rPr>
          <w:rStyle w:val="ae"/>
          <w:sz w:val="27"/>
          <w:szCs w:val="27"/>
        </w:rPr>
        <w:footnoteReference w:id="12"/>
      </w:r>
      <w:r w:rsidRPr="001A691C">
        <w:rPr>
          <w:sz w:val="27"/>
          <w:szCs w:val="27"/>
        </w:rPr>
        <w:t xml:space="preserve">, в 2017 году составили 469,7 тыс. рублей или 0,06% всех доходов бюджета муниципального района и 0,7% всех налоговых доходов. Окончательное утверждённое плановое задание исполнено на 101,0% (первоначальное – на 87,0%). По сравнению с 2016 годом поступления по данному налогу увеличились на 33,7 тыс. рублей или на 7,7% (в целом по всем муниципальным районам области поступления данного налога увеличились на 10,9%). Невыполнение первоначального плана обусловлено продолжившимся ростом задолженности по налогу, которая за отчётный год возросла на 13,1% (на 47,9 тыс. рублей в доле местного бюджета). 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по </w:t>
      </w:r>
      <w:r w:rsidRPr="001A691C">
        <w:rPr>
          <w:sz w:val="27"/>
          <w:szCs w:val="27"/>
          <w:u w:val="single"/>
        </w:rPr>
        <w:t>государственной пошлине</w:t>
      </w:r>
      <w:r w:rsidRPr="001A691C">
        <w:rPr>
          <w:sz w:val="27"/>
          <w:szCs w:val="27"/>
        </w:rPr>
        <w:t xml:space="preserve"> за 2017 год составили 3 116,2 тыс. рублей или 0,4% всех доходов муниципального бюджета и 4,8% всех налоговых доходов (в 2016 году: 0,3% и 3,6% соответственно). Окончательное утверждённое плановое задание исполнено на 100,7%, первоначальное – на 123,8%.  По сравнению с 2016 годом поступления по госпошлине возросли на 499,2 тыс. рублей или на 19,1%. Основная часть доходов по госпошлине (57,5% в отчётном году) приходится на государственную пошлину по делам, рассматриваемым в судах общей юрисдикции, мировыми судьями (за исключением Верховного Суда Российской Федерации). Поступления по данному виду госпошлины в 2017 году к уровню 2016 года сократились на 48,0 тыс. рублей или на 2,6%. Вторым по значимости источником доходов по </w:t>
      </w:r>
      <w:proofErr w:type="gramStart"/>
      <w:r w:rsidRPr="001A691C">
        <w:rPr>
          <w:sz w:val="27"/>
          <w:szCs w:val="27"/>
        </w:rPr>
        <w:t>госпошлине  (</w:t>
      </w:r>
      <w:proofErr w:type="gramEnd"/>
      <w:r w:rsidRPr="001A691C">
        <w:rPr>
          <w:sz w:val="27"/>
          <w:szCs w:val="27"/>
        </w:rPr>
        <w:t xml:space="preserve">33,6% в отчётном году) является государственная пошлина за государственную регистрацию прав, ограничений (обременений) прав на недвижимое имущество и сделок с ним. В 2017 году к уровню 2016 года поступления по данному виду госпошлины возросли на 314,5 тыс. рублей или на 42,9%. Увеличение поступлений в местный бюджет произошло также и по другим видам госпошлины в результате роста объёма </w:t>
      </w:r>
      <w:proofErr w:type="gramStart"/>
      <w:r w:rsidRPr="001A691C">
        <w:rPr>
          <w:sz w:val="27"/>
          <w:szCs w:val="27"/>
        </w:rPr>
        <w:t>услуг</w:t>
      </w:r>
      <w:proofErr w:type="gramEnd"/>
      <w:r w:rsidRPr="001A691C">
        <w:rPr>
          <w:sz w:val="27"/>
          <w:szCs w:val="27"/>
        </w:rPr>
        <w:t xml:space="preserve"> оказываемых населению на базе МФЦ Яйского муниципального района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 статье доходов </w:t>
      </w:r>
      <w:r w:rsidRPr="001A691C">
        <w:rPr>
          <w:sz w:val="27"/>
          <w:szCs w:val="27"/>
          <w:u w:val="single"/>
        </w:rPr>
        <w:t>«Задолженность и перерасчеты по отмененным налогам, сборам и иным обязательным платежам»</w:t>
      </w:r>
      <w:r w:rsidRPr="001A691C">
        <w:rPr>
          <w:sz w:val="27"/>
          <w:szCs w:val="27"/>
        </w:rPr>
        <w:t xml:space="preserve"> в 2017 году поступления составили 31,1 тыс. рублей (в 2016 году поступлений по данной статье не было). В основном поступали средства в погашение задолженности по отменённым прочим местным налогам и сборам.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b/>
          <w:sz w:val="27"/>
          <w:szCs w:val="27"/>
        </w:rPr>
        <w:t>Неналоговые доходы</w:t>
      </w:r>
      <w:r w:rsidRPr="001A691C">
        <w:rPr>
          <w:sz w:val="27"/>
          <w:szCs w:val="27"/>
        </w:rPr>
        <w:t xml:space="preserve"> в 2017 году составили 28,3% объёма доходов бюджета от собственных источников и 3,1% всех доходов бюджета муниципального района (в 2016 году 24,9% и 3,2% соответственно). Исполнение бюджета за 2017 год по неналог</w:t>
      </w:r>
      <w:r w:rsidR="00412AA5" w:rsidRPr="001A691C">
        <w:rPr>
          <w:sz w:val="27"/>
          <w:szCs w:val="27"/>
        </w:rPr>
        <w:t>овым доходам составило</w:t>
      </w:r>
      <w:r w:rsidRPr="001A691C">
        <w:rPr>
          <w:sz w:val="27"/>
          <w:szCs w:val="27"/>
        </w:rPr>
        <w:t xml:space="preserve"> 25 741,9 тыс. рублей или 102,6% к окончательному утверждённому плану (к первоначальному плану – 119,8% в основном в связи с существенным перевыполнением первоначального плана по доходам от компенсации затрат бюджета муниципального района из-за </w:t>
      </w:r>
      <w:r w:rsidRPr="001A691C">
        <w:rPr>
          <w:sz w:val="27"/>
          <w:szCs w:val="27"/>
        </w:rPr>
        <w:lastRenderedPageBreak/>
        <w:t xml:space="preserve">возврата дебиторской задолженности прошлых лет). К уровню 2016 года объём неналоговых доходов бюджета муниципального района сократился на 16,2 тыс. рублей или на 0,1% в связи с уменьшением доходов по арендной плате за землю. При этом необходимо отметить, что в 2017 году в составе неналоговых доходов местного бюджета учтены доходы от компенсации затрат бюджета муниципального района в виде возврата дебиторской задолженности прошлых лет в сумме 4 687,8 тыс. рублей (целевые средства областного бюджета). Данные средства в отчётном году возвращены в областной бюджет и отражены в доходной части отчёта об исполнении бюджета муниципального района в виде отрицательной суммы </w:t>
      </w:r>
      <w:r w:rsidRPr="001A691C">
        <w:rPr>
          <w:sz w:val="27"/>
          <w:szCs w:val="27"/>
        </w:rPr>
        <w:noBreakHyphen/>
        <w:t>4 687,8 тыс. рублей, что на указную сумму уменьшило в целом общий объём доходов местного бюджета по итогам 2017 года. Без учёта доходов от возврата дебиторской задолженности снижение неналоговых доходов бюджета муниципального района в отчётном году фактически могло быть намного более существенным (на 4 704,0 млн. рублей или на 18,3%).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по </w:t>
      </w:r>
      <w:r w:rsidRPr="001A691C">
        <w:rPr>
          <w:sz w:val="27"/>
          <w:szCs w:val="27"/>
          <w:u w:val="single"/>
        </w:rPr>
        <w:t>доходам от использования имущества</w:t>
      </w:r>
      <w:r w:rsidRPr="001A691C">
        <w:rPr>
          <w:sz w:val="27"/>
          <w:szCs w:val="27"/>
        </w:rPr>
        <w:t xml:space="preserve">, находящегося в государственной и муниципальной собственности, являются основным источником неналоговых доходов местного бюджета. За 2017 год они </w:t>
      </w:r>
      <w:proofErr w:type="gramStart"/>
      <w:r w:rsidRPr="001A691C">
        <w:rPr>
          <w:sz w:val="27"/>
          <w:szCs w:val="27"/>
        </w:rPr>
        <w:t>составили  13</w:t>
      </w:r>
      <w:proofErr w:type="gramEnd"/>
      <w:r w:rsidRPr="001A691C">
        <w:rPr>
          <w:sz w:val="27"/>
          <w:szCs w:val="27"/>
        </w:rPr>
        <w:t> 376,1  тыс.  рублей или 1,6% всех доходов бюджета муниципального района и 52,0% всех неналоговых доходов (в 2016 году: 2,2% и 67,7% соответственно). Окончательно утвержденный план исполнен на 100,7% (первоначальный – на 87,0%). По сравнению с 2016 годом доходы от использования имущества снизились на 4 058,4 тыс. рублей или на 23,3% в основном в результате уменьшения доходов по арендной плате за землю.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бюджет муниципального района по доходам от использования имущества в 2016-2017 годах почти полностью (на 98,5%) формировались за счёт </w:t>
      </w:r>
      <w:r w:rsidRPr="001A691C">
        <w:rPr>
          <w:i/>
          <w:sz w:val="27"/>
          <w:szCs w:val="27"/>
          <w:u w:val="single"/>
        </w:rPr>
        <w:t>доходов, получаемых в виде арендной платы, либо иной платы за передачу в возмездное пользование государственного и муниципального имущества</w:t>
      </w:r>
      <w:r w:rsidRPr="001A691C">
        <w:rPr>
          <w:sz w:val="27"/>
          <w:szCs w:val="27"/>
        </w:rPr>
        <w:t>, которые по итогам отчётного года составили 13 179,2 тыс. рублей (на 23,3% меньше, чем в 2016 году)</w:t>
      </w:r>
      <w:r w:rsidRPr="001A691C">
        <w:rPr>
          <w:i/>
          <w:sz w:val="27"/>
          <w:szCs w:val="27"/>
        </w:rPr>
        <w:t>.</w:t>
      </w:r>
      <w:r w:rsidRPr="001A691C">
        <w:rPr>
          <w:sz w:val="27"/>
          <w:szCs w:val="27"/>
        </w:rPr>
        <w:t xml:space="preserve">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общей сумме поступлений по арендным платежам за 2017 год </w:t>
      </w:r>
      <w:r w:rsidRPr="001A691C">
        <w:rPr>
          <w:i/>
          <w:sz w:val="27"/>
          <w:szCs w:val="27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1A691C">
        <w:rPr>
          <w:sz w:val="27"/>
          <w:szCs w:val="27"/>
        </w:rPr>
        <w:t>, составили 12 514,7 тыс. рублей или почти 95%. Окончательно утвержденный план выполнен на 100,7% (первоначальный – на 85,7%). По сравнению с 2016 годом поступления уменьшились на 4 023,3 тыс. рублей или на 24,3%. Существенное сокращение арендных платежей и невыполнение первоначального плана по ним в основном обусловлено двумя факторами: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с 2017 года прекращено поступление арендной платы в бюджет муниципального района от ООО «Анжерская нефтегазовая компания» в связи с передачей территории, на которой расположен </w:t>
      </w:r>
      <w:proofErr w:type="spellStart"/>
      <w:r w:rsidRPr="001A691C">
        <w:rPr>
          <w:sz w:val="27"/>
          <w:szCs w:val="27"/>
        </w:rPr>
        <w:t>Яйский</w:t>
      </w:r>
      <w:proofErr w:type="spellEnd"/>
      <w:r w:rsidRPr="001A691C">
        <w:rPr>
          <w:sz w:val="27"/>
          <w:szCs w:val="27"/>
        </w:rPr>
        <w:t xml:space="preserve"> нефтеперерабатывающий завод, из состава Яйского муниципального района в состав Анжеро-Судженского городского округа</w:t>
      </w:r>
      <w:r w:rsidRPr="001A691C">
        <w:rPr>
          <w:rStyle w:val="ae"/>
          <w:sz w:val="27"/>
          <w:szCs w:val="27"/>
        </w:rPr>
        <w:footnoteReference w:id="13"/>
      </w:r>
      <w:r w:rsidRPr="001A691C">
        <w:rPr>
          <w:sz w:val="27"/>
          <w:szCs w:val="27"/>
        </w:rPr>
        <w:t xml:space="preserve"> (в 2016 году объём поступлений составлял 1 231,4 тыс. рублей);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>- в 2016 году в бюджет муниципального района поступили арендные платежи в сумме 3 252,9 тыс. рублей по краткосрочным договорам с АО «</w:t>
      </w:r>
      <w:proofErr w:type="spellStart"/>
      <w:r w:rsidRPr="001A691C">
        <w:rPr>
          <w:sz w:val="27"/>
          <w:szCs w:val="27"/>
        </w:rPr>
        <w:t>Транснефть</w:t>
      </w:r>
      <w:proofErr w:type="spellEnd"/>
      <w:r w:rsidRPr="001A691C">
        <w:rPr>
          <w:sz w:val="27"/>
          <w:szCs w:val="27"/>
        </w:rPr>
        <w:t>-Центральная Сибир</w:t>
      </w:r>
      <w:r w:rsidR="00412AA5" w:rsidRPr="001A691C">
        <w:rPr>
          <w:sz w:val="27"/>
          <w:szCs w:val="27"/>
        </w:rPr>
        <w:t xml:space="preserve">ь», </w:t>
      </w:r>
      <w:r w:rsidRPr="001A691C">
        <w:rPr>
          <w:sz w:val="27"/>
          <w:szCs w:val="27"/>
        </w:rPr>
        <w:t>выполнявшей сезонные работы по ремонту трубопровода.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Частично снижение доходов по арендным платежам за землю было компенсировано за счёт проведения претензионно-исковой работы по взысканию накопленной задолженности, которая за отчётный год сократилась (в доле бюджета района) на 397,9 тыс. рублей или на 20,6%</w:t>
      </w:r>
      <w:r w:rsidRPr="001A691C">
        <w:rPr>
          <w:rStyle w:val="ae"/>
          <w:sz w:val="27"/>
          <w:szCs w:val="27"/>
        </w:rPr>
        <w:footnoteReference w:id="14"/>
      </w:r>
      <w:r w:rsidRPr="001A691C">
        <w:rPr>
          <w:sz w:val="27"/>
          <w:szCs w:val="27"/>
        </w:rPr>
        <w:t>.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</w:t>
      </w:r>
      <w:r w:rsidRPr="001A691C">
        <w:rPr>
          <w:i/>
          <w:sz w:val="27"/>
          <w:szCs w:val="27"/>
        </w:rPr>
        <w:t>доходов, получаемых в виде арендной платы за земли, находящиеся в собственности муниципального района</w:t>
      </w:r>
      <w:r w:rsidRPr="001A691C">
        <w:rPr>
          <w:sz w:val="27"/>
          <w:szCs w:val="27"/>
        </w:rPr>
        <w:t xml:space="preserve">, в 2016-2017 годах отсутствовали, т.е. данные земли в аренду муниципальным образованием не предоставляются. 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</w:t>
      </w:r>
      <w:r w:rsidRPr="001A691C">
        <w:rPr>
          <w:i/>
          <w:sz w:val="27"/>
          <w:szCs w:val="27"/>
        </w:rPr>
        <w:t xml:space="preserve">доходов, получаемых от сдачи в аренду имущества, находящегося в оперативном управлении </w:t>
      </w:r>
      <w:r w:rsidRPr="001A691C">
        <w:rPr>
          <w:sz w:val="27"/>
          <w:szCs w:val="27"/>
        </w:rPr>
        <w:t>органов местного самоуправления и созданных ими учреждений (за исключением имущества бюджетных и автономных учреждений)</w:t>
      </w:r>
      <w:r w:rsidRPr="001A691C">
        <w:rPr>
          <w:i/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составили 664,5 тыс. рублей. Окончательно утвержденный план выполнен на 100,8% (первоначальный – на 120,8%). По сравнению с 2016 годом поступления увеличились на 26,1 тыс. рублей или на 4,1%. 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</w:t>
      </w:r>
      <w:r w:rsidRPr="001A691C">
        <w:rPr>
          <w:i/>
          <w:sz w:val="27"/>
          <w:szCs w:val="27"/>
        </w:rPr>
        <w:t xml:space="preserve">доходов, получаемых от сдачи в аренду имущества, составляющего муниципальную казну (за исключением земельных участков) </w:t>
      </w:r>
      <w:r w:rsidRPr="001A691C">
        <w:rPr>
          <w:sz w:val="27"/>
          <w:szCs w:val="27"/>
        </w:rPr>
        <w:t xml:space="preserve">в 2016-2017 годах отсутствовали. 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Негативное влияние на уровень доходов местного бюджета от сдачи в аренду имущества оказывают неплатежи арендаторов: за 2017 год задолженность увеличилась на 316,2 тыс. рублей (на 6,3%) и достигла 5 308,9 тыс. рублей, что многократно превышает годовой объём доходов местного бюджета от передачи в аренду муниципального имущества. Основная часть задолженности (4 416,3 тыс. рублей) приходится на ООО «Тепловик» за аренду имущества коммунального назначения. При этом в отчёте об исполнении бюджета в фо</w:t>
      </w:r>
      <w:r w:rsidR="00412AA5" w:rsidRPr="001A691C">
        <w:rPr>
          <w:sz w:val="27"/>
          <w:szCs w:val="27"/>
        </w:rPr>
        <w:t xml:space="preserve">рме 0503169 (по счету 1 205 20 </w:t>
      </w:r>
      <w:r w:rsidRPr="001A691C">
        <w:rPr>
          <w:sz w:val="27"/>
          <w:szCs w:val="27"/>
        </w:rPr>
        <w:t xml:space="preserve">«Расчёты по доходам от собственности») сведения об объёме имеющейся дебиторской задолженности по арендной плате за муниципальное имущество отражены </w:t>
      </w:r>
      <w:proofErr w:type="gramStart"/>
      <w:r w:rsidRPr="001A691C">
        <w:rPr>
          <w:sz w:val="27"/>
          <w:szCs w:val="27"/>
        </w:rPr>
        <w:t>в  сумме</w:t>
      </w:r>
      <w:proofErr w:type="gramEnd"/>
      <w:r w:rsidRPr="001A691C">
        <w:rPr>
          <w:sz w:val="27"/>
          <w:szCs w:val="27"/>
        </w:rPr>
        <w:t xml:space="preserve"> 892,6 тыс. рублей (на 01.01.2018), т.е. в отчётность не включена задолженность ООО «Тепловик».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Необходимо отметить, что при наличии большой задолженности по арендной плате за имущество, возможные дополнительные доходы за счёт её погашения в прогноз поступлений по арендным платежам на очередной финансовый год не закладываются. Фактически планирование осуществляется исходя из текущей динамики поступлений с учётом низкой собираемости и дальнейшего накопления задолженности (прирост задолженности за отчётный год составил почти половину от годового объёма поступлений по арендной плате за муниципальное имущество).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i/>
          <w:sz w:val="27"/>
          <w:szCs w:val="27"/>
          <w:u w:val="single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1A691C">
        <w:rPr>
          <w:i/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за 2017 год составили 8,2 тыс. рублей. Окончательно утвержденный план выполнен на 100,0% (первоначальным планом не предусматривались). По </w:t>
      </w:r>
      <w:r w:rsidRPr="001A691C">
        <w:rPr>
          <w:sz w:val="27"/>
          <w:szCs w:val="27"/>
        </w:rPr>
        <w:lastRenderedPageBreak/>
        <w:t xml:space="preserve">сравнению с 2016 годом данные поступления снизились на 10,9 тыс. рублей или на 57,0%. </w:t>
      </w:r>
    </w:p>
    <w:p w:rsidR="00CF5101" w:rsidRPr="001A691C" w:rsidRDefault="00412AA5" w:rsidP="00CF510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Согласно </w:t>
      </w:r>
      <w:proofErr w:type="gramStart"/>
      <w:r w:rsidR="00CF5101" w:rsidRPr="001A691C">
        <w:rPr>
          <w:sz w:val="27"/>
          <w:szCs w:val="27"/>
        </w:rPr>
        <w:t>отчётности</w:t>
      </w:r>
      <w:proofErr w:type="gramEnd"/>
      <w:r w:rsidR="00CF5101" w:rsidRPr="001A691C">
        <w:rPr>
          <w:sz w:val="27"/>
          <w:szCs w:val="27"/>
        </w:rPr>
        <w:t xml:space="preserve"> об исполнении муниципального бюджета (форма 0503161) в муниципальной собственности на начало и конец отчётного года числилось 5 муниципальных унитарных предприятий. Администрацией Яйского района была предоставлена информация по 3 действующим предприятиям (ещё 2 предприятия в стадии ликвидации). Согласно предоставленной информации чистая прибыль в целом по данным предприятиям в 2016 году к 2015 году уменьшилась на 45% – до 105,0 тыс. рублей. Пунктом 3 Решения о бюджете от 28.12.2016 №79 был установлен норматив отчислений в районный бюджет для муниципальных унитарных предприятий Яйского муниципального района от прибыли, остающейся после уплаты налогов и иных обязательных платежей, по итогам деятельности, со</w:t>
      </w:r>
      <w:r w:rsidRPr="001A691C">
        <w:rPr>
          <w:sz w:val="27"/>
          <w:szCs w:val="27"/>
        </w:rPr>
        <w:t xml:space="preserve">ответственно, за </w:t>
      </w:r>
      <w:r w:rsidR="00CF5101" w:rsidRPr="001A691C">
        <w:rPr>
          <w:sz w:val="27"/>
          <w:szCs w:val="27"/>
        </w:rPr>
        <w:t>2016, 2017, 2018 год в размере 10 процентов. Два из трёх предприятий по итогам 2016 года перечислили в местный бюджет по 10% от полученной прибыли. МУП «Редакция газеты «Наше время» Администрации Яйского муниципального района» не осуществило перечислений от чистой прибыли за 2016 год, составившей 23,0 т</w:t>
      </w:r>
      <w:r w:rsidRPr="001A691C">
        <w:rPr>
          <w:sz w:val="27"/>
          <w:szCs w:val="27"/>
        </w:rPr>
        <w:t xml:space="preserve">ыс. рублей (согласно </w:t>
      </w:r>
      <w:proofErr w:type="gramStart"/>
      <w:r w:rsidRPr="001A691C">
        <w:rPr>
          <w:sz w:val="27"/>
          <w:szCs w:val="27"/>
        </w:rPr>
        <w:t xml:space="preserve">пояснениям </w:t>
      </w:r>
      <w:r w:rsidR="00CF5101" w:rsidRPr="001A691C">
        <w:rPr>
          <w:sz w:val="27"/>
          <w:szCs w:val="27"/>
        </w:rPr>
        <w:t>администрации муниципального района</w:t>
      </w:r>
      <w:proofErr w:type="gramEnd"/>
      <w:r w:rsidR="00CF5101" w:rsidRPr="001A691C">
        <w:rPr>
          <w:sz w:val="27"/>
          <w:szCs w:val="27"/>
        </w:rPr>
        <w:t xml:space="preserve"> в связи с арестом счетов).   </w:t>
      </w:r>
    </w:p>
    <w:p w:rsidR="00CF5101" w:rsidRPr="001A691C" w:rsidRDefault="00CF5101" w:rsidP="00CF5101">
      <w:pPr>
        <w:ind w:firstLine="709"/>
        <w:jc w:val="both"/>
        <w:rPr>
          <w:sz w:val="27"/>
          <w:szCs w:val="27"/>
        </w:rPr>
      </w:pPr>
      <w:r w:rsidRPr="001A691C">
        <w:rPr>
          <w:i/>
          <w:sz w:val="27"/>
          <w:szCs w:val="27"/>
          <w:u w:val="single"/>
        </w:rPr>
        <w:t>Прочие поступления от использования имущества, находящегося в собственности муниципального района</w:t>
      </w:r>
      <w:r w:rsidRPr="001A691C">
        <w:rPr>
          <w:i/>
          <w:sz w:val="27"/>
          <w:szCs w:val="27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Pr="001A691C">
        <w:rPr>
          <w:sz w:val="27"/>
          <w:szCs w:val="27"/>
        </w:rPr>
        <w:t>за 2017 год составили 188,7 тыс. рублей (</w:t>
      </w:r>
      <w:r w:rsidRPr="001A691C">
        <w:rPr>
          <w:i/>
          <w:sz w:val="27"/>
          <w:szCs w:val="27"/>
          <w:u w:val="single"/>
        </w:rPr>
        <w:t>платежи за социальный наём жилых помещений</w:t>
      </w:r>
      <w:r w:rsidRPr="001A691C">
        <w:rPr>
          <w:sz w:val="27"/>
          <w:szCs w:val="27"/>
        </w:rPr>
        <w:t>). Окончательно утвержденный план выполнен на 100,0% (первоначальный – на 82,0%). По сравнению с 2016 годом прочие поступления снизились на 50,3 тыс. рублей или на 21,0% в связи с продолжающейся приватизацией жилых помещений.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бюджет муниципального района </w:t>
      </w:r>
      <w:r w:rsidRPr="001A691C">
        <w:rPr>
          <w:sz w:val="27"/>
          <w:szCs w:val="27"/>
          <w:u w:val="single"/>
        </w:rPr>
        <w:t>платы за негативное воздействие на окружающую среду</w:t>
      </w:r>
      <w:r w:rsidRPr="001A691C">
        <w:rPr>
          <w:sz w:val="27"/>
          <w:szCs w:val="27"/>
        </w:rPr>
        <w:t xml:space="preserve"> за 2017 год составили 228,8 тыс. рублей или 0,9% неналоговых доходов местного бюджета (в 2016 году было 0,8%). Окончательно утвержденный план исполнен на 100,4% (первоначальный – на 111,6%). По сравнению с 2016 годом поступления увеличились на 33,3 тыс. рублей или на 17,1%. В 2017 году произошло небольшое увеличение уровня ставок платы (в пределах от 0% до 5% к 2016 году) в связи с принятием Постановления Правительства РФ от 13.09.2016 №913 «О ставках платы за негативное воздействие на окружающую среду и дополнительных коэффициентах». В основном же прирост поступлений обусловлен увеличением начислений платы за выбросы загрязняющих веществ в атмосферный воздух стационарными объектами. </w:t>
      </w:r>
    </w:p>
    <w:p w:rsidR="00B46599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местный бюджет </w:t>
      </w:r>
      <w:r w:rsidRPr="001A691C">
        <w:rPr>
          <w:sz w:val="27"/>
          <w:szCs w:val="27"/>
          <w:u w:val="single"/>
        </w:rPr>
        <w:t>доходов от оказания платных услуг (работ) и компенсации затрат государства</w:t>
      </w:r>
      <w:r w:rsidRPr="001A691C">
        <w:rPr>
          <w:sz w:val="27"/>
          <w:szCs w:val="27"/>
        </w:rPr>
        <w:t xml:space="preserve"> за 2017 год составили 10 068,1 тыс.</w:t>
      </w:r>
      <w:r w:rsidRPr="001A691C">
        <w:rPr>
          <w:sz w:val="27"/>
          <w:szCs w:val="27"/>
          <w:lang w:val="en-US"/>
        </w:rPr>
        <w:t> </w:t>
      </w:r>
      <w:r w:rsidRPr="001A691C">
        <w:rPr>
          <w:sz w:val="27"/>
          <w:szCs w:val="27"/>
        </w:rPr>
        <w:t xml:space="preserve">рублей или 39,1% неналоговых доходов местного бюджета (в 2016 году было 21,1%). Окончательно утвержденный план исполнен на 105,8% (первоначальный – перевыполнен в 2 раза). По сравнению с 2016 годом поступления увеличились на 4 627,0 тыс. рублей или на 85,0%.  При этом доходы от оказания платных услуг составили 852,3 тыс. рублей и увеличились к 2016 </w:t>
      </w:r>
      <w:r w:rsidRPr="001A691C">
        <w:rPr>
          <w:sz w:val="27"/>
          <w:szCs w:val="27"/>
        </w:rPr>
        <w:lastRenderedPageBreak/>
        <w:t>году на 9,1%; доходы от компенсации затрат бюджета составили 9 215,8 тыс. рублей и увеличились к 2016 году почти в 2 раза. Согласно пояснительной записке к бюджетной отчётности существенный рост данных доходов и перевыполнение первоначального плана произошли в результате возврата дебиторской задолженности прошлых лет (4 687,8 тыс. рублей)</w:t>
      </w:r>
      <w:r w:rsidR="00B46599" w:rsidRPr="001A691C">
        <w:rPr>
          <w:sz w:val="27"/>
          <w:szCs w:val="27"/>
        </w:rPr>
        <w:t>.</w:t>
      </w:r>
      <w:r w:rsidRPr="001A691C">
        <w:rPr>
          <w:sz w:val="27"/>
          <w:szCs w:val="27"/>
        </w:rPr>
        <w:t xml:space="preserve"> </w:t>
      </w:r>
    </w:p>
    <w:p w:rsidR="00CF5101" w:rsidRPr="001A691C" w:rsidRDefault="00B46599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 </w:t>
      </w:r>
      <w:r w:rsidR="00CF5101" w:rsidRPr="001A691C">
        <w:rPr>
          <w:sz w:val="27"/>
          <w:szCs w:val="27"/>
          <w:u w:val="single"/>
        </w:rPr>
        <w:t>Доходы от продажи материальных и нематериальных активов</w:t>
      </w:r>
      <w:r w:rsidR="00CF5101" w:rsidRPr="001A691C">
        <w:rPr>
          <w:sz w:val="27"/>
          <w:szCs w:val="27"/>
        </w:rPr>
        <w:t xml:space="preserve"> за 2017 год составили 1 180,9 тыс. рублей или 0,1% всех доходов бюджета муниципального района и 4,6% всех неналоговых доходов (в 2016 году: 0,3% и 7,8% соответственно). Окончательно утвержденный план исполнен на 100,0% (первоначальный – перевыполнен почти в 2,6 раза). По сравнению с 2016 годом данные доходы сократились на 826,3 тыс. рублей или на 41,2%.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</w:t>
      </w:r>
      <w:r w:rsidRPr="001A691C">
        <w:rPr>
          <w:i/>
          <w:sz w:val="27"/>
          <w:szCs w:val="27"/>
          <w:u w:val="single"/>
        </w:rPr>
        <w:t>доходов от реализации имущества, находящегося в муниципальной собственности</w:t>
      </w:r>
      <w:r w:rsidR="00664F1C">
        <w:rPr>
          <w:sz w:val="27"/>
          <w:szCs w:val="27"/>
        </w:rPr>
        <w:t xml:space="preserve"> </w:t>
      </w:r>
      <w:proofErr w:type="gramStart"/>
      <w:r w:rsidR="00664F1C">
        <w:rPr>
          <w:sz w:val="27"/>
          <w:szCs w:val="27"/>
        </w:rPr>
        <w:t xml:space="preserve">за </w:t>
      </w:r>
      <w:r w:rsidRPr="001A691C">
        <w:rPr>
          <w:sz w:val="27"/>
          <w:szCs w:val="27"/>
        </w:rPr>
        <w:t>2017 год</w:t>
      </w:r>
      <w:proofErr w:type="gramEnd"/>
      <w:r w:rsidRPr="001A691C">
        <w:rPr>
          <w:sz w:val="27"/>
          <w:szCs w:val="27"/>
        </w:rPr>
        <w:t xml:space="preserve"> составили 337,0 тыс. рублей (28,5% от всех доходов от продажи активов). Окончательный утверждённый план выпол</w:t>
      </w:r>
      <w:r w:rsidR="00664F1C">
        <w:rPr>
          <w:sz w:val="27"/>
          <w:szCs w:val="27"/>
        </w:rPr>
        <w:t>нен на 100,0% (первоначальный –</w:t>
      </w:r>
      <w:r w:rsidRPr="001A691C">
        <w:rPr>
          <w:sz w:val="27"/>
          <w:szCs w:val="27"/>
        </w:rPr>
        <w:t xml:space="preserve"> на 93,6%). К уровню 2016 года поступления сократились на 467,7 тыс. рублей или на 58,1%, что обусловлено снижением количества ликвидных объектов, уменьшением площади проданных объектов недвижимости в отчётном году по сравнению с 2016 годом, а также продажей имущества с рассрочкой платежа. Согласно предоставленным администрацией муниципального района сведениям в 2017 году продано 2 объекта недвижимого имущества за 430 тыс. рублей (в 2016 году – 1 объект за 400 тыс. рублей), а также продано прочее имущество за 480 тыс. рублей (в 2016 году – за 584,7 тыс. рублей). В отчётном году продажи объектов недвижимости и прочего имущества согласно устным пояснениям КУМИ муниципального района были с рассрочкой, в 2016 году по прочему имуществу средства от его продажи в бюджет поступили полностью, т.е. без рассрочки. Задолженность, образовавшаяся в связи с предоставлением рассрочек, в отчёте об исполнении бюджета в фо</w:t>
      </w:r>
      <w:r w:rsidR="00412AA5" w:rsidRPr="001A691C">
        <w:rPr>
          <w:sz w:val="27"/>
          <w:szCs w:val="27"/>
        </w:rPr>
        <w:t xml:space="preserve">рме 0503169 (по счету 1 205 70 </w:t>
      </w:r>
      <w:r w:rsidRPr="001A691C">
        <w:rPr>
          <w:sz w:val="27"/>
          <w:szCs w:val="27"/>
        </w:rPr>
        <w:t xml:space="preserve">«Расчёты по доходам от операций с активами») не отражается; сведения о суммах указанной задолженности в информации, предоставленной администрацией муниципального района, не приведены. 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муниципальный бюджет </w:t>
      </w:r>
      <w:r w:rsidRPr="001A691C">
        <w:rPr>
          <w:i/>
          <w:sz w:val="27"/>
          <w:szCs w:val="27"/>
          <w:u w:val="single"/>
        </w:rPr>
        <w:t>доходов от продажи земельных участков, госсобственность на которые не разграничена</w:t>
      </w:r>
      <w:r w:rsidRPr="001A691C">
        <w:rPr>
          <w:sz w:val="27"/>
          <w:szCs w:val="27"/>
        </w:rPr>
        <w:t xml:space="preserve"> (расположенных в границах муниципального</w:t>
      </w:r>
      <w:r w:rsidR="00664F1C">
        <w:rPr>
          <w:sz w:val="27"/>
          <w:szCs w:val="27"/>
        </w:rPr>
        <w:t xml:space="preserve"> района) в 2017 году составили </w:t>
      </w:r>
      <w:r w:rsidRPr="001A691C">
        <w:rPr>
          <w:sz w:val="27"/>
          <w:szCs w:val="27"/>
        </w:rPr>
        <w:t>843,9 тыс. рублей (71,5% от всех доходов от продажи активов). Окончательный утверждённый план выполнен на 100,0% (первоначальный – перевыполнен в 8,4 раза). К уровню 2016 года поступления сократились на 358,6 тыс. рублей или на 29,8%, что согласно пояснительной записке к отчёту об исполнении бюджета обусловлено снижением количества обращений граждан и иных лиц о выкупе земельных участков. При этом, согласно предоставленной администрацией муниципального района информации общая площадь реализованных земельных участков в 2017 году увеличилась в 1,95 раза в сравнении с 2016 годом, однако средняя цена продажи 1 Га земли снизилась почти в 2,8 раза – до 1,56 тыс. рублей.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Доходы местного бюджета </w:t>
      </w:r>
      <w:r w:rsidRPr="001A691C">
        <w:rPr>
          <w:sz w:val="27"/>
          <w:szCs w:val="27"/>
          <w:u w:val="single"/>
        </w:rPr>
        <w:t>по штрафам, санкциям, возмещению ущерба</w:t>
      </w:r>
      <w:r w:rsidRPr="001A691C">
        <w:rPr>
          <w:sz w:val="27"/>
          <w:szCs w:val="27"/>
        </w:rPr>
        <w:t xml:space="preserve"> за 2017 год составили 887,8 тыс. рублей или 0,1% всех доходов бюджета муниципального района и 3,4% всех неналоговых доходов (в 2016 году: 0,1% и </w:t>
      </w:r>
      <w:r w:rsidRPr="001A691C">
        <w:rPr>
          <w:sz w:val="27"/>
          <w:szCs w:val="27"/>
        </w:rPr>
        <w:lastRenderedPageBreak/>
        <w:t xml:space="preserve">2,6% соответственно). Окончательно утвержденный план исполнен на 100,9% (первоначальный – перевыполнен почти в 2 раза). По сравнению с 2016 годом данные поступления увеличились на 207,9 тыс. рублей или 30,6%. 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Основная часть (89,2%) всех поступлений по взысканиям в 2017 году, а также общий их рост к уровню 2016 года, обеспечены за счё</w:t>
      </w:r>
      <w:r w:rsidR="00664F1C">
        <w:rPr>
          <w:sz w:val="27"/>
          <w:szCs w:val="27"/>
        </w:rPr>
        <w:t>т доходов, отражаемых по статье</w:t>
      </w:r>
      <w:r w:rsidRPr="001A691C">
        <w:rPr>
          <w:sz w:val="27"/>
          <w:szCs w:val="27"/>
        </w:rPr>
        <w:t xml:space="preserve"> «Прочие поступления от денежных взысканий (штрафов) и иных сумм в возмещение ущерба» (поступило 791,7 тыс. рублей, прирост к 2016 году на 338,8 тыс. рублей или на 74,8%). В основном это штрафы, администрируемые МВД РФ.</w:t>
      </w:r>
    </w:p>
    <w:p w:rsidR="00CF5101" w:rsidRPr="001A691C" w:rsidRDefault="00CF5101" w:rsidP="00412AA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  <w:u w:val="single"/>
        </w:rPr>
        <w:t>Прочие неналоговые доходы</w:t>
      </w:r>
      <w:r w:rsidRPr="001A691C">
        <w:rPr>
          <w:sz w:val="27"/>
          <w:szCs w:val="27"/>
        </w:rPr>
        <w:t xml:space="preserve"> бюджета муниципального района за 2017 год составили 0,2 тыс.</w:t>
      </w:r>
      <w:r w:rsidRPr="001A691C">
        <w:rPr>
          <w:sz w:val="27"/>
          <w:szCs w:val="27"/>
          <w:lang w:val="en-US"/>
        </w:rPr>
        <w:t> </w:t>
      </w:r>
      <w:r w:rsidRPr="001A691C">
        <w:rPr>
          <w:sz w:val="27"/>
          <w:szCs w:val="27"/>
        </w:rPr>
        <w:t xml:space="preserve">рублей (невыясненные поступления). В 2016 году поступлений по прочим неналоговым доходам не было. </w:t>
      </w:r>
    </w:p>
    <w:p w:rsidR="00CF5101" w:rsidRPr="001A691C" w:rsidRDefault="00CF5101" w:rsidP="00CF5101">
      <w:pPr>
        <w:ind w:firstLine="708"/>
        <w:jc w:val="both"/>
        <w:rPr>
          <w:sz w:val="27"/>
          <w:szCs w:val="27"/>
        </w:rPr>
      </w:pPr>
      <w:r w:rsidRPr="001A691C">
        <w:rPr>
          <w:b/>
          <w:sz w:val="27"/>
          <w:szCs w:val="27"/>
        </w:rPr>
        <w:t>Безвозмездные поступления</w:t>
      </w:r>
      <w:r w:rsidRPr="001A691C">
        <w:rPr>
          <w:sz w:val="27"/>
          <w:szCs w:val="27"/>
        </w:rPr>
        <w:t xml:space="preserve"> в бюджет муниципального района в 2017 году составили </w:t>
      </w:r>
      <w:r w:rsidRPr="001A691C">
        <w:rPr>
          <w:bCs/>
          <w:sz w:val="27"/>
          <w:szCs w:val="27"/>
        </w:rPr>
        <w:t xml:space="preserve">737 464,4 </w:t>
      </w:r>
      <w:r w:rsidRPr="001A691C">
        <w:rPr>
          <w:sz w:val="27"/>
          <w:szCs w:val="27"/>
        </w:rPr>
        <w:t>тыс. рублей или 89,1% всех доходов бюджета (в 2016 году на их долю приходилось 87,7%). Окончательно утвержденный план и</w:t>
      </w:r>
      <w:r w:rsidR="00412AA5" w:rsidRPr="001A691C">
        <w:rPr>
          <w:sz w:val="27"/>
          <w:szCs w:val="27"/>
        </w:rPr>
        <w:t xml:space="preserve">сполнен на 98,7% (недовыполнено </w:t>
      </w:r>
      <w:r w:rsidRPr="001A691C">
        <w:rPr>
          <w:sz w:val="27"/>
          <w:szCs w:val="27"/>
        </w:rPr>
        <w:t>на 9 363,4 тыс.  рублей</w:t>
      </w:r>
      <w:r w:rsidRPr="001A691C">
        <w:rPr>
          <w:rStyle w:val="ae"/>
          <w:sz w:val="27"/>
          <w:szCs w:val="27"/>
        </w:rPr>
        <w:footnoteReference w:id="15"/>
      </w:r>
      <w:r w:rsidRPr="001A691C">
        <w:rPr>
          <w:sz w:val="27"/>
          <w:szCs w:val="27"/>
        </w:rPr>
        <w:t>). Первоначальный план перевыполнен на 18,1% в основном в связи с предоставлением в течение отчётного года дополнительных дотаций. К уровню 2016 года безвозмездные поступления возросли на 41 780,2 тыс. рублей или на 6,0% в связи с увеличением объёма предоставленных муниципальному району в 2017 году дотаций.</w:t>
      </w:r>
    </w:p>
    <w:p w:rsidR="00CF5101" w:rsidRPr="001A691C" w:rsidRDefault="00CF5101" w:rsidP="00CF5101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  <w:u w:val="single"/>
        </w:rPr>
        <w:t>Безвозмездные поступления от других бюджетов бюджетной системы</w:t>
      </w:r>
      <w:r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  <w:u w:val="single"/>
        </w:rPr>
        <w:t>Российской Федерации</w:t>
      </w:r>
      <w:r w:rsidRPr="001A691C">
        <w:rPr>
          <w:sz w:val="27"/>
          <w:szCs w:val="27"/>
        </w:rPr>
        <w:t xml:space="preserve"> составляют почти весь объём безвозмездных поступлений в бюджет муниципального района (с учётом исключения сумм возвратов остатков неиспользованных целевых средств). Сумма данных поступлений за 2017 год составила 741 512,8 тыс. рублей или 89,6% от всех доходов бюджета (в 2016 году – 87,0%). Окончательно утвержденный план исполнен на 99,4% (первоначальный – перевыполнен на 18,9%). По сравнению с 2016 годом указанные доходы увеличились на 51 071,4 тыс. рублей или на 7,4%.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Доходы бюджета муниципального района по безвозмездным поступлениям от бюджетов других уровней сформировались за 2017 год следующим образом (в разрезе основных видов таких поступлений).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i/>
          <w:sz w:val="27"/>
          <w:szCs w:val="27"/>
          <w:u w:val="single"/>
        </w:rPr>
        <w:t>Дотации</w:t>
      </w:r>
      <w:r w:rsidRPr="001A691C">
        <w:rPr>
          <w:sz w:val="27"/>
          <w:szCs w:val="27"/>
        </w:rPr>
        <w:t xml:space="preserve"> из областного бюджета за 2017 год составили 304 070,3 тыс. рублей или 36,7% от всех доходов муниципального бюджета и 41,0% от общей суммы безвозмездных поступлений от бюджетов других уровней (в 2016 году: 28,7% и 33,0% соответственно). Окончательно утверждённый план по получению дотаций выполнен на 100,0%, первоначальный план перевыполнен на 61,8% в  связи с предоставлением муниципальному району из областного бюджета в апреле, сентябре и ноябре 2017 года дополнительного объёма дотаций на выравнивание бюджетной обеспеченности в общей сумме 62 707,3 тыс. рублей (увеличение в целом на 33,4% к первоначальному плану)</w:t>
      </w:r>
      <w:r w:rsidRPr="001A691C">
        <w:rPr>
          <w:rStyle w:val="ae"/>
          <w:sz w:val="27"/>
          <w:szCs w:val="27"/>
        </w:rPr>
        <w:footnoteReference w:id="16"/>
      </w:r>
      <w:r w:rsidRPr="001A691C">
        <w:rPr>
          <w:sz w:val="27"/>
          <w:szCs w:val="27"/>
        </w:rPr>
        <w:t xml:space="preserve">, а также </w:t>
      </w:r>
      <w:r w:rsidRPr="001A691C">
        <w:rPr>
          <w:sz w:val="27"/>
          <w:szCs w:val="27"/>
        </w:rPr>
        <w:lastRenderedPageBreak/>
        <w:t>предоставлением дотации на поддержку мер по обеспечению сбалансированности бюджетов в сумме 53 430,0 тыс. рублей (первоначальным планом не предусматривалась). В общей сумме дотаций за 2017 год объём дотаций на выравнивание бюджетной обеспеченности составил 250 640,3 тыс. рублей (82,4%), на поддержку мер по обеспечению</w:t>
      </w:r>
      <w:r w:rsidR="00412AA5" w:rsidRPr="001A691C">
        <w:rPr>
          <w:sz w:val="27"/>
          <w:szCs w:val="27"/>
        </w:rPr>
        <w:t xml:space="preserve"> сбалансированности бюджетов – </w:t>
      </w:r>
      <w:r w:rsidRPr="001A691C">
        <w:rPr>
          <w:sz w:val="27"/>
          <w:szCs w:val="27"/>
        </w:rPr>
        <w:t>53 430,0 тыс. рублей (17,6%).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К уровню 2016 года общий объём дотаций муниципальному району в 2017 году увеличился на 76 486,3 тыс. рублей или на 33,6% (в целом по Кемеровской области общий объём дотаций, предоставленных муниципальным районам, к уровню 2016 года увеличился на 39,9%</w:t>
      </w:r>
      <w:r w:rsidRPr="001A691C">
        <w:rPr>
          <w:rStyle w:val="ae"/>
          <w:sz w:val="27"/>
          <w:szCs w:val="27"/>
        </w:rPr>
        <w:footnoteReference w:id="17"/>
      </w:r>
      <w:r w:rsidRPr="001A691C">
        <w:rPr>
          <w:sz w:val="27"/>
          <w:szCs w:val="27"/>
        </w:rPr>
        <w:t>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i/>
          <w:sz w:val="27"/>
          <w:szCs w:val="27"/>
          <w:u w:val="single"/>
        </w:rPr>
        <w:t>Субсидии</w:t>
      </w:r>
      <w:r w:rsidRPr="001A691C">
        <w:rPr>
          <w:sz w:val="27"/>
          <w:szCs w:val="27"/>
        </w:rPr>
        <w:t xml:space="preserve"> за 2017 год составили 18 845,3 тыс. рублей или 2,3% от всех доходов бюджета муниципального района и 2,5% от общей суммы безвозмездных поступлений от бюджетов других уровней (в 2016 году: 3,2% и 3,7% соответственно). Окончательно утверждённый план по получению субсидий выполнен на 99,4%, первона</w:t>
      </w:r>
      <w:r w:rsidR="00412AA5" w:rsidRPr="001A691C">
        <w:rPr>
          <w:sz w:val="27"/>
          <w:szCs w:val="27"/>
        </w:rPr>
        <w:t>чальный – перевыполнен почти в 2,7 </w:t>
      </w:r>
      <w:r w:rsidRPr="001A691C">
        <w:rPr>
          <w:sz w:val="27"/>
          <w:szCs w:val="27"/>
        </w:rPr>
        <w:t xml:space="preserve">раза (часть субсидий в первоначальном плане не предусматривалась и была предоставлена в течение отчётного года).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 уровню 2016 года объём предоставленных муниципальному району субсидий в 2017 году сократился на 6 403,0 тыс. рублей или на 25,4%. В 2017 году муниципальному району не предоставлялся ряд субсидий, поступавших в 2016 году, в частности: на софинансирование капитальных вложений в объекты муниципальной собственности; на государственную поддержку малого и среднего предпринимательства, </w:t>
      </w:r>
      <w:r w:rsidR="00412AA5" w:rsidRPr="001A691C">
        <w:rPr>
          <w:sz w:val="27"/>
          <w:szCs w:val="27"/>
        </w:rPr>
        <w:t>включая крестьянские</w:t>
      </w:r>
      <w:r w:rsidRPr="001A691C">
        <w:rPr>
          <w:sz w:val="27"/>
          <w:szCs w:val="27"/>
        </w:rPr>
        <w:t xml:space="preserve"> (фермерские) хозяйства; на реализацию мероприятий государственной программы Российской Федерации «Доступная среда» на 2011 - 2020 годы (в 2016 году на эти цели району было выделено в общей сумме 18 316,7 тыс. рублей). Вместе с тем в 2017</w:t>
      </w:r>
      <w:r w:rsidR="00412AA5" w:rsidRPr="001A691C">
        <w:rPr>
          <w:sz w:val="27"/>
          <w:szCs w:val="27"/>
        </w:rPr>
        <w:t xml:space="preserve"> году муниципальному району были предоставлены</w:t>
      </w:r>
      <w:r w:rsidRPr="001A691C">
        <w:rPr>
          <w:sz w:val="27"/>
          <w:szCs w:val="27"/>
        </w:rPr>
        <w:t xml:space="preserve"> три субсидии </w:t>
      </w:r>
      <w:r w:rsidR="00412AA5" w:rsidRPr="001A691C">
        <w:rPr>
          <w:sz w:val="27"/>
          <w:szCs w:val="27"/>
        </w:rPr>
        <w:t xml:space="preserve">на развитие сфер культуры и спорта </w:t>
      </w:r>
      <w:r w:rsidRPr="001A691C">
        <w:rPr>
          <w:sz w:val="27"/>
          <w:szCs w:val="27"/>
        </w:rPr>
        <w:t xml:space="preserve">в общей сумме 5 593,5 тыс. рублей </w:t>
      </w:r>
      <w:r w:rsidR="00412AA5" w:rsidRPr="001A691C">
        <w:rPr>
          <w:sz w:val="27"/>
          <w:szCs w:val="27"/>
        </w:rPr>
        <w:t>(в 2016 году субсидии не предоставлялись)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Основной объём субсидий в отчётном году предоставлялся муниципальному району по КБК «2 02 29999» по статье «прочие субсидии». В основном это субсидии, предоставляемые на реализацию мероприятий государственных программ Кемеровской области в сферах культуры и образования</w:t>
      </w:r>
      <w:r w:rsidRPr="001A691C">
        <w:rPr>
          <w:rStyle w:val="ae"/>
          <w:sz w:val="27"/>
          <w:szCs w:val="27"/>
        </w:rPr>
        <w:footnoteReference w:id="18"/>
      </w:r>
      <w:r w:rsidRPr="001A691C">
        <w:rPr>
          <w:sz w:val="27"/>
          <w:szCs w:val="27"/>
        </w:rPr>
        <w:t>.  По указанной статье в 2017 году было предоставлено субсидий на сумму 13 251,8 тыс. рублей, что на 6 320,2 тыс. рублей или в 1,9 раза больше чем за 2016 год в основном в связи с предоставлением в декабре 2017 года субсидии на капитальный ремонт объектов систем водоснабжения и водоотведения (по плану в объёме 6 500,0 тыс. рублей</w:t>
      </w:r>
      <w:r w:rsidRPr="001A691C">
        <w:rPr>
          <w:sz w:val="27"/>
          <w:szCs w:val="27"/>
          <w:vertAlign w:val="superscript"/>
        </w:rPr>
        <w:t>18</w:t>
      </w:r>
      <w:r w:rsidRPr="001A691C">
        <w:rPr>
          <w:sz w:val="27"/>
          <w:szCs w:val="27"/>
        </w:rPr>
        <w:t>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i/>
          <w:sz w:val="27"/>
          <w:szCs w:val="27"/>
          <w:u w:val="single"/>
        </w:rPr>
        <w:t>Субвенции</w:t>
      </w:r>
      <w:r w:rsidRPr="001A691C">
        <w:rPr>
          <w:sz w:val="27"/>
          <w:szCs w:val="27"/>
        </w:rPr>
        <w:t xml:space="preserve"> за 2017 год составили 416 992,0 тыс. рублей или 50,4% от всех доходов бюджета и 56,2% от общей суммы безвозмездных поступлений от бюджетов других уровней (в 2016 году: 53,5% и 61,5% соответственно). Окончательно утверждённый план по получению субвенций выполнен на 99,0%, </w:t>
      </w:r>
      <w:r w:rsidRPr="001A691C">
        <w:rPr>
          <w:sz w:val="27"/>
          <w:szCs w:val="27"/>
        </w:rPr>
        <w:lastRenderedPageBreak/>
        <w:t>первоначальный - на 97,8%.  К уровню 2016 года объём предоставленных муниципальному району субвенций в 2017 году сократился на 7 688,6 тыс. рублей или на 1,8%.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– 363 194,1 тыс. рублей за 2017 год (87,1% от общего объёма субвенций и 43,9% от всех доходов муниципального бюджета за отчётный год). К уровню 2016 года их объём увеличился на 4,1%.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Всего в 2017 году муниципальному району предоставлялось 13 основных видов субвенций, отражаемых в формах отчётности 0503117, 0503317. Увеличение финансирования произошло по 6 субвенциям, сокращение – по 7. Также ряд видов субвенций, отражавшихся отдельно в бюджетной отчётности в 2016 году, с 2017 года был включён в общий объём финансирования, отражаемый в отчётности по виду «Субвенции на выполнение передаваемых полномочий субъектов Российской Федерации» (в связи с изменениями в бюджетной классификации).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Поступления в местный бюджет по статье </w:t>
      </w:r>
      <w:r w:rsidRPr="001A691C">
        <w:rPr>
          <w:i/>
          <w:sz w:val="27"/>
          <w:szCs w:val="27"/>
          <w:u w:val="single"/>
        </w:rPr>
        <w:t>«Иные межбюджетные трансферты»</w:t>
      </w:r>
      <w:r w:rsidRPr="001A691C">
        <w:rPr>
          <w:sz w:val="27"/>
          <w:szCs w:val="27"/>
        </w:rPr>
        <w:t xml:space="preserve"> за 2017 год составили 1 605,2 тыс. рублей или 0,2% от всех доходов бюджета и 0,22% от общей суммы безвозмездных поступлений от бюджетов других уровней (в 2016 году: 1,6% и 1,9% соответственно). Окончательно утверждённый план по получению иных межбюджетных трансфертов выполнен на 100,0% (первоначальный – на 65,8%). К уровню 2016 года объём предоставленных муниципальному району иных межбюджетных трансфертов в 2017 году сократился на 11 323,3 тыс. рублей или более чем в 8 раз. В отчётном году почти весь объём данных доходов составили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(поступ</w:t>
      </w:r>
      <w:r w:rsidR="00664F1C">
        <w:rPr>
          <w:sz w:val="27"/>
          <w:szCs w:val="27"/>
        </w:rPr>
        <w:t>ило 1 540,2 тыс. рублей, что на</w:t>
      </w:r>
      <w:r w:rsidRPr="001A691C">
        <w:rPr>
          <w:sz w:val="27"/>
          <w:szCs w:val="27"/>
        </w:rPr>
        <w:t xml:space="preserve"> 592,3 тыс. рублей или на 27,8% меньше чем в 2016 году).  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2017 году было прекращено предоставление 3 небольших по объёму видов иных межбюджетных трансфертов, </w:t>
      </w:r>
      <w:r w:rsidR="00B46599" w:rsidRPr="001A691C">
        <w:rPr>
          <w:sz w:val="27"/>
          <w:szCs w:val="27"/>
        </w:rPr>
        <w:t xml:space="preserve">которые предоставлялись </w:t>
      </w:r>
      <w:r w:rsidRPr="001A691C">
        <w:rPr>
          <w:sz w:val="27"/>
          <w:szCs w:val="27"/>
        </w:rPr>
        <w:t>муниципальному району в 2016 году на общую сумму 150,0 тыс. рублей (сфера культуры, библиотеки), а также значительно сокращено предоставление прочих иных межбюджетных трансфертов, отражаемых по КБК «2 02 49999» (объём предоставленных средств по данной статье в 2017 году к 2016 году снизился на 10 581,0 тыс. рублей – до 65,0 тыс. рублей).</w:t>
      </w:r>
    </w:p>
    <w:p w:rsidR="00CF5101" w:rsidRPr="001A691C" w:rsidRDefault="00CF5101" w:rsidP="00CF510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Доходы бюджета муниципального района по статье «</w:t>
      </w:r>
      <w:r w:rsidRPr="001A691C">
        <w:rPr>
          <w:sz w:val="27"/>
          <w:szCs w:val="27"/>
          <w:u w:val="single"/>
        </w:rPr>
        <w:t>Прочие безвозмездные поступления</w:t>
      </w:r>
      <w:r w:rsidRPr="001A691C">
        <w:rPr>
          <w:sz w:val="27"/>
          <w:szCs w:val="27"/>
        </w:rPr>
        <w:t xml:space="preserve">» </w:t>
      </w:r>
      <w:r w:rsidRPr="001A691C">
        <w:rPr>
          <w:i/>
          <w:sz w:val="27"/>
          <w:szCs w:val="27"/>
        </w:rPr>
        <w:t>(спонсорская помощь от коммерческих организаций и частных лиц)</w:t>
      </w:r>
      <w:r w:rsidRPr="001A691C">
        <w:rPr>
          <w:sz w:val="27"/>
          <w:szCs w:val="27"/>
        </w:rPr>
        <w:t xml:space="preserve"> за 2017 год составили 639,4 тыс. рублей (0,1% от всех доходов бюджета), что на 4 819,6 тыс. рублей или 88,3% меньше чем в 2016 году. Окончательно утверждённый план по получению указанных доходов был выполнен на 64,6% (первоначальный – на 127,9%).  Сокращение спонсорской помощи послужило одним из основных факторов существенного снижения в отчётном году объёма доходов муниципального бюджета от собственных источников.</w:t>
      </w:r>
    </w:p>
    <w:p w:rsidR="00412AA5" w:rsidRPr="001A691C" w:rsidRDefault="00CF5101" w:rsidP="00412AA5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 xml:space="preserve">Сумма </w:t>
      </w:r>
      <w:r w:rsidRPr="001A691C">
        <w:rPr>
          <w:sz w:val="27"/>
          <w:szCs w:val="27"/>
          <w:u w:val="single"/>
        </w:rPr>
        <w:t>возврата остатков субсидий, субвенций и иных межбюджетных трансфертов, имеющих целевое назначение, прошлых лет</w:t>
      </w:r>
      <w:r w:rsidRPr="001A691C">
        <w:rPr>
          <w:sz w:val="27"/>
          <w:szCs w:val="27"/>
        </w:rPr>
        <w:t xml:space="preserve"> из бюджета муниципального района в 2017 году составила отрицательную величину в размере -4 687,4 тыс. рублей (-0,6% от всех доходов бюджета), в основном в связи с возвратом субсидии (4 549,8 тыс. рублей), полученной из областного бюджета, на основании акта проверки Главным контрольным управлением Кемеровской области по детскому саду «</w:t>
      </w:r>
      <w:proofErr w:type="spellStart"/>
      <w:r w:rsidRPr="001A691C">
        <w:rPr>
          <w:sz w:val="27"/>
          <w:szCs w:val="27"/>
        </w:rPr>
        <w:t>Журавушка</w:t>
      </w:r>
      <w:proofErr w:type="spellEnd"/>
      <w:r w:rsidRPr="001A691C">
        <w:rPr>
          <w:sz w:val="27"/>
          <w:szCs w:val="27"/>
        </w:rPr>
        <w:t xml:space="preserve">» в пос. Безлесный. В 2016 году сумма возвратов целевых средств из муниципального бюджета была существенно ниже и составляла отрицательную величину </w:t>
      </w:r>
      <w:r w:rsidRPr="001A691C">
        <w:rPr>
          <w:sz w:val="27"/>
          <w:szCs w:val="27"/>
        </w:rPr>
        <w:noBreakHyphen/>
        <w:t>216,2 тыс. рублей. Суммы возможных возвратов целевых средств не прогнозируются при планировании размера доходной части бюджета, в связи с этим фактическое наличие крупной суммы возврата в 2017 году оказало отрицательное влияние на уровень выполнения утверждённого плана в целом по доходам бюджета муниципального района по итогам отчётног</w:t>
      </w:r>
      <w:r w:rsidR="00412AA5" w:rsidRPr="001A691C">
        <w:rPr>
          <w:sz w:val="27"/>
          <w:szCs w:val="27"/>
        </w:rPr>
        <w:t>о года.</w:t>
      </w:r>
    </w:p>
    <w:p w:rsidR="00CF5101" w:rsidRPr="001A691C" w:rsidRDefault="00CF5101" w:rsidP="00412AA5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  <w:u w:val="single"/>
        </w:rPr>
        <w:t>Задолженность по налоговым доходам, зачисляемым в бюджет муниципального района (</w:t>
      </w:r>
      <w:r w:rsidRPr="001A691C">
        <w:rPr>
          <w:i/>
          <w:sz w:val="27"/>
          <w:szCs w:val="27"/>
          <w:u w:val="single"/>
        </w:rPr>
        <w:t>в доле консолидированного бюджета района</w:t>
      </w:r>
      <w:r w:rsidRPr="001A691C">
        <w:rPr>
          <w:sz w:val="27"/>
          <w:szCs w:val="27"/>
          <w:u w:val="single"/>
        </w:rPr>
        <w:t>)</w:t>
      </w:r>
      <w:r w:rsidRPr="001A691C">
        <w:rPr>
          <w:rStyle w:val="ae"/>
          <w:sz w:val="27"/>
          <w:szCs w:val="27"/>
          <w:u w:val="single"/>
        </w:rPr>
        <w:t xml:space="preserve"> </w:t>
      </w:r>
      <w:r w:rsidRPr="001A691C">
        <w:rPr>
          <w:rStyle w:val="ae"/>
          <w:sz w:val="27"/>
          <w:szCs w:val="27"/>
          <w:u w:val="single"/>
        </w:rPr>
        <w:footnoteReference w:id="19"/>
      </w:r>
      <w:r w:rsidRPr="001A691C">
        <w:rPr>
          <w:sz w:val="27"/>
          <w:szCs w:val="27"/>
          <w:u w:val="single"/>
        </w:rPr>
        <w:t>, а также по основным неналоговым доходам</w:t>
      </w:r>
      <w:r w:rsidRPr="001A691C">
        <w:rPr>
          <w:rStyle w:val="ae"/>
          <w:sz w:val="27"/>
          <w:szCs w:val="27"/>
        </w:rPr>
        <w:footnoteReference w:id="20"/>
      </w:r>
      <w:r w:rsidRPr="001A691C">
        <w:rPr>
          <w:sz w:val="27"/>
          <w:szCs w:val="27"/>
        </w:rPr>
        <w:t xml:space="preserve"> по состоянию на 1 января 2018 года в общей сумме составляла 14 576,4 тыс. рублей, что на 5 408,8 тыс. рублей (на 59,0%) больше, чем на начало 2017 года. Согласно проведённой оценке сумма наиболее ликвидной задолженности</w:t>
      </w:r>
      <w:r w:rsidRPr="001A691C">
        <w:rPr>
          <w:rStyle w:val="ae"/>
          <w:sz w:val="27"/>
          <w:szCs w:val="27"/>
        </w:rPr>
        <w:footnoteReference w:id="21"/>
      </w:r>
      <w:r w:rsidRPr="001A691C">
        <w:rPr>
          <w:sz w:val="27"/>
          <w:szCs w:val="27"/>
        </w:rPr>
        <w:t xml:space="preserve"> на 1 января 2018 года составляла 10 682,5 тыс.</w:t>
      </w:r>
      <w:r w:rsidR="00412AA5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рублей, что на 2 882,0 тыс.</w:t>
      </w:r>
      <w:r w:rsidR="00412AA5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рублей (на 36,9%) больше чем на начало 2017 года.</w:t>
      </w:r>
    </w:p>
    <w:p w:rsidR="00B46599" w:rsidRPr="001A691C" w:rsidRDefault="00CF5101" w:rsidP="001A691C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таблице 2 приведены основные виды налоговых и неналоговых доходов, по которым у организаций и физических лиц имеется задолженность в бюджет Яйского муниципального района (в динамике за 2017 год).</w:t>
      </w:r>
    </w:p>
    <w:p w:rsidR="00CF5101" w:rsidRPr="00ED7A71" w:rsidRDefault="00ED7A71" w:rsidP="00ED7A71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248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3159"/>
        <w:gridCol w:w="990"/>
        <w:gridCol w:w="1110"/>
        <w:gridCol w:w="1035"/>
        <w:gridCol w:w="969"/>
        <w:gridCol w:w="993"/>
        <w:gridCol w:w="992"/>
      </w:tblGrid>
      <w:tr w:rsidR="00CF5101" w:rsidRPr="00A90DC4" w:rsidTr="00ED7A71">
        <w:trPr>
          <w:trHeight w:val="20"/>
        </w:trPr>
        <w:tc>
          <w:tcPr>
            <w:tcW w:w="315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 01.01.2017 г.</w:t>
            </w:r>
          </w:p>
        </w:tc>
        <w:tc>
          <w:tcPr>
            <w:tcW w:w="20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 01.01.2018 г.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 xml:space="preserve">Изменение задолженности </w:t>
            </w:r>
            <w:r w:rsidRPr="00664F1C">
              <w:rPr>
                <w:sz w:val="18"/>
                <w:szCs w:val="18"/>
              </w:rPr>
              <w:br/>
              <w:t>за 2017 год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5101" w:rsidRPr="00664F1C" w:rsidRDefault="00CF5101" w:rsidP="00CF51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664F1C">
              <w:rPr>
                <w:i/>
                <w:sz w:val="18"/>
                <w:szCs w:val="18"/>
              </w:rPr>
              <w:t>т.ч</w:t>
            </w:r>
            <w:proofErr w:type="spellEnd"/>
            <w:r w:rsidRPr="00664F1C">
              <w:rPr>
                <w:i/>
                <w:sz w:val="18"/>
                <w:szCs w:val="18"/>
              </w:rPr>
              <w:t>. наиболее ликвидная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664F1C">
              <w:rPr>
                <w:i/>
                <w:sz w:val="18"/>
                <w:szCs w:val="18"/>
              </w:rPr>
              <w:t>т.ч</w:t>
            </w:r>
            <w:proofErr w:type="spellEnd"/>
            <w:r w:rsidRPr="00664F1C">
              <w:rPr>
                <w:i/>
                <w:sz w:val="18"/>
                <w:szCs w:val="18"/>
              </w:rPr>
              <w:t>. наиболее ликвидная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5101" w:rsidRPr="00A90DC4" w:rsidRDefault="00CF5101" w:rsidP="00CF5101">
            <w:pPr>
              <w:jc w:val="center"/>
              <w:rPr>
                <w:i/>
                <w:sz w:val="18"/>
                <w:szCs w:val="18"/>
              </w:rPr>
            </w:pPr>
            <w:r w:rsidRPr="00A90DC4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A90DC4">
              <w:rPr>
                <w:i/>
                <w:sz w:val="18"/>
                <w:szCs w:val="18"/>
              </w:rPr>
              <w:t>т.ч</w:t>
            </w:r>
            <w:proofErr w:type="spellEnd"/>
            <w:r w:rsidRPr="00A90DC4">
              <w:rPr>
                <w:i/>
                <w:sz w:val="18"/>
                <w:szCs w:val="18"/>
              </w:rPr>
              <w:t>. наиболее ликвидная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1 233,4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225,3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2 702,4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228,5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+1 468,9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+3,2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624,8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356,0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666,0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363,5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+41,2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+7,5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19,7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2,3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3 952,1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2 915,7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+3 932,4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+2 913,4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365,2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292,5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413,1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332,1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+47,9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+39,6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2 243,1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876,1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7 733,6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3 839,8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+5 490,5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A90DC4">
              <w:rPr>
                <w:b/>
                <w:bCs/>
                <w:i/>
                <w:sz w:val="20"/>
                <w:szCs w:val="20"/>
              </w:rPr>
              <w:t>+2 963,7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lastRenderedPageBreak/>
              <w:t>Доходы от передачи в аренду земельных участков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1 931,8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1 931,8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1 533,8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1 533,8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-397,9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-397,9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Доходы от передачи в аренду муниципального имущества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4 992,7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4 992,7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5 308,9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5 308,9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+316,2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+316,2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Доходы от продажи муниципального имущества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0,0*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0,0*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0,0*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0,0*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0,0*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0,0*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i/>
                <w:sz w:val="18"/>
                <w:szCs w:val="18"/>
              </w:rPr>
            </w:pPr>
            <w:r w:rsidRPr="00664F1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A90DC4" w:rsidRDefault="00CF5101" w:rsidP="00CF5101">
            <w:pPr>
              <w:jc w:val="right"/>
              <w:rPr>
                <w:i/>
                <w:sz w:val="20"/>
                <w:szCs w:val="20"/>
              </w:rPr>
            </w:pPr>
            <w:r w:rsidRPr="00A90DC4">
              <w:rPr>
                <w:i/>
                <w:sz w:val="20"/>
                <w:szCs w:val="20"/>
              </w:rPr>
              <w:t>0,0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CF5101">
            <w:pPr>
              <w:keepLines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 xml:space="preserve">Итого неналоговые доходы </w:t>
            </w:r>
            <w:r w:rsidRPr="00664F1C">
              <w:rPr>
                <w:sz w:val="18"/>
                <w:szCs w:val="18"/>
              </w:rPr>
              <w:t>(в части арендных платежей и доходов от продажи активов)</w:t>
            </w:r>
            <w:r w:rsidRPr="00664F1C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6 924,5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6 924,5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6 842,7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6 842,7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-81,7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-81,7</w:t>
            </w:r>
          </w:p>
        </w:tc>
      </w:tr>
      <w:tr w:rsidR="00CF5101" w:rsidRPr="00A90DC4" w:rsidTr="00ED7A71">
        <w:trPr>
          <w:trHeight w:val="20"/>
        </w:trPr>
        <w:tc>
          <w:tcPr>
            <w:tcW w:w="3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5101" w:rsidRPr="00664F1C" w:rsidRDefault="00CF5101" w:rsidP="00664F1C">
            <w:pPr>
              <w:keepLines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Итого налог</w:t>
            </w:r>
            <w:r w:rsidR="00664F1C">
              <w:rPr>
                <w:b/>
                <w:bCs/>
                <w:sz w:val="18"/>
                <w:szCs w:val="18"/>
              </w:rPr>
              <w:t>овые доходы и неналоговые доходы</w:t>
            </w:r>
            <w:r w:rsidRPr="00664F1C">
              <w:rPr>
                <w:sz w:val="18"/>
                <w:szCs w:val="18"/>
              </w:rPr>
              <w:t xml:space="preserve"> (в части арендных платеже</w:t>
            </w:r>
            <w:r w:rsidR="00664F1C">
              <w:rPr>
                <w:sz w:val="18"/>
                <w:szCs w:val="18"/>
              </w:rPr>
              <w:t>й и доходов от продажи активов)</w:t>
            </w:r>
            <w:r w:rsidRPr="00664F1C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9 167,6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7 800,5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14 576,4</w:t>
            </w:r>
          </w:p>
        </w:tc>
        <w:tc>
          <w:tcPr>
            <w:tcW w:w="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10 682,5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sz w:val="18"/>
                <w:szCs w:val="18"/>
              </w:rPr>
            </w:pPr>
            <w:r w:rsidRPr="00664F1C">
              <w:rPr>
                <w:b/>
                <w:bCs/>
                <w:sz w:val="18"/>
                <w:szCs w:val="18"/>
              </w:rPr>
              <w:t>+5 408,8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CF5101" w:rsidRPr="00664F1C" w:rsidRDefault="00CF5101" w:rsidP="00CF5101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664F1C">
              <w:rPr>
                <w:b/>
                <w:bCs/>
                <w:i/>
                <w:sz w:val="18"/>
                <w:szCs w:val="18"/>
              </w:rPr>
              <w:t>+2 882,0</w:t>
            </w:r>
          </w:p>
        </w:tc>
      </w:tr>
    </w:tbl>
    <w:p w:rsidR="00CF5101" w:rsidRPr="00ED7A71" w:rsidRDefault="00CF5101" w:rsidP="00ED7A71">
      <w:pPr>
        <w:pStyle w:val="aa"/>
        <w:jc w:val="both"/>
        <w:rPr>
          <w:i/>
          <w:sz w:val="20"/>
        </w:rPr>
      </w:pPr>
      <w:r w:rsidRPr="00A90DC4">
        <w:rPr>
          <w:i/>
          <w:sz w:val="20"/>
        </w:rPr>
        <w:t>* - как было отмечено выше, при продаже муниципального имущества  администрацией муниципального района предоставляется покупателям рассрочка платежа, однако сведения об образующейся в связи с этим дебиторской задолженности администрацией муниципального района не предоставлены; в бюджетной отчётности (форма 0503169) данная задолженность также не отражается.</w:t>
      </w:r>
    </w:p>
    <w:p w:rsidR="00CF5101" w:rsidRPr="001A691C" w:rsidRDefault="00ED7A71" w:rsidP="00ED7A71">
      <w:pPr>
        <w:pStyle w:val="aa"/>
        <w:tabs>
          <w:tab w:val="left" w:pos="709"/>
          <w:tab w:val="left" w:pos="993"/>
        </w:tabs>
        <w:spacing w:after="0"/>
        <w:ind w:left="0" w:firstLine="283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CF5101" w:rsidRPr="001A691C">
        <w:rPr>
          <w:sz w:val="27"/>
          <w:szCs w:val="27"/>
        </w:rPr>
        <w:t xml:space="preserve">Как видно из таблицы, в течение отчётного года существенно увеличилась доля задолженности в местный бюджет приходящаяся на налоговые платежи (до 53% от общей суммы задолженности на 01.01.2018, учтённой в приведённой таблице). Основную часть задолженности по налоговым доходам на конец года составляла задолженность по ЕСХН и НДФЛ (в сумме более 86%). По неналоговым доходам наибольшая доля задолженности приходится на арендную плату за муниципальное имущество (77,6%). </w:t>
      </w:r>
    </w:p>
    <w:p w:rsidR="00CF5101" w:rsidRPr="001A691C" w:rsidRDefault="00CF5101" w:rsidP="00ED7A71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отчётном году наблюдалось увеличение задолженности по всем видам налоговых доходов, зачисляемых в бюджет муниципального района, а также по арендной плате за муниципальное имущество. Наиболее значительный рост задолженности произошёл по ЕСХН в результате доначисления налога по результатам выездной проверки налоговой инспекции в отношении ИП Шульц О.Н. в сумме 2 903,0 тыс. рублей (согласно пояснениям администрации муниципального района в настоящее время задолженность взыскивается в судебном порядке). Также существенно (в 2,2 раза в течение 2017 года) увеличилась общая сумма задолженности по НДФЛ за счёт роста низколиквидной урегулированной и не урегулированной задолженности, в </w:t>
      </w:r>
      <w:proofErr w:type="spellStart"/>
      <w:r w:rsidRPr="001A691C">
        <w:rPr>
          <w:sz w:val="27"/>
          <w:szCs w:val="27"/>
        </w:rPr>
        <w:t>т.ч</w:t>
      </w:r>
      <w:proofErr w:type="spellEnd"/>
      <w:r w:rsidRPr="001A691C">
        <w:rPr>
          <w:sz w:val="27"/>
          <w:szCs w:val="27"/>
        </w:rPr>
        <w:t>. по пеням и санкциям. По неналоговым доходам негативная ситуация наблюдается по арендным платежам за муниципальное имущество: в течение отчётного года задолженность увеличилась на 6,3% и достигла 5 308,9 тыс. рублей, что почти в 8 раз превышает весь объём доходов местного бюджета по арендной плате за имущество в отчётном году. Основная часть данной задолженности, приходящаяся на ООО «Тепловик» (4 416,3 тыс. рублей), не отражена в бюджетной отчётности в сведениях о дебиторской задолженности (форма 0503169).</w:t>
      </w:r>
    </w:p>
    <w:p w:rsidR="00CF5101" w:rsidRPr="001A691C" w:rsidRDefault="00CF5101" w:rsidP="00B46599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Доля наиболее ликвидной задолженности по налоговым доходам на конец отчётного года составляла 49,7% (остальная часть приходится на задолженность организаций</w:t>
      </w:r>
      <w:r w:rsidR="00ED7A71" w:rsidRPr="001A691C">
        <w:rPr>
          <w:sz w:val="27"/>
          <w:szCs w:val="27"/>
        </w:rPr>
        <w:t>,</w:t>
      </w:r>
      <w:r w:rsidRPr="001A691C">
        <w:rPr>
          <w:sz w:val="27"/>
          <w:szCs w:val="27"/>
        </w:rPr>
        <w:t xml:space="preserve"> находящихся в процедуре банкротства, а также на не урегулированную задолженность вместе с пенями и санкциями и на урегулированную задолженность (остаток непогашенной задолженности, приостановленной к взысканию и др.)). По неналоговым доходам доля ликвидной задолженности на конец отчётного года составляла около 100% (согласно предоставленным администрацией муниципального района данным </w:t>
      </w:r>
      <w:r w:rsidRPr="001A691C">
        <w:rPr>
          <w:sz w:val="27"/>
          <w:szCs w:val="27"/>
        </w:rPr>
        <w:lastRenderedPageBreak/>
        <w:t>задолженности по арендным платежам, признанной невозможной к взысканию, - нет).</w:t>
      </w:r>
    </w:p>
    <w:p w:rsidR="005E1C4F" w:rsidRPr="001A691C" w:rsidRDefault="009C2C0B" w:rsidP="009C2C0B">
      <w:pPr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 xml:space="preserve">           </w:t>
      </w:r>
      <w:r w:rsidR="005E1C4F" w:rsidRPr="001A691C">
        <w:rPr>
          <w:b/>
          <w:sz w:val="27"/>
          <w:szCs w:val="27"/>
        </w:rPr>
        <w:t>Исполнение расходной части бюджета</w:t>
      </w:r>
    </w:p>
    <w:p w:rsidR="000C54B1" w:rsidRPr="001A691C" w:rsidRDefault="00ED7A71" w:rsidP="000C54B1">
      <w:pPr>
        <w:ind w:firstLine="709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 xml:space="preserve">Яйского </w:t>
      </w:r>
      <w:r w:rsidR="002117E4" w:rsidRPr="001A691C">
        <w:rPr>
          <w:b/>
          <w:sz w:val="27"/>
          <w:szCs w:val="27"/>
        </w:rPr>
        <w:t>муниципального района</w:t>
      </w:r>
    </w:p>
    <w:p w:rsidR="00595C02" w:rsidRPr="001A691C" w:rsidRDefault="00595C02" w:rsidP="00595C02">
      <w:pPr>
        <w:jc w:val="both"/>
        <w:rPr>
          <w:sz w:val="27"/>
          <w:szCs w:val="27"/>
        </w:rPr>
      </w:pPr>
    </w:p>
    <w:p w:rsidR="00ED7A71" w:rsidRPr="001A691C" w:rsidRDefault="00ED7A71" w:rsidP="00ED7A71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Решением о бюджете общий объем расходов местного бюджета был утвержден в объеме 713 165,8 тыс. рублей. В течение года в Решение о бюджете одиннадцать раз вносились изменения. Согласно итоговым параметрам расходная часть бюджета утверждена в объеме 836 419,4 тыс. рублей. </w:t>
      </w:r>
    </w:p>
    <w:p w:rsidR="00ED7A71" w:rsidRPr="001A691C" w:rsidRDefault="00ED7A71" w:rsidP="00ED7A71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Согласно представленной бюджетной отчетности </w:t>
      </w:r>
      <w:r w:rsidRPr="001A691C">
        <w:rPr>
          <w:color w:val="000000"/>
          <w:sz w:val="27"/>
          <w:szCs w:val="27"/>
        </w:rPr>
        <w:t xml:space="preserve">(ф.0503317), </w:t>
      </w:r>
      <w:r w:rsidRPr="001A691C">
        <w:rPr>
          <w:sz w:val="27"/>
          <w:szCs w:val="27"/>
        </w:rPr>
        <w:t xml:space="preserve">расходы </w:t>
      </w:r>
      <w:r w:rsidR="00B46599" w:rsidRPr="001A691C">
        <w:rPr>
          <w:sz w:val="27"/>
          <w:szCs w:val="27"/>
        </w:rPr>
        <w:t xml:space="preserve">местного </w:t>
      </w:r>
      <w:r w:rsidRPr="001A691C">
        <w:rPr>
          <w:sz w:val="27"/>
          <w:szCs w:val="27"/>
        </w:rPr>
        <w:t>бюджета в 2017 году составили 825 769,7 тыс. рублей или 98,7% от уточненного плана. Неисполненные</w:t>
      </w:r>
      <w:r w:rsidR="001A691C">
        <w:rPr>
          <w:sz w:val="27"/>
          <w:szCs w:val="27"/>
        </w:rPr>
        <w:t xml:space="preserve"> назначения </w:t>
      </w:r>
      <w:r w:rsidRPr="001A691C">
        <w:rPr>
          <w:sz w:val="27"/>
          <w:szCs w:val="27"/>
        </w:rPr>
        <w:t>составили 10 649,7</w:t>
      </w:r>
      <w:r w:rsidRPr="001A691C">
        <w:rPr>
          <w:bCs/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тыс. рублей (1,3%). </w:t>
      </w: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Структура исполнения </w:t>
      </w:r>
      <w:r w:rsidR="00B46599" w:rsidRPr="001A691C">
        <w:rPr>
          <w:sz w:val="27"/>
          <w:szCs w:val="27"/>
        </w:rPr>
        <w:t xml:space="preserve">местного </w:t>
      </w:r>
      <w:r w:rsidRPr="001A691C">
        <w:rPr>
          <w:sz w:val="27"/>
          <w:szCs w:val="27"/>
        </w:rPr>
        <w:t xml:space="preserve">бюджета за 2017 год по разделам классификации </w:t>
      </w:r>
      <w:r w:rsidR="00B46599" w:rsidRPr="001A691C">
        <w:rPr>
          <w:sz w:val="27"/>
          <w:szCs w:val="27"/>
        </w:rPr>
        <w:t>расходов бюджетов представлена т</w:t>
      </w:r>
      <w:r w:rsidRPr="001A691C">
        <w:rPr>
          <w:sz w:val="27"/>
          <w:szCs w:val="27"/>
        </w:rPr>
        <w:t>аблицей 3.</w:t>
      </w:r>
    </w:p>
    <w:p w:rsidR="00ED7A71" w:rsidRPr="00ED7A71" w:rsidRDefault="00ED7A71" w:rsidP="00ED7A71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3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06"/>
        <w:gridCol w:w="1134"/>
        <w:gridCol w:w="1134"/>
        <w:gridCol w:w="850"/>
        <w:gridCol w:w="1163"/>
      </w:tblGrid>
      <w:tr w:rsidR="00664F1C" w:rsidRPr="00664F1C" w:rsidTr="00664F1C">
        <w:trPr>
          <w:trHeight w:val="557"/>
        </w:trPr>
        <w:tc>
          <w:tcPr>
            <w:tcW w:w="2972" w:type="dxa"/>
            <w:vMerge w:val="restart"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Наименование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extDirection w:val="btLr"/>
          </w:tcPr>
          <w:p w:rsidR="00664F1C" w:rsidRPr="00664F1C" w:rsidRDefault="00664F1C" w:rsidP="00ED7A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64F1C">
              <w:rPr>
                <w:sz w:val="18"/>
                <w:szCs w:val="18"/>
              </w:rPr>
              <w:t>Код  расхода</w:t>
            </w:r>
            <w:proofErr w:type="gramEnd"/>
            <w:r w:rsidRPr="00664F1C">
              <w:rPr>
                <w:sz w:val="18"/>
                <w:szCs w:val="18"/>
              </w:rPr>
              <w:t xml:space="preserve">  по бюджетной классификации</w:t>
            </w:r>
          </w:p>
        </w:tc>
        <w:tc>
          <w:tcPr>
            <w:tcW w:w="1106" w:type="dxa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Бюджет за 2016 год</w:t>
            </w:r>
          </w:p>
        </w:tc>
        <w:tc>
          <w:tcPr>
            <w:tcW w:w="1134" w:type="dxa"/>
            <w:vMerge w:val="restart"/>
            <w:vAlign w:val="center"/>
          </w:tcPr>
          <w:p w:rsidR="00664F1C" w:rsidRPr="00664F1C" w:rsidRDefault="00664F1C" w:rsidP="00664F1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Утвержд.</w:t>
            </w:r>
            <w:r w:rsidRPr="00664F1C">
              <w:rPr>
                <w:color w:val="000000"/>
                <w:sz w:val="18"/>
                <w:szCs w:val="18"/>
              </w:rPr>
              <w:t xml:space="preserve"> 2017 год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color w:val="000000"/>
                <w:sz w:val="18"/>
                <w:szCs w:val="18"/>
              </w:rPr>
              <w:t>Показатели исполнения бюджета по расходам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(форма 0503317)</w:t>
            </w:r>
          </w:p>
        </w:tc>
      </w:tr>
      <w:tr w:rsidR="00664F1C" w:rsidRPr="00664F1C" w:rsidTr="00664F1C">
        <w:trPr>
          <w:trHeight w:val="631"/>
        </w:trPr>
        <w:tc>
          <w:tcPr>
            <w:tcW w:w="2972" w:type="dxa"/>
            <w:vMerge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664F1C" w:rsidRPr="00664F1C" w:rsidRDefault="00664F1C" w:rsidP="00664F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Фактич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664F1C">
              <w:rPr>
                <w:sz w:val="18"/>
                <w:szCs w:val="18"/>
              </w:rPr>
              <w:t xml:space="preserve"> исполнено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Исполнено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Структура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%</w:t>
            </w:r>
          </w:p>
        </w:tc>
        <w:tc>
          <w:tcPr>
            <w:tcW w:w="1163" w:type="dxa"/>
            <w:vAlign w:val="center"/>
          </w:tcPr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Отклонение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гр.5- гр.4</w:t>
            </w:r>
          </w:p>
          <w:p w:rsidR="00664F1C" w:rsidRPr="00664F1C" w:rsidRDefault="00664F1C" w:rsidP="00ED7A71">
            <w:pPr>
              <w:jc w:val="center"/>
              <w:rPr>
                <w:sz w:val="18"/>
                <w:szCs w:val="18"/>
              </w:rPr>
            </w:pPr>
          </w:p>
        </w:tc>
      </w:tr>
      <w:tr w:rsidR="00ED7A71" w:rsidRPr="00CD4580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</w:t>
            </w:r>
          </w:p>
        </w:tc>
        <w:tc>
          <w:tcPr>
            <w:tcW w:w="1106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</w:t>
            </w:r>
          </w:p>
        </w:tc>
      </w:tr>
      <w:tr w:rsidR="00ED7A71" w:rsidRPr="0004179F" w:rsidTr="00664F1C">
        <w:tc>
          <w:tcPr>
            <w:tcW w:w="2972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b/>
                <w:bCs/>
                <w:sz w:val="18"/>
                <w:szCs w:val="18"/>
              </w:rPr>
              <w:t>Расходы бюджета, ВСЕГО</w:t>
            </w:r>
          </w:p>
        </w:tc>
        <w:tc>
          <w:tcPr>
            <w:tcW w:w="992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ED7A71" w:rsidRPr="00B46599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B46599">
              <w:rPr>
                <w:b/>
                <w:sz w:val="18"/>
                <w:szCs w:val="18"/>
              </w:rPr>
              <w:t>795 739,4</w:t>
            </w:r>
          </w:p>
        </w:tc>
        <w:tc>
          <w:tcPr>
            <w:tcW w:w="1134" w:type="dxa"/>
          </w:tcPr>
          <w:p w:rsidR="00ED7A71" w:rsidRPr="00B46599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B46599">
              <w:rPr>
                <w:b/>
                <w:sz w:val="18"/>
                <w:szCs w:val="18"/>
              </w:rPr>
              <w:t>836 419,4</w:t>
            </w:r>
          </w:p>
        </w:tc>
        <w:tc>
          <w:tcPr>
            <w:tcW w:w="1134" w:type="dxa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b/>
                <w:bCs/>
                <w:sz w:val="18"/>
                <w:szCs w:val="18"/>
              </w:rPr>
              <w:t>825 769,7</w:t>
            </w:r>
          </w:p>
        </w:tc>
        <w:tc>
          <w:tcPr>
            <w:tcW w:w="850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3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b/>
                <w:bCs/>
                <w:sz w:val="18"/>
                <w:szCs w:val="18"/>
              </w:rPr>
              <w:t>- 10 649,7</w:t>
            </w:r>
          </w:p>
        </w:tc>
      </w:tr>
      <w:tr w:rsidR="00ED7A71" w:rsidRPr="0004179F" w:rsidTr="00664F1C">
        <w:tc>
          <w:tcPr>
            <w:tcW w:w="2972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</w:tr>
      <w:tr w:rsidR="00ED7A71" w:rsidRPr="00740D9C" w:rsidTr="00664F1C">
        <w:tc>
          <w:tcPr>
            <w:tcW w:w="2972" w:type="dxa"/>
          </w:tcPr>
          <w:p w:rsidR="00ED7A71" w:rsidRPr="00B46599" w:rsidRDefault="00ED7A71" w:rsidP="00ED7A71">
            <w:pPr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 0100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30 298,8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30 614,1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29 746,1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3,6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868,0</w:t>
            </w:r>
          </w:p>
        </w:tc>
      </w:tr>
      <w:tr w:rsidR="00ED7A71" w:rsidRPr="00804715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0200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917,0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902,6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902,6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0,1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</w:tr>
      <w:tr w:rsidR="00ED7A71" w:rsidRPr="00804715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 0300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1 378,5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1 357,2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1 307,9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0,2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49,3</w:t>
            </w:r>
          </w:p>
        </w:tc>
      </w:tr>
      <w:tr w:rsidR="00ED7A71" w:rsidRPr="00804715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 0400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7 342,5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19 475,1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19 243,3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2,3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231,8</w:t>
            </w:r>
          </w:p>
        </w:tc>
      </w:tr>
      <w:tr w:rsidR="00ED7A71" w:rsidRPr="00804715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0500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15 115,8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25 404,5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25 289,6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3,1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114,9</w:t>
            </w:r>
          </w:p>
        </w:tc>
      </w:tr>
      <w:tr w:rsidR="00ED7A71" w:rsidRPr="00804715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 0700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387 941,0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377 523,1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373 343,0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45,2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4 180,1</w:t>
            </w:r>
          </w:p>
        </w:tc>
      </w:tr>
      <w:tr w:rsidR="00ED7A71" w:rsidRPr="00356297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0800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70 978,6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77 864,8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75 853,2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9,2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2 011,6</w:t>
            </w:r>
          </w:p>
        </w:tc>
      </w:tr>
      <w:tr w:rsidR="00ED7A71" w:rsidRPr="00356297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0900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11 427,0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</w:p>
        </w:tc>
      </w:tr>
      <w:tr w:rsidR="00ED7A71" w:rsidRPr="001D3E6C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1000 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201 022,1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205 897,8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203 444,9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24,6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2 452,9</w:t>
            </w:r>
          </w:p>
        </w:tc>
      </w:tr>
      <w:tr w:rsidR="00ED7A71" w:rsidRPr="0063410F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1100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224,8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296,5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296,5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</w:tr>
      <w:tr w:rsidR="00ED7A71" w:rsidRPr="0063410F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1200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195,0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</w:tr>
      <w:tr w:rsidR="00ED7A71" w:rsidRPr="0063410F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1300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36,8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36,7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0,1</w:t>
            </w:r>
          </w:p>
        </w:tc>
      </w:tr>
      <w:tr w:rsidR="00ED7A71" w:rsidRPr="0063410F" w:rsidTr="00664F1C">
        <w:tc>
          <w:tcPr>
            <w:tcW w:w="2972" w:type="dxa"/>
            <w:vAlign w:val="center"/>
          </w:tcPr>
          <w:p w:rsidR="00ED7A71" w:rsidRPr="00B46599" w:rsidRDefault="00ED7A71" w:rsidP="00ED7A71">
            <w:pPr>
              <w:jc w:val="both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ED7A71" w:rsidRPr="00B46599" w:rsidRDefault="00ED7A71" w:rsidP="00ED7A71">
            <w:pPr>
              <w:jc w:val="center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1400</w:t>
            </w:r>
          </w:p>
        </w:tc>
        <w:tc>
          <w:tcPr>
            <w:tcW w:w="1106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68 846,9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96 851,8</w:t>
            </w:r>
          </w:p>
        </w:tc>
        <w:tc>
          <w:tcPr>
            <w:tcW w:w="1134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96 110,9</w:t>
            </w:r>
          </w:p>
        </w:tc>
        <w:tc>
          <w:tcPr>
            <w:tcW w:w="850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11,7</w:t>
            </w:r>
          </w:p>
        </w:tc>
        <w:tc>
          <w:tcPr>
            <w:tcW w:w="1163" w:type="dxa"/>
            <w:vAlign w:val="center"/>
          </w:tcPr>
          <w:p w:rsidR="00ED7A71" w:rsidRPr="00B46599" w:rsidRDefault="00ED7A71" w:rsidP="00ED7A71">
            <w:pPr>
              <w:jc w:val="right"/>
              <w:rPr>
                <w:sz w:val="18"/>
                <w:szCs w:val="18"/>
              </w:rPr>
            </w:pPr>
            <w:r w:rsidRPr="00B46599">
              <w:rPr>
                <w:sz w:val="18"/>
                <w:szCs w:val="18"/>
              </w:rPr>
              <w:t>740,9</w:t>
            </w:r>
          </w:p>
        </w:tc>
      </w:tr>
    </w:tbl>
    <w:p w:rsidR="00ED7A71" w:rsidRDefault="00ED7A71" w:rsidP="00ED7A71">
      <w:pPr>
        <w:ind w:firstLine="720"/>
        <w:jc w:val="both"/>
        <w:rPr>
          <w:sz w:val="28"/>
          <w:szCs w:val="28"/>
        </w:rPr>
      </w:pP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Наибольшую долю расходов муниципального образования составили расходы на образование – 373 343,0 тыс. рублей (45,2%) и расходы на социальную политику – 203 444,9 тыс. рублей (24,6%). </w:t>
      </w:r>
    </w:p>
    <w:p w:rsidR="001A691C" w:rsidRPr="00664F1C" w:rsidRDefault="00ED7A71" w:rsidP="00664F1C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Исполнение </w:t>
      </w:r>
      <w:r w:rsidR="00AA4E5B" w:rsidRPr="001A691C">
        <w:rPr>
          <w:sz w:val="27"/>
          <w:szCs w:val="27"/>
        </w:rPr>
        <w:t>местного</w:t>
      </w:r>
      <w:r w:rsidRPr="001A691C">
        <w:rPr>
          <w:sz w:val="27"/>
          <w:szCs w:val="27"/>
        </w:rPr>
        <w:t xml:space="preserve"> бюджета в 2017 году осуществлялось в рамках восемнадцати программ. Перечень и показатели исполнения </w:t>
      </w:r>
      <w:proofErr w:type="gramStart"/>
      <w:r w:rsidRPr="001A691C">
        <w:rPr>
          <w:sz w:val="27"/>
          <w:szCs w:val="27"/>
        </w:rPr>
        <w:t>муниципальных  программ</w:t>
      </w:r>
      <w:proofErr w:type="gramEnd"/>
      <w:r w:rsidR="00664F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Яйского муниципального района по данным формы 05031</w:t>
      </w:r>
      <w:r w:rsidR="00AA4E5B" w:rsidRPr="001A691C">
        <w:rPr>
          <w:sz w:val="27"/>
          <w:szCs w:val="27"/>
        </w:rPr>
        <w:t>66 приведены в т</w:t>
      </w:r>
      <w:r w:rsidRPr="001A691C">
        <w:rPr>
          <w:sz w:val="27"/>
          <w:szCs w:val="27"/>
        </w:rPr>
        <w:t>аблице 4.</w:t>
      </w:r>
    </w:p>
    <w:p w:rsidR="00664F1C" w:rsidRDefault="00664F1C" w:rsidP="00ED7A71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664F1C" w:rsidRDefault="00664F1C" w:rsidP="00ED7A71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664F1C" w:rsidRDefault="00664F1C" w:rsidP="00ED7A71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664F1C" w:rsidRDefault="00664F1C" w:rsidP="00ED7A71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ED7A71" w:rsidRPr="00ED7A71" w:rsidRDefault="00ED7A71" w:rsidP="00ED7A71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4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276"/>
        <w:gridCol w:w="1276"/>
        <w:gridCol w:w="1134"/>
        <w:gridCol w:w="992"/>
        <w:gridCol w:w="567"/>
      </w:tblGrid>
      <w:tr w:rsidR="00ED7A71" w:rsidRPr="009521C6" w:rsidTr="00AA4E5B">
        <w:trPr>
          <w:trHeight w:val="376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 xml:space="preserve">Наименование муниципальных программ Яйского муниципального района, </w:t>
            </w:r>
            <w:r w:rsidRPr="00664F1C">
              <w:rPr>
                <w:bCs/>
                <w:sz w:val="18"/>
                <w:szCs w:val="18"/>
              </w:rPr>
              <w:br/>
              <w:t>действовавших в 2017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ED7A71" w:rsidP="00AA4E5B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 xml:space="preserve">Утвержд. Решением о бюджете </w:t>
            </w:r>
            <w:r w:rsidRPr="00664F1C">
              <w:rPr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664F1C" w:rsidP="00664F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Кассовое исполнения</w:t>
            </w:r>
            <w:r w:rsidR="00ED7A71" w:rsidRPr="00664F1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color w:val="000000"/>
                <w:sz w:val="18"/>
                <w:szCs w:val="18"/>
              </w:rPr>
              <w:t xml:space="preserve">Структ. </w:t>
            </w:r>
            <w:proofErr w:type="spellStart"/>
            <w:proofErr w:type="gramStart"/>
            <w:r w:rsidR="00AA4E5B" w:rsidRPr="00664F1C">
              <w:rPr>
                <w:color w:val="000000"/>
                <w:sz w:val="18"/>
                <w:szCs w:val="18"/>
              </w:rPr>
              <w:t>П</w:t>
            </w:r>
            <w:r w:rsidRPr="00664F1C">
              <w:rPr>
                <w:color w:val="000000"/>
                <w:sz w:val="18"/>
                <w:szCs w:val="18"/>
              </w:rPr>
              <w:t>рограм</w:t>
            </w:r>
            <w:r w:rsidR="00AA4E5B" w:rsidRPr="00664F1C">
              <w:rPr>
                <w:color w:val="000000"/>
                <w:sz w:val="18"/>
                <w:szCs w:val="18"/>
              </w:rPr>
              <w:t>-</w:t>
            </w:r>
            <w:r w:rsidRPr="00664F1C">
              <w:rPr>
                <w:color w:val="000000"/>
                <w:sz w:val="18"/>
                <w:szCs w:val="18"/>
              </w:rPr>
              <w:t>мных</w:t>
            </w:r>
            <w:proofErr w:type="spellEnd"/>
            <w:proofErr w:type="gramEnd"/>
            <w:r w:rsidRPr="00664F1C">
              <w:rPr>
                <w:color w:val="000000"/>
                <w:sz w:val="18"/>
                <w:szCs w:val="18"/>
              </w:rPr>
              <w:t xml:space="preserve"> расходов,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>Неисполнено</w:t>
            </w:r>
          </w:p>
        </w:tc>
      </w:tr>
      <w:tr w:rsidR="00ED7A71" w:rsidRPr="009521C6" w:rsidTr="00AA4E5B">
        <w:trPr>
          <w:trHeight w:val="55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>%</w:t>
            </w:r>
          </w:p>
        </w:tc>
      </w:tr>
      <w:tr w:rsidR="00ED7A71" w:rsidRPr="009521C6" w:rsidTr="005C687F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A4E5B">
              <w:rPr>
                <w:b/>
                <w:color w:val="000000"/>
                <w:sz w:val="18"/>
                <w:szCs w:val="18"/>
              </w:rPr>
              <w:t>Расходы местного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836 419,4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825 769,7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10 649,7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ED7A71" w:rsidRPr="009521C6" w:rsidTr="005C687F">
        <w:trPr>
          <w:trHeight w:val="4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A4E5B">
              <w:rPr>
                <w:b/>
                <w:color w:val="000000"/>
                <w:sz w:val="18"/>
                <w:szCs w:val="18"/>
              </w:rPr>
              <w:t>Программные расходы местного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834 386,8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823 781,0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10 605,8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ED7A71" w:rsidRPr="009521C6" w:rsidTr="005C687F">
        <w:trPr>
          <w:trHeight w:val="27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D7A71" w:rsidRPr="009521C6" w:rsidTr="00AA4E5B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Обеспечение деятельности органов местного самоуправления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21 627,0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21 051,5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575,5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2,7</w:t>
            </w:r>
          </w:p>
        </w:tc>
      </w:tr>
      <w:tr w:rsidR="00ED7A71" w:rsidRPr="009521C6" w:rsidTr="00AA4E5B">
        <w:trPr>
          <w:trHeight w:val="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Оказание мер социальной поддержки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164 261,7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162 995,9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1 265,8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0,8</w:t>
            </w:r>
          </w:p>
        </w:tc>
      </w:tr>
      <w:tr w:rsidR="00ED7A71" w:rsidRPr="009521C6" w:rsidTr="00AA4E5B">
        <w:trPr>
          <w:trHeight w:val="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Образование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395 314,8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390 047,4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5 267,4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1,3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Основные направления развития культуры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88 820,8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86 709,4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2 111,4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2,4</w:t>
            </w:r>
          </w:p>
        </w:tc>
      </w:tr>
      <w:tr w:rsidR="00ED7A71" w:rsidRPr="009521C6" w:rsidTr="00AA4E5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Поддержка развития малого бизнеса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3C6D5E" w:rsidTr="00AA4E5B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Развитие сельского хозяйства в Яйском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Повышение качества предоставления государственных и муниципальных услуг на базе МАУ МФЦ по предоставлению государственных и муниципальных услуг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5 463,0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5 315,7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2,7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Управление муниципальной собственностью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3 136,1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2 802,9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10,6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Модернизация объектов коммунальной инфраструктуры и поддержка ЖКХ на территории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11 542,1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11 435,8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106,3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0,9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both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Комплексное развитие жилищного строительства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12 545,1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12 545,1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Поощрение граждан, организаций за заслуги в социально-экономическом развитии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Информационное обеспечение населения в Яйском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Молодежная политика Яйского муницип.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 xml:space="preserve"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 в Яйском </w:t>
            </w:r>
            <w:proofErr w:type="spellStart"/>
            <w:r w:rsidRPr="00AA4E5B">
              <w:rPr>
                <w:sz w:val="18"/>
                <w:szCs w:val="18"/>
              </w:rPr>
              <w:t>муницип.районе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1 357,2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1 307,9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3,6</w:t>
            </w:r>
          </w:p>
        </w:tc>
      </w:tr>
      <w:tr w:rsidR="00ED7A71" w:rsidRPr="009521C6" w:rsidTr="00AA4E5B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7203DC" w:rsidTr="00AA4E5B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Управление муниципальными финансами Яйского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96 888,6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96 147,7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741,0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0,8</w:t>
            </w:r>
          </w:p>
        </w:tc>
      </w:tr>
      <w:tr w:rsidR="00ED7A71" w:rsidRPr="009521C6" w:rsidTr="00AA4E5B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Предоставление субсидий на компенсацию выпадающих доходов в сфере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32 155,4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32 146,8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</w:tr>
      <w:tr w:rsidR="00ED7A71" w:rsidRPr="009521C6" w:rsidTr="00AA4E5B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Проведение мероприятий ко дню Великой Победы 1941-1945г. на 2017год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</w:p>
        </w:tc>
      </w:tr>
      <w:tr w:rsidR="00ED7A71" w:rsidRPr="009521C6" w:rsidTr="00AA4E5B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2 032,6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1 988,7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1" w:rsidRPr="00AA4E5B" w:rsidRDefault="00ED7A71" w:rsidP="00ED7A71">
            <w:pPr>
              <w:jc w:val="right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2,2</w:t>
            </w:r>
          </w:p>
        </w:tc>
      </w:tr>
    </w:tbl>
    <w:p w:rsidR="00ED7A71" w:rsidRDefault="00ED7A71" w:rsidP="00ED7A71">
      <w:pPr>
        <w:ind w:firstLine="709"/>
        <w:jc w:val="both"/>
      </w:pP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Расходы районного бюджета по программным направлениям деятельности исполнены на 98,7% от плана в размере 834 386,8 тыс. рублей. Не исполнены мероприятия 8</w:t>
      </w:r>
      <w:r w:rsidR="005C687F" w:rsidRPr="001A691C">
        <w:rPr>
          <w:sz w:val="27"/>
          <w:szCs w:val="27"/>
        </w:rPr>
        <w:t xml:space="preserve">-ми муниципальных </w:t>
      </w:r>
      <w:r w:rsidRPr="001A691C">
        <w:rPr>
          <w:sz w:val="27"/>
          <w:szCs w:val="27"/>
        </w:rPr>
        <w:t>программ на сумму 10 605,8 тыс. рублей или 1,3% от утвержденных Решением о бюджете значений.</w:t>
      </w:r>
    </w:p>
    <w:p w:rsidR="00ED7A71" w:rsidRPr="001A691C" w:rsidRDefault="00ED7A71" w:rsidP="00ED7A71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 xml:space="preserve">Исполнение по непрограммной деятельности составило 97,8% от плана в размере 2 032,6 тыс. рублей. 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</w:p>
    <w:p w:rsidR="00ED7A71" w:rsidRPr="001A691C" w:rsidRDefault="00ED7A71" w:rsidP="00ED7A71">
      <w:pPr>
        <w:ind w:firstLine="720"/>
        <w:jc w:val="center"/>
        <w:rPr>
          <w:b/>
          <w:color w:val="000000"/>
          <w:sz w:val="27"/>
          <w:szCs w:val="27"/>
        </w:rPr>
      </w:pPr>
      <w:r w:rsidRPr="001A691C">
        <w:rPr>
          <w:b/>
          <w:color w:val="000000"/>
          <w:sz w:val="27"/>
          <w:szCs w:val="27"/>
        </w:rPr>
        <w:t>Расходы по разделу 01 «Общегосударственные вопросы».</w:t>
      </w:r>
    </w:p>
    <w:p w:rsidR="00ED7A71" w:rsidRPr="001A691C" w:rsidRDefault="00ED7A71" w:rsidP="00ED7A71">
      <w:pPr>
        <w:ind w:firstLine="720"/>
        <w:jc w:val="both"/>
        <w:rPr>
          <w:b/>
          <w:color w:val="000000"/>
          <w:sz w:val="27"/>
          <w:szCs w:val="27"/>
          <w:u w:val="single"/>
        </w:rPr>
      </w:pPr>
    </w:p>
    <w:p w:rsidR="00ED7A71" w:rsidRPr="001A691C" w:rsidRDefault="00ED7A71" w:rsidP="00ED7A71">
      <w:pPr>
        <w:ind w:firstLine="720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Согласно данным Отчета об исполнении консолидированного бюджета </w:t>
      </w:r>
      <w:r w:rsidR="005C687F" w:rsidRPr="001A691C">
        <w:rPr>
          <w:color w:val="000000"/>
          <w:sz w:val="27"/>
          <w:szCs w:val="27"/>
        </w:rPr>
        <w:t xml:space="preserve">(ф. 0503317), </w:t>
      </w:r>
      <w:r w:rsidRPr="001A691C">
        <w:rPr>
          <w:color w:val="000000"/>
          <w:sz w:val="27"/>
          <w:szCs w:val="27"/>
        </w:rPr>
        <w:t>исполнение расходов по данному разделу составляет 29 746,1 тыс. рублей при утвержденных бюджетных назначениях 30 614,1 тыс. рублей (исполнение 97,2%).</w:t>
      </w: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структуре расходной части бюджета муниципального образования расходы по разделу 01 в 2017 году составляют 3,6%. В 2016 году расходы на общегосударственные расходы составляли </w:t>
      </w:r>
      <w:r w:rsidRPr="001A691C">
        <w:rPr>
          <w:color w:val="000000"/>
          <w:sz w:val="27"/>
          <w:szCs w:val="27"/>
        </w:rPr>
        <w:t>30 298,8 тыс. рублей или</w:t>
      </w:r>
      <w:r w:rsidRPr="001A691C">
        <w:rPr>
          <w:sz w:val="27"/>
          <w:szCs w:val="27"/>
        </w:rPr>
        <w:t xml:space="preserve"> 3,8% от всех расходов бюджета.</w:t>
      </w:r>
    </w:p>
    <w:p w:rsidR="005C687F" w:rsidRPr="001A691C" w:rsidRDefault="00ED7A71" w:rsidP="00AA4E5B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Показатели исполнения бюджета по расходам по разделу 01 «Общегосударственные вопросы» представлены в </w:t>
      </w:r>
      <w:r w:rsidR="00AA4E5B" w:rsidRPr="001A691C">
        <w:rPr>
          <w:sz w:val="27"/>
          <w:szCs w:val="27"/>
        </w:rPr>
        <w:t>т</w:t>
      </w:r>
      <w:r w:rsidRPr="001A691C">
        <w:rPr>
          <w:sz w:val="27"/>
          <w:szCs w:val="27"/>
        </w:rPr>
        <w:t xml:space="preserve">аблице </w:t>
      </w:r>
      <w:r w:rsidR="005C687F" w:rsidRPr="001A691C">
        <w:rPr>
          <w:sz w:val="27"/>
          <w:szCs w:val="27"/>
        </w:rPr>
        <w:t>5.</w:t>
      </w:r>
    </w:p>
    <w:p w:rsidR="005C687F" w:rsidRPr="00ED7A71" w:rsidRDefault="005C687F" w:rsidP="005C687F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5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37"/>
        <w:gridCol w:w="1276"/>
        <w:gridCol w:w="1276"/>
        <w:gridCol w:w="1275"/>
        <w:gridCol w:w="851"/>
        <w:gridCol w:w="1134"/>
      </w:tblGrid>
      <w:tr w:rsidR="00ED7A71" w:rsidRPr="00664F1C" w:rsidTr="00AA4E5B">
        <w:trPr>
          <w:trHeight w:val="795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4F1C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4F1C"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664F1C">
              <w:rPr>
                <w:bCs/>
                <w:color w:val="000000"/>
                <w:sz w:val="18"/>
                <w:szCs w:val="18"/>
              </w:rPr>
              <w:t>Код  расхода</w:t>
            </w:r>
            <w:proofErr w:type="gramEnd"/>
          </w:p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4F1C">
              <w:rPr>
                <w:bCs/>
                <w:color w:val="000000"/>
                <w:sz w:val="18"/>
                <w:szCs w:val="18"/>
              </w:rPr>
              <w:t xml:space="preserve"> по бюджетной</w:t>
            </w:r>
          </w:p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4F1C">
              <w:rPr>
                <w:bCs/>
                <w:color w:val="000000"/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71" w:rsidRPr="00664F1C" w:rsidRDefault="00ED7A71" w:rsidP="00AA4E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4F1C">
              <w:rPr>
                <w:bCs/>
                <w:color w:val="000000"/>
                <w:sz w:val="18"/>
                <w:szCs w:val="18"/>
              </w:rPr>
              <w:t xml:space="preserve">2016, исполнено ф.0503317,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sz w:val="18"/>
                <w:szCs w:val="18"/>
              </w:rPr>
            </w:pPr>
            <w:r w:rsidRPr="00664F1C">
              <w:rPr>
                <w:bCs/>
                <w:sz w:val="18"/>
                <w:szCs w:val="18"/>
              </w:rPr>
              <w:t xml:space="preserve">По бюджетной деятельности 2017 год </w:t>
            </w:r>
            <w:r w:rsidRPr="00664F1C">
              <w:rPr>
                <w:bCs/>
                <w:sz w:val="18"/>
                <w:szCs w:val="18"/>
              </w:rPr>
              <w:br/>
              <w:t>(форма 0503317)</w:t>
            </w:r>
          </w:p>
        </w:tc>
      </w:tr>
      <w:tr w:rsidR="00ED7A71" w:rsidRPr="00664F1C" w:rsidTr="00AA4E5B">
        <w:trPr>
          <w:trHeight w:val="699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71" w:rsidRPr="00664F1C" w:rsidRDefault="00ED7A71" w:rsidP="00ED7A7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664F1C" w:rsidP="00AA4E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Утверждено</w:t>
            </w:r>
            <w:r w:rsidR="00ED7A71" w:rsidRPr="00664F1C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664F1C" w:rsidP="00AA4E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Исполнено (ф.0503317)</w:t>
            </w:r>
            <w:r w:rsidR="00ED7A71" w:rsidRPr="00664F1C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ED7A71" w:rsidP="00ED7A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664F1C">
              <w:rPr>
                <w:bCs/>
                <w:color w:val="000000"/>
                <w:sz w:val="18"/>
                <w:szCs w:val="18"/>
              </w:rPr>
              <w:t>Струк</w:t>
            </w:r>
            <w:proofErr w:type="spellEnd"/>
            <w:r w:rsidR="00AA4E5B" w:rsidRPr="00664F1C">
              <w:rPr>
                <w:bCs/>
                <w:color w:val="000000"/>
                <w:sz w:val="18"/>
                <w:szCs w:val="18"/>
              </w:rPr>
              <w:t>-</w:t>
            </w:r>
            <w:proofErr w:type="gramStart"/>
            <w:r w:rsidRPr="00664F1C">
              <w:rPr>
                <w:bCs/>
                <w:color w:val="000000"/>
                <w:sz w:val="18"/>
                <w:szCs w:val="18"/>
              </w:rPr>
              <w:t>тура,%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664F1C" w:rsidRDefault="00ED7A71" w:rsidP="00664F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64F1C">
              <w:rPr>
                <w:sz w:val="18"/>
                <w:szCs w:val="18"/>
              </w:rPr>
              <w:t>Откл</w:t>
            </w:r>
            <w:proofErr w:type="spellEnd"/>
            <w:r w:rsidRPr="00664F1C">
              <w:rPr>
                <w:sz w:val="18"/>
                <w:szCs w:val="18"/>
              </w:rPr>
              <w:t>.,</w:t>
            </w:r>
            <w:proofErr w:type="gramEnd"/>
            <w:r w:rsidRPr="00664F1C">
              <w:rPr>
                <w:bCs/>
                <w:color w:val="000000"/>
                <w:sz w:val="18"/>
                <w:szCs w:val="18"/>
              </w:rPr>
              <w:t xml:space="preserve"> (гр.5-гр.4) </w:t>
            </w:r>
          </w:p>
        </w:tc>
      </w:tr>
      <w:tr w:rsidR="00ED7A71" w:rsidRPr="00365C3D" w:rsidTr="001A691C">
        <w:trPr>
          <w:trHeight w:val="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7</w:t>
            </w:r>
          </w:p>
        </w:tc>
      </w:tr>
      <w:tr w:rsidR="00ED7A71" w:rsidRPr="00365C3D" w:rsidTr="001A691C">
        <w:trPr>
          <w:trHeight w:val="1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795 739,4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-10 649,7</w:t>
            </w:r>
          </w:p>
        </w:tc>
      </w:tr>
      <w:tr w:rsidR="00ED7A71" w:rsidRPr="00365C3D" w:rsidTr="001A691C">
        <w:trPr>
          <w:trHeight w:val="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7A71" w:rsidRPr="00365C3D" w:rsidTr="001A691C">
        <w:trPr>
          <w:trHeight w:val="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4E5B">
              <w:rPr>
                <w:b/>
                <w:bCs/>
                <w:color w:val="000000"/>
                <w:sz w:val="18"/>
                <w:szCs w:val="18"/>
              </w:rPr>
              <w:t>30 298,8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4E5B">
              <w:rPr>
                <w:b/>
                <w:bCs/>
                <w:color w:val="000000"/>
                <w:sz w:val="18"/>
                <w:szCs w:val="18"/>
              </w:rPr>
              <w:t>30 614,1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4E5B">
              <w:rPr>
                <w:b/>
                <w:bCs/>
                <w:color w:val="000000"/>
                <w:sz w:val="18"/>
                <w:szCs w:val="18"/>
              </w:rPr>
              <w:t>29 746,1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4E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4E5B">
              <w:rPr>
                <w:b/>
                <w:bCs/>
                <w:color w:val="000000"/>
                <w:sz w:val="18"/>
                <w:szCs w:val="18"/>
              </w:rPr>
              <w:t>-868,0</w:t>
            </w:r>
          </w:p>
        </w:tc>
      </w:tr>
      <w:tr w:rsidR="00ED7A71" w:rsidRPr="00365C3D" w:rsidTr="00AA4E5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712,6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-42,0</w:t>
            </w:r>
          </w:p>
        </w:tc>
      </w:tr>
      <w:tr w:rsidR="00ED7A71" w:rsidRPr="00365C3D" w:rsidTr="001A691C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гос. власти и представительных органов </w:t>
            </w:r>
            <w:proofErr w:type="spellStart"/>
            <w:r w:rsidRPr="00AA4E5B">
              <w:rPr>
                <w:color w:val="000000"/>
                <w:sz w:val="18"/>
                <w:szCs w:val="18"/>
              </w:rPr>
              <w:t>мун</w:t>
            </w:r>
            <w:proofErr w:type="spellEnd"/>
            <w:r w:rsidRPr="00AA4E5B">
              <w:rPr>
                <w:color w:val="000000"/>
                <w:sz w:val="18"/>
                <w:szCs w:val="18"/>
              </w:rPr>
              <w:t>-х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1 073,6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1 061,9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1 018,1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-43,8</w:t>
            </w:r>
          </w:p>
        </w:tc>
      </w:tr>
      <w:tr w:rsidR="00ED7A71" w:rsidRPr="00365C3D" w:rsidTr="001A691C">
        <w:trPr>
          <w:trHeight w:val="5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19 848,4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20 757,4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20 223,9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-533,5</w:t>
            </w:r>
          </w:p>
        </w:tc>
      </w:tr>
      <w:tr w:rsidR="00ED7A71" w:rsidRPr="00365C3D" w:rsidTr="001A691C">
        <w:trPr>
          <w:trHeight w:val="6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7A71" w:rsidRPr="00365C3D" w:rsidTr="001A691C">
        <w:trPr>
          <w:trHeight w:val="19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8 412,2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8 040,2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7 791,5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color w:val="000000"/>
                <w:sz w:val="18"/>
                <w:szCs w:val="18"/>
              </w:rPr>
            </w:pPr>
            <w:r w:rsidRPr="00AA4E5B">
              <w:rPr>
                <w:color w:val="000000"/>
                <w:sz w:val="18"/>
                <w:szCs w:val="18"/>
              </w:rPr>
              <w:t>-248,7</w:t>
            </w:r>
          </w:p>
        </w:tc>
      </w:tr>
    </w:tbl>
    <w:p w:rsidR="00ED7A71" w:rsidRDefault="00ED7A71" w:rsidP="00ED7A71">
      <w:pPr>
        <w:jc w:val="both"/>
        <w:rPr>
          <w:sz w:val="28"/>
          <w:szCs w:val="28"/>
        </w:rPr>
      </w:pPr>
    </w:p>
    <w:p w:rsidR="00ED7A71" w:rsidRPr="001A691C" w:rsidRDefault="00ED7A71" w:rsidP="00ED7A71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sz w:val="27"/>
          <w:szCs w:val="27"/>
        </w:rPr>
        <w:t>Решением о бюджете</w:t>
      </w:r>
      <w:r w:rsidRPr="001A691C">
        <w:rPr>
          <w:color w:val="000000"/>
          <w:sz w:val="27"/>
          <w:szCs w:val="27"/>
        </w:rPr>
        <w:t xml:space="preserve"> (в первоначальной редакци</w:t>
      </w:r>
      <w:r w:rsidR="005C687F" w:rsidRPr="001A691C">
        <w:rPr>
          <w:color w:val="000000"/>
          <w:sz w:val="27"/>
          <w:szCs w:val="27"/>
        </w:rPr>
        <w:t xml:space="preserve">и) </w:t>
      </w:r>
      <w:r w:rsidRPr="001A691C">
        <w:rPr>
          <w:color w:val="000000"/>
          <w:sz w:val="27"/>
          <w:szCs w:val="27"/>
        </w:rPr>
        <w:t xml:space="preserve">на общегосударственные вопросы было утверждено 27 386,7 тыс. рублей. В соответствии с внесенными изменениями в бюджет района уточненная сумма составила 30 614,1 тыс. рублей. Фактически исполнено – 29 746,1 тыс. рублей (97,2%).   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2017 году кассовые расходы в целом по разделу 01 «Общегосударственные вопросы» снизились по сравнению с 2016 годом на 552,7 тыс. рублей или на 1,8%. Снижение произошло практически по всем подразделам исключение составляет подраздел 04 «Функционирование Правительства РФ, высших исполнительных органов государственной власти субъектов РФ, </w:t>
      </w:r>
      <w:r w:rsidRPr="001A691C">
        <w:rPr>
          <w:sz w:val="27"/>
          <w:szCs w:val="27"/>
        </w:rPr>
        <w:lastRenderedPageBreak/>
        <w:t xml:space="preserve">местных администраций» Расходы по данному подразделу увеличились на 375,5 тыс. рублей или 1,9%. </w:t>
      </w:r>
    </w:p>
    <w:p w:rsidR="00ED7A71" w:rsidRPr="001A691C" w:rsidRDefault="00ED7A71" w:rsidP="00ED7A71">
      <w:pPr>
        <w:jc w:val="both"/>
        <w:rPr>
          <w:sz w:val="27"/>
          <w:szCs w:val="27"/>
        </w:rPr>
      </w:pPr>
      <w:r w:rsidRPr="001A691C">
        <w:rPr>
          <w:color w:val="FF0000"/>
          <w:sz w:val="27"/>
          <w:szCs w:val="27"/>
        </w:rPr>
        <w:tab/>
      </w:r>
      <w:r w:rsidRPr="001A691C">
        <w:rPr>
          <w:sz w:val="27"/>
          <w:szCs w:val="27"/>
        </w:rPr>
        <w:t xml:space="preserve">По всем подразделам раздела 01 «Общегосударственные вопросы» исполнение расходов составило меньше плановых показателей. Наибольшее отклонение по исполнению расходов допущено </w:t>
      </w:r>
      <w:r w:rsidRPr="001A691C">
        <w:rPr>
          <w:sz w:val="27"/>
          <w:szCs w:val="27"/>
          <w:u w:val="single"/>
        </w:rPr>
        <w:t>по подразделу 04</w:t>
      </w:r>
      <w:r w:rsidRPr="001A691C">
        <w:rPr>
          <w:color w:val="000000"/>
          <w:sz w:val="27"/>
          <w:szCs w:val="27"/>
          <w:u w:val="single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</w:t>
      </w:r>
      <w:r w:rsidRPr="001A691C">
        <w:rPr>
          <w:sz w:val="27"/>
          <w:szCs w:val="27"/>
        </w:rPr>
        <w:t xml:space="preserve">» </w:t>
      </w:r>
      <w:r w:rsidRPr="001A691C">
        <w:rPr>
          <w:color w:val="000000"/>
          <w:sz w:val="27"/>
          <w:szCs w:val="27"/>
        </w:rPr>
        <w:t>–</w:t>
      </w:r>
      <w:r w:rsidRPr="001A691C">
        <w:rPr>
          <w:sz w:val="27"/>
          <w:szCs w:val="27"/>
        </w:rPr>
        <w:t xml:space="preserve"> 533,5 тыс. рублей.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 </w:t>
      </w:r>
      <w:r w:rsidRPr="001A691C">
        <w:rPr>
          <w:sz w:val="27"/>
          <w:szCs w:val="27"/>
          <w:u w:val="single"/>
        </w:rPr>
        <w:t>подразделу 0113 «Другие общегосударственные вопросы</w:t>
      </w:r>
      <w:r w:rsidRPr="001A691C">
        <w:rPr>
          <w:sz w:val="27"/>
          <w:szCs w:val="27"/>
        </w:rPr>
        <w:t xml:space="preserve">» (по отчетным данным формы № 0503127) исполнение составило 7 791,5 тыс. рублей, в том числе: </w:t>
      </w:r>
    </w:p>
    <w:p w:rsidR="00ED7A71" w:rsidRPr="001A691C" w:rsidRDefault="005C687F" w:rsidP="005C687F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1) </w:t>
      </w:r>
      <w:r w:rsidR="00ED7A71" w:rsidRPr="001A691C">
        <w:rPr>
          <w:sz w:val="27"/>
          <w:szCs w:val="27"/>
        </w:rPr>
        <w:t>расходы администрации Яйского муниципального района – 5 856,7 тыс. рублей, из них расходы на исполнение мероприятий пяти муниципальных программ в сумме 5 794,6 тыс. рублей, в т</w:t>
      </w:r>
      <w:r w:rsidR="00664F1C">
        <w:rPr>
          <w:sz w:val="27"/>
          <w:szCs w:val="27"/>
        </w:rPr>
        <w:t>ом числе</w:t>
      </w:r>
      <w:r w:rsidR="00ED7A71" w:rsidRPr="001A691C">
        <w:rPr>
          <w:sz w:val="27"/>
          <w:szCs w:val="27"/>
        </w:rPr>
        <w:t>: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«Обеспечение деятельности органов местного самоуправления Яйского муниципального района» на создание и функционирование административных комиссий – 115,0 тыс. рублей;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«Повышение качества предоставления государственных и муниципальных услуг на базе МАУ многофункциональный центр по предоставлению государственных и муниципальных услуг» -5 315,7 тыс. рублей;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«Управление муниципальной собственностью Яйского муниципального района» - 3,0 тыс. рублей;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«Поощрение граждан, организаций за заслуги в социально-экономическом развитии Яйского муниципального района» - 227,4 тыс. рублей;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«Проведение мероприятий ко дню Великой Победы 1941-1945г. на 2017год» -133,5 тыс. рублей.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Расходы по непрограммным напра</w:t>
      </w:r>
      <w:r w:rsidR="00664F1C">
        <w:rPr>
          <w:sz w:val="27"/>
          <w:szCs w:val="27"/>
        </w:rPr>
        <w:t xml:space="preserve">влениям деятельности составили </w:t>
      </w:r>
      <w:r w:rsidRPr="001A691C">
        <w:rPr>
          <w:sz w:val="27"/>
          <w:szCs w:val="27"/>
        </w:rPr>
        <w:t xml:space="preserve">62,1 тыс. рублей, в </w:t>
      </w:r>
      <w:proofErr w:type="spellStart"/>
      <w:r w:rsidRPr="001A691C">
        <w:rPr>
          <w:sz w:val="27"/>
          <w:szCs w:val="27"/>
        </w:rPr>
        <w:t>т.ч</w:t>
      </w:r>
      <w:proofErr w:type="spellEnd"/>
      <w:r w:rsidRPr="001A691C">
        <w:rPr>
          <w:sz w:val="27"/>
          <w:szCs w:val="27"/>
        </w:rPr>
        <w:t>. закупка товаров, работ и услуг для обеспечения государственных (муниципальных) нужд 32,1 тыс. рублей, уплата налогов, сборов и иных платежей 30,0 тыс. рублей.</w:t>
      </w:r>
    </w:p>
    <w:p w:rsidR="00ED7A71" w:rsidRPr="001A691C" w:rsidRDefault="005C687F" w:rsidP="005C687F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2) </w:t>
      </w:r>
      <w:r w:rsidR="00ED7A71" w:rsidRPr="001A691C">
        <w:rPr>
          <w:sz w:val="27"/>
          <w:szCs w:val="27"/>
        </w:rPr>
        <w:t xml:space="preserve">расходы Комитета по управлению муниципальным имуществом Яйского муниципального района – 1 934,8 тыс. рублей, из них расходы на исполнение мероприятий двух муниципальных программ в сумме 1 928,8 тыс. рублей, в </w:t>
      </w:r>
      <w:r w:rsidR="00664F1C">
        <w:rPr>
          <w:sz w:val="27"/>
          <w:szCs w:val="27"/>
        </w:rPr>
        <w:t>том числе</w:t>
      </w:r>
      <w:r w:rsidR="00ED7A71" w:rsidRPr="001A691C">
        <w:rPr>
          <w:sz w:val="27"/>
          <w:szCs w:val="27"/>
        </w:rPr>
        <w:t xml:space="preserve">: 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«Управление муниципальной собственностью Яйского муниципального района» – 1 781,2 тыс. рублей;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«Организация эффективного использования и управления муниципальным имуществом» 147,6 тыс. рублей.</w:t>
      </w:r>
    </w:p>
    <w:p w:rsidR="00ED7A71" w:rsidRPr="001A691C" w:rsidRDefault="00ED7A71" w:rsidP="00ED7A71">
      <w:pPr>
        <w:pStyle w:val="afe"/>
        <w:ind w:left="0"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Расходы по непрограммным напра</w:t>
      </w:r>
      <w:r w:rsidR="00664F1C">
        <w:rPr>
          <w:sz w:val="27"/>
          <w:szCs w:val="27"/>
        </w:rPr>
        <w:t xml:space="preserve">влениям деятельности составили </w:t>
      </w:r>
      <w:r w:rsidRPr="001A691C">
        <w:rPr>
          <w:sz w:val="27"/>
          <w:szCs w:val="27"/>
        </w:rPr>
        <w:t>6,0 тыс. рублей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</w:t>
      </w:r>
      <w:r w:rsidR="00664F1C">
        <w:rPr>
          <w:sz w:val="27"/>
          <w:szCs w:val="27"/>
        </w:rPr>
        <w:t xml:space="preserve">акже в результате деятельности </w:t>
      </w:r>
      <w:r w:rsidRPr="001A691C">
        <w:rPr>
          <w:sz w:val="27"/>
          <w:szCs w:val="27"/>
        </w:rPr>
        <w:t>учреждений.</w:t>
      </w:r>
    </w:p>
    <w:p w:rsidR="001A691C" w:rsidRPr="001A691C" w:rsidRDefault="00ED7A71" w:rsidP="00664F1C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Информация об исполнении бюджетных назначений муниципального бюджета по разделу 01 «Общегосударственные вопросы» за 2017 год по</w:t>
      </w:r>
      <w:r w:rsidR="00AA4E5B" w:rsidRPr="001A691C">
        <w:rPr>
          <w:bCs/>
          <w:sz w:val="27"/>
          <w:szCs w:val="27"/>
        </w:rPr>
        <w:t xml:space="preserve"> видам расходов</w:t>
      </w:r>
      <w:r w:rsidRPr="001A691C">
        <w:rPr>
          <w:bCs/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(по отчетным данным формы № 0503317) представлена в </w:t>
      </w:r>
      <w:r w:rsidR="00AA4E5B" w:rsidRPr="001A691C">
        <w:rPr>
          <w:sz w:val="27"/>
          <w:szCs w:val="27"/>
        </w:rPr>
        <w:t>т</w:t>
      </w:r>
      <w:r w:rsidRPr="001A691C">
        <w:rPr>
          <w:sz w:val="27"/>
          <w:szCs w:val="27"/>
        </w:rPr>
        <w:t xml:space="preserve">аблице </w:t>
      </w:r>
      <w:r w:rsidR="005C687F" w:rsidRPr="001A691C">
        <w:rPr>
          <w:sz w:val="27"/>
          <w:szCs w:val="27"/>
        </w:rPr>
        <w:t>6.</w:t>
      </w:r>
    </w:p>
    <w:p w:rsidR="005C687F" w:rsidRPr="00ED7A71" w:rsidRDefault="005C687F" w:rsidP="005C687F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6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305"/>
        <w:gridCol w:w="992"/>
        <w:gridCol w:w="1134"/>
        <w:gridCol w:w="1417"/>
        <w:gridCol w:w="1418"/>
      </w:tblGrid>
      <w:tr w:rsidR="00ED7A71" w:rsidRPr="00664F1C" w:rsidTr="00AA4E5B">
        <w:trPr>
          <w:trHeight w:val="747"/>
          <w:tblHeader/>
        </w:trPr>
        <w:tc>
          <w:tcPr>
            <w:tcW w:w="2518" w:type="dxa"/>
            <w:shd w:val="clear" w:color="auto" w:fill="auto"/>
            <w:vAlign w:val="center"/>
          </w:tcPr>
          <w:p w:rsidR="00ED7A71" w:rsidRPr="00664F1C" w:rsidRDefault="00ED7A71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lastRenderedPageBreak/>
              <w:t>Наименование вида расхода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664F1C" w:rsidRDefault="00ED7A71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Код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664F1C" w:rsidRDefault="00ED7A71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Утверждено</w:t>
            </w:r>
          </w:p>
          <w:p w:rsidR="00ED7A71" w:rsidRPr="00664F1C" w:rsidRDefault="00AA4E5B" w:rsidP="00AA4E5B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Решением о бюджете</w:t>
            </w:r>
            <w:r w:rsidR="00ED7A71" w:rsidRPr="00664F1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664F1C" w:rsidRDefault="00ED7A71" w:rsidP="00AA4E5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64F1C">
              <w:rPr>
                <w:sz w:val="18"/>
                <w:szCs w:val="18"/>
              </w:rPr>
              <w:t>Испол</w:t>
            </w:r>
            <w:r w:rsidR="00AA4E5B" w:rsidRPr="00664F1C">
              <w:rPr>
                <w:sz w:val="18"/>
                <w:szCs w:val="18"/>
              </w:rPr>
              <w:t>-нено</w:t>
            </w:r>
            <w:proofErr w:type="spellEnd"/>
            <w:proofErr w:type="gramEnd"/>
            <w:r w:rsidRPr="00664F1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664F1C" w:rsidRDefault="00ED7A71" w:rsidP="00ED7A71">
            <w:pPr>
              <w:jc w:val="center"/>
              <w:rPr>
                <w:sz w:val="18"/>
                <w:szCs w:val="18"/>
              </w:rPr>
            </w:pPr>
            <w:proofErr w:type="gramStart"/>
            <w:r w:rsidRPr="00664F1C">
              <w:rPr>
                <w:sz w:val="18"/>
                <w:szCs w:val="18"/>
              </w:rPr>
              <w:t>Отклоне</w:t>
            </w:r>
            <w:r w:rsidR="00AA4E5B" w:rsidRPr="00664F1C">
              <w:rPr>
                <w:sz w:val="18"/>
                <w:szCs w:val="18"/>
              </w:rPr>
              <w:t>-</w:t>
            </w:r>
            <w:proofErr w:type="spellStart"/>
            <w:r w:rsidRPr="00664F1C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  <w:p w:rsidR="00ED7A71" w:rsidRPr="00664F1C" w:rsidRDefault="00AA4E5B" w:rsidP="00AA4E5B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(гр.4-гр.3)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664F1C" w:rsidRDefault="00ED7A71" w:rsidP="00ED7A71">
            <w:pPr>
              <w:ind w:left="-108"/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Исполнение к утвержденным показателям,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664F1C" w:rsidRDefault="00ED7A71" w:rsidP="00ED7A71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Доля в общем объеме расходов подраздела%</w:t>
            </w:r>
          </w:p>
        </w:tc>
      </w:tr>
      <w:tr w:rsidR="00ED7A71" w:rsidRPr="00AB45DA" w:rsidTr="00AA4E5B">
        <w:trPr>
          <w:trHeight w:val="58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38095A" w:rsidRDefault="00ED7A71" w:rsidP="00ED7A71">
            <w:pPr>
              <w:ind w:left="-138"/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45DA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ED7A71" w:rsidRPr="00AB45DA" w:rsidTr="00AA4E5B">
        <w:trPr>
          <w:trHeight w:val="779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Расходы на выплаты персоналу, включая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902,6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440,3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-462,3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97,7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65,4</w:t>
            </w:r>
          </w:p>
        </w:tc>
      </w:tr>
      <w:tr w:rsidR="00ED7A71" w:rsidRPr="00AB45DA" w:rsidTr="00AA4E5B"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015,7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757,2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-258,5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94,8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16,0</w:t>
            </w:r>
          </w:p>
        </w:tc>
      </w:tr>
      <w:tr w:rsidR="00ED7A71" w:rsidRPr="00AB45DA" w:rsidTr="00AA4E5B">
        <w:trPr>
          <w:trHeight w:val="295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0,4</w:t>
            </w:r>
          </w:p>
        </w:tc>
      </w:tr>
      <w:tr w:rsidR="00ED7A71" w:rsidRPr="00AB45DA" w:rsidTr="00AA4E5B">
        <w:trPr>
          <w:trHeight w:val="295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460,9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460,9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1,5</w:t>
            </w:r>
          </w:p>
        </w:tc>
      </w:tr>
      <w:tr w:rsidR="00ED7A71" w:rsidRPr="00AB45DA" w:rsidTr="00AA4E5B">
        <w:trPr>
          <w:trHeight w:val="295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D7A71" w:rsidRPr="00AB45DA" w:rsidTr="00AA4E5B"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600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8095A">
              <w:rPr>
                <w:sz w:val="20"/>
                <w:szCs w:val="20"/>
              </w:rPr>
              <w:t>002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854,8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-147,2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97,1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16,3</w:t>
            </w:r>
          </w:p>
        </w:tc>
      </w:tr>
      <w:tr w:rsidR="00ED7A71" w:rsidRPr="00AB45DA" w:rsidTr="00AA4E5B"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 w:rsidRPr="00C85D8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5DA">
              <w:rPr>
                <w:color w:val="000000" w:themeColor="text1"/>
                <w:sz w:val="18"/>
                <w:szCs w:val="18"/>
              </w:rPr>
              <w:t>0,4</w:t>
            </w:r>
          </w:p>
        </w:tc>
      </w:tr>
      <w:tr w:rsidR="00ED7A71" w:rsidRPr="00AB45DA" w:rsidTr="00AA4E5B">
        <w:tc>
          <w:tcPr>
            <w:tcW w:w="2518" w:type="dxa"/>
            <w:shd w:val="clear" w:color="auto" w:fill="auto"/>
            <w:vAlign w:val="bottom"/>
          </w:tcPr>
          <w:p w:rsidR="00ED7A71" w:rsidRPr="0038095A" w:rsidRDefault="00ED7A71" w:rsidP="00ED7A71">
            <w:pPr>
              <w:rPr>
                <w:b/>
                <w:bCs/>
                <w:sz w:val="20"/>
                <w:szCs w:val="20"/>
              </w:rPr>
            </w:pPr>
            <w:r w:rsidRPr="00380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614,1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38095A">
              <w:rPr>
                <w:sz w:val="20"/>
                <w:szCs w:val="20"/>
              </w:rPr>
              <w:t>746,1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 w:rsidRPr="0038095A">
              <w:rPr>
                <w:sz w:val="20"/>
                <w:szCs w:val="20"/>
              </w:rPr>
              <w:t>-868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84"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45DA">
              <w:rPr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</w:tbl>
    <w:p w:rsidR="00ED7A71" w:rsidRPr="00777DAE" w:rsidRDefault="00ED7A71" w:rsidP="00ED7A71">
      <w:pPr>
        <w:ind w:firstLine="709"/>
        <w:jc w:val="right"/>
        <w:rPr>
          <w:color w:val="000000" w:themeColor="text1"/>
          <w:sz w:val="28"/>
          <w:szCs w:val="28"/>
          <w:highlight w:val="yellow"/>
        </w:rPr>
      </w:pPr>
    </w:p>
    <w:p w:rsidR="00ED7A71" w:rsidRPr="001A691C" w:rsidRDefault="00ED7A71" w:rsidP="00ED7A7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1A691C">
        <w:rPr>
          <w:bCs/>
          <w:color w:val="000000" w:themeColor="text1"/>
          <w:sz w:val="27"/>
          <w:szCs w:val="27"/>
        </w:rPr>
        <w:t xml:space="preserve">В </w:t>
      </w:r>
      <w:r w:rsidRPr="001A691C">
        <w:rPr>
          <w:color w:val="000000" w:themeColor="text1"/>
          <w:sz w:val="27"/>
          <w:szCs w:val="27"/>
        </w:rPr>
        <w:t>расходах раздела 01 «Общегосударственные вопросы»</w:t>
      </w:r>
      <w:r w:rsidRPr="001A691C">
        <w:rPr>
          <w:bCs/>
          <w:color w:val="000000" w:themeColor="text1"/>
          <w:sz w:val="27"/>
          <w:szCs w:val="27"/>
        </w:rPr>
        <w:t xml:space="preserve"> наибольший удельный вес занимают </w:t>
      </w:r>
      <w:r w:rsidRPr="001A691C">
        <w:rPr>
          <w:color w:val="000000" w:themeColor="text1"/>
          <w:sz w:val="27"/>
          <w:szCs w:val="27"/>
        </w:rPr>
        <w:t>расходы на выплаты персоналу, включая взносы по обязательному социальному страхованию</w:t>
      </w:r>
      <w:r w:rsidRPr="001A691C">
        <w:rPr>
          <w:bCs/>
          <w:color w:val="000000" w:themeColor="text1"/>
          <w:sz w:val="27"/>
          <w:szCs w:val="27"/>
        </w:rPr>
        <w:t xml:space="preserve"> </w:t>
      </w:r>
      <w:r w:rsidRPr="001A691C">
        <w:rPr>
          <w:color w:val="000000" w:themeColor="text1"/>
          <w:sz w:val="27"/>
          <w:szCs w:val="27"/>
        </w:rPr>
        <w:t>(код 100)</w:t>
      </w:r>
      <w:r w:rsidRPr="001A691C">
        <w:rPr>
          <w:bCs/>
          <w:color w:val="000000" w:themeColor="text1"/>
          <w:sz w:val="27"/>
          <w:szCs w:val="27"/>
        </w:rPr>
        <w:t xml:space="preserve"> – 65,4%; </w:t>
      </w:r>
      <w:r w:rsidRPr="001A691C">
        <w:rPr>
          <w:color w:val="000000" w:themeColor="text1"/>
          <w:sz w:val="27"/>
          <w:szCs w:val="27"/>
        </w:rPr>
        <w:t>закупки товаров, работ и услуг для государственных (муниципальных) нужд (код 200) – 16,0%;</w:t>
      </w:r>
      <w:r w:rsidRPr="001A691C">
        <w:rPr>
          <w:bCs/>
          <w:color w:val="000000" w:themeColor="text1"/>
          <w:sz w:val="27"/>
          <w:szCs w:val="27"/>
        </w:rPr>
        <w:t xml:space="preserve"> </w:t>
      </w:r>
      <w:r w:rsidRPr="001A691C">
        <w:rPr>
          <w:color w:val="000000" w:themeColor="text1"/>
          <w:sz w:val="27"/>
          <w:szCs w:val="27"/>
        </w:rPr>
        <w:t xml:space="preserve">предоставление субсидий бюджетным учреждениям (код 600) </w:t>
      </w:r>
      <w:r w:rsidRPr="001A691C">
        <w:rPr>
          <w:bCs/>
          <w:color w:val="000000" w:themeColor="text1"/>
          <w:sz w:val="27"/>
          <w:szCs w:val="27"/>
        </w:rPr>
        <w:t>- 16,3%.</w:t>
      </w:r>
    </w:p>
    <w:p w:rsidR="00ED7A71" w:rsidRPr="001A691C" w:rsidRDefault="00ED7A71" w:rsidP="00ED7A71">
      <w:pPr>
        <w:ind w:firstLine="709"/>
        <w:jc w:val="both"/>
        <w:rPr>
          <w:color w:val="000000" w:themeColor="text1"/>
          <w:sz w:val="27"/>
          <w:szCs w:val="27"/>
        </w:rPr>
      </w:pPr>
      <w:r w:rsidRPr="001A691C">
        <w:rPr>
          <w:color w:val="000000" w:themeColor="text1"/>
          <w:sz w:val="27"/>
          <w:szCs w:val="27"/>
        </w:rPr>
        <w:t xml:space="preserve">Расходы по разделу исполнены через: </w:t>
      </w:r>
    </w:p>
    <w:p w:rsidR="00ED7A71" w:rsidRPr="001A691C" w:rsidRDefault="00ED7A71" w:rsidP="00ED7A71">
      <w:pPr>
        <w:ind w:firstLine="709"/>
        <w:jc w:val="both"/>
        <w:rPr>
          <w:color w:val="000000" w:themeColor="text1"/>
          <w:sz w:val="27"/>
          <w:szCs w:val="27"/>
        </w:rPr>
      </w:pPr>
      <w:r w:rsidRPr="001A691C">
        <w:rPr>
          <w:color w:val="000000" w:themeColor="text1"/>
          <w:sz w:val="27"/>
          <w:szCs w:val="27"/>
        </w:rPr>
        <w:t>-администрацию муниципального района (ППП 900) – 26 793,2 тыс. рублей;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-комитет по управлению муниципальным имуществом муниципального района (ППП 905) –1 934,8 тыс.</w:t>
      </w:r>
      <w:r w:rsidR="00AA4E5B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рублей;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-Совет народных депутатов муниципального района (ППП 914) – 1 018,1 тыс. рублей;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bCs/>
          <w:sz w:val="27"/>
          <w:szCs w:val="27"/>
        </w:rPr>
        <w:t xml:space="preserve">В </w:t>
      </w:r>
      <w:r w:rsidR="00AA4E5B" w:rsidRPr="001A691C">
        <w:rPr>
          <w:sz w:val="27"/>
          <w:szCs w:val="27"/>
        </w:rPr>
        <w:t>расходах раздела</w:t>
      </w:r>
      <w:r w:rsidRPr="001A691C">
        <w:rPr>
          <w:bCs/>
          <w:sz w:val="27"/>
          <w:szCs w:val="27"/>
        </w:rPr>
        <w:t xml:space="preserve"> наибольшую долю занимают </w:t>
      </w:r>
      <w:r w:rsidRPr="001A691C">
        <w:rPr>
          <w:sz w:val="27"/>
          <w:szCs w:val="27"/>
        </w:rPr>
        <w:t>расходы на исполнение мероприятий муниципальных программ – 28 659,9 тыс. рублей или 96,3%; расходы по непрограммным мероприятиям составляют 1 086,2 тыс. рублей или 3,7%.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 В разделе 01</w:t>
      </w:r>
      <w:r w:rsidR="00664F1C">
        <w:rPr>
          <w:sz w:val="27"/>
          <w:szCs w:val="27"/>
        </w:rPr>
        <w:t xml:space="preserve"> «Общегосударственные вопросы» </w:t>
      </w:r>
      <w:r w:rsidRPr="001A691C">
        <w:rPr>
          <w:sz w:val="27"/>
          <w:szCs w:val="27"/>
        </w:rPr>
        <w:t>присутствуют расходы на исполнение мероприятий девяти муниципальных программ.</w:t>
      </w:r>
    </w:p>
    <w:p w:rsidR="00ED7A71" w:rsidRPr="001A691C" w:rsidRDefault="00ED7A71" w:rsidP="00ED7A71">
      <w:pPr>
        <w:ind w:firstLine="720"/>
        <w:jc w:val="center"/>
        <w:rPr>
          <w:b/>
          <w:bCs/>
          <w:sz w:val="27"/>
          <w:szCs w:val="27"/>
        </w:rPr>
      </w:pPr>
    </w:p>
    <w:p w:rsidR="00ED7A71" w:rsidRPr="001A691C" w:rsidRDefault="00ED7A71" w:rsidP="00ED7A71">
      <w:pPr>
        <w:ind w:firstLine="720"/>
        <w:jc w:val="center"/>
        <w:rPr>
          <w:b/>
          <w:bCs/>
          <w:sz w:val="27"/>
          <w:szCs w:val="27"/>
        </w:rPr>
      </w:pPr>
      <w:r w:rsidRPr="001A691C">
        <w:rPr>
          <w:b/>
          <w:bCs/>
          <w:sz w:val="27"/>
          <w:szCs w:val="27"/>
        </w:rPr>
        <w:t>Расходы по разделу 02 «Национальная оборона»</w:t>
      </w:r>
    </w:p>
    <w:p w:rsidR="00ED7A71" w:rsidRPr="001A691C" w:rsidRDefault="00ED7A71" w:rsidP="00ED7A71">
      <w:pPr>
        <w:pStyle w:val="1"/>
        <w:keepNext w:val="0"/>
        <w:widowControl w:val="0"/>
        <w:ind w:firstLine="709"/>
        <w:jc w:val="both"/>
        <w:rPr>
          <w:b w:val="0"/>
          <w:bCs w:val="0"/>
          <w:sz w:val="27"/>
          <w:szCs w:val="27"/>
        </w:rPr>
      </w:pPr>
    </w:p>
    <w:p w:rsidR="00ED7A71" w:rsidRPr="001A691C" w:rsidRDefault="00ED7A71" w:rsidP="00ED7A71">
      <w:pPr>
        <w:pStyle w:val="1"/>
        <w:keepNext w:val="0"/>
        <w:widowControl w:val="0"/>
        <w:ind w:firstLine="709"/>
        <w:jc w:val="both"/>
        <w:rPr>
          <w:b w:val="0"/>
          <w:bCs w:val="0"/>
          <w:sz w:val="27"/>
          <w:szCs w:val="27"/>
        </w:rPr>
      </w:pPr>
      <w:r w:rsidRPr="001A691C">
        <w:rPr>
          <w:b w:val="0"/>
          <w:sz w:val="27"/>
          <w:szCs w:val="27"/>
        </w:rPr>
        <w:t xml:space="preserve">Бюджетные назначения по разделу запланированы в рамках непрограммного направления деятельности по </w:t>
      </w:r>
      <w:hyperlink w:anchor="sub_2033" w:history="1">
        <w:r w:rsidRPr="001A691C">
          <w:rPr>
            <w:b w:val="0"/>
            <w:sz w:val="27"/>
            <w:szCs w:val="27"/>
          </w:rPr>
          <w:t>подразделу 020</w:t>
        </w:r>
      </w:hyperlink>
      <w:r w:rsidRPr="001A691C">
        <w:rPr>
          <w:b w:val="0"/>
          <w:sz w:val="27"/>
          <w:szCs w:val="27"/>
        </w:rPr>
        <w:t>3 «Мобилизационная и вневойсковая подготовка» в сумме 902,6 тыс. рублей. Согласно постановлению Правительства РФ от 29.04.2006 №258 «О субвенциях на осуществление полномочий по первичному воинскому учету на территориях, где отсутствуют военные комиссариаты</w:t>
      </w:r>
      <w:proofErr w:type="gramStart"/>
      <w:r w:rsidRPr="001A691C">
        <w:rPr>
          <w:b w:val="0"/>
          <w:sz w:val="27"/>
          <w:szCs w:val="27"/>
        </w:rPr>
        <w:t>»</w:t>
      </w:r>
      <w:proofErr w:type="gramEnd"/>
      <w:r w:rsidRPr="001A691C">
        <w:rPr>
          <w:b w:val="0"/>
          <w:sz w:val="27"/>
          <w:szCs w:val="27"/>
        </w:rPr>
        <w:t xml:space="preserve"> целями финансирования расходов являются исполнение передаваемых Российской Федерацией органам местного самоуправления поселений полномочий по первичному воинскому учету.</w:t>
      </w:r>
    </w:p>
    <w:p w:rsidR="00ED7A71" w:rsidRPr="001A691C" w:rsidRDefault="00ED7A71" w:rsidP="00ED7A71">
      <w:pPr>
        <w:ind w:firstLine="709"/>
        <w:jc w:val="both"/>
        <w:rPr>
          <w:bCs/>
          <w:sz w:val="27"/>
          <w:szCs w:val="27"/>
        </w:rPr>
      </w:pPr>
      <w:r w:rsidRPr="001A691C">
        <w:rPr>
          <w:bCs/>
          <w:sz w:val="27"/>
          <w:szCs w:val="27"/>
        </w:rPr>
        <w:lastRenderedPageBreak/>
        <w:t xml:space="preserve">Источником финансового обеспечения расходного обязательства являются средства федерального бюджета (код дохода 2 02 35118 05 0000 151 «Субвенции бюджетам муниципальных районов на осуществление первичного воинского учета на территориях, где отсутствуют военные комиссариаты», получаемые в районный бюджет </w:t>
      </w:r>
      <w:r w:rsidRPr="001A691C">
        <w:rPr>
          <w:sz w:val="27"/>
          <w:szCs w:val="27"/>
        </w:rPr>
        <w:t>и</w:t>
      </w:r>
      <w:r w:rsidRPr="001A691C">
        <w:rPr>
          <w:bCs/>
          <w:sz w:val="27"/>
          <w:szCs w:val="27"/>
        </w:rPr>
        <w:t xml:space="preserve"> передаваемые в форме субвенции в бюджеты поселений</w:t>
      </w:r>
      <w:r w:rsidRPr="001A691C">
        <w:rPr>
          <w:sz w:val="27"/>
          <w:szCs w:val="27"/>
        </w:rPr>
        <w:t xml:space="preserve"> на исполнение полномочия по первичному воинскому учёту</w:t>
      </w:r>
      <w:r w:rsidRPr="001A691C">
        <w:rPr>
          <w:bCs/>
          <w:sz w:val="27"/>
          <w:szCs w:val="27"/>
        </w:rPr>
        <w:t xml:space="preserve">. </w:t>
      </w: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bCs/>
          <w:sz w:val="27"/>
          <w:szCs w:val="27"/>
        </w:rPr>
        <w:t xml:space="preserve">Согласно данным </w:t>
      </w:r>
      <w:r w:rsidRPr="001A691C">
        <w:rPr>
          <w:color w:val="000000"/>
          <w:sz w:val="27"/>
          <w:szCs w:val="27"/>
        </w:rPr>
        <w:t>Отчета об исполнении консолидированного бюджета (ф. 0503317),</w:t>
      </w:r>
      <w:r w:rsidRPr="001A691C">
        <w:rPr>
          <w:bCs/>
          <w:sz w:val="27"/>
          <w:szCs w:val="27"/>
        </w:rPr>
        <w:t xml:space="preserve"> исполнение расходов по разделу 02 «Национальная оборона» в 2017 году составило 902,6 тыс. рублей (100,0% </w:t>
      </w:r>
      <w:r w:rsidRPr="001A691C">
        <w:rPr>
          <w:sz w:val="27"/>
          <w:szCs w:val="27"/>
        </w:rPr>
        <w:t>от утвержденных показателей).</w:t>
      </w:r>
      <w:r w:rsidRPr="001A691C">
        <w:rPr>
          <w:bCs/>
          <w:sz w:val="27"/>
          <w:szCs w:val="27"/>
        </w:rPr>
        <w:t xml:space="preserve">  </w:t>
      </w:r>
      <w:r w:rsidRPr="001A691C">
        <w:rPr>
          <w:sz w:val="27"/>
          <w:szCs w:val="27"/>
        </w:rPr>
        <w:t xml:space="preserve">По сравнению с 2016 годом в 2017 году расходы по данному разделу уменьшились на 14,4 тыс. рублей или на 1,6%. </w:t>
      </w:r>
    </w:p>
    <w:p w:rsidR="00ED7A71" w:rsidRPr="001A691C" w:rsidRDefault="00ED7A71" w:rsidP="00ED7A71">
      <w:pPr>
        <w:ind w:firstLine="709"/>
        <w:jc w:val="both"/>
        <w:rPr>
          <w:b/>
          <w:bCs/>
          <w:sz w:val="27"/>
          <w:szCs w:val="27"/>
        </w:rPr>
      </w:pPr>
      <w:r w:rsidRPr="001A691C">
        <w:rPr>
          <w:bCs/>
          <w:sz w:val="27"/>
          <w:szCs w:val="27"/>
        </w:rPr>
        <w:t xml:space="preserve">В 2017 году бюджетные назначения на осуществление федеральных полномочий по первичному воинскому учету </w:t>
      </w:r>
      <w:r w:rsidRPr="001A691C">
        <w:rPr>
          <w:sz w:val="27"/>
          <w:szCs w:val="27"/>
        </w:rPr>
        <w:t xml:space="preserve">в полном объеме исполнены через финансовое управление по </w:t>
      </w:r>
      <w:proofErr w:type="spellStart"/>
      <w:r w:rsidRPr="001A691C">
        <w:rPr>
          <w:sz w:val="27"/>
          <w:szCs w:val="27"/>
        </w:rPr>
        <w:t>Яйскому</w:t>
      </w:r>
      <w:proofErr w:type="spellEnd"/>
      <w:r w:rsidRPr="001A691C">
        <w:rPr>
          <w:sz w:val="27"/>
          <w:szCs w:val="27"/>
        </w:rPr>
        <w:t xml:space="preserve"> району (ППП 855)</w:t>
      </w:r>
      <w:r w:rsidRPr="001A691C">
        <w:rPr>
          <w:bCs/>
          <w:sz w:val="27"/>
          <w:szCs w:val="27"/>
        </w:rPr>
        <w:t xml:space="preserve"> в общем размере 902,6 тыс. рублей, соответствующему объему поступившей в районный бюджет субвенции, в том числе на </w:t>
      </w:r>
      <w:r w:rsidRPr="001A691C">
        <w:rPr>
          <w:sz w:val="27"/>
          <w:szCs w:val="27"/>
        </w:rPr>
        <w:t>оплату труда и начисления на оплату труда</w:t>
      </w:r>
      <w:r w:rsidRPr="001A691C">
        <w:rPr>
          <w:bCs/>
          <w:sz w:val="27"/>
          <w:szCs w:val="27"/>
        </w:rPr>
        <w:t xml:space="preserve"> 872,2 тыс. рублей, на закупки для обеспечения муниципальных нужд 30,4 тыс. рублей</w:t>
      </w:r>
    </w:p>
    <w:p w:rsidR="00ED7A71" w:rsidRPr="001A691C" w:rsidRDefault="00ED7A71" w:rsidP="00ED7A71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соответствии с данными</w:t>
      </w:r>
      <w:r w:rsidRPr="001A691C">
        <w:rPr>
          <w:color w:val="FF0000"/>
          <w:sz w:val="27"/>
          <w:szCs w:val="27"/>
        </w:rPr>
        <w:t xml:space="preserve"> </w:t>
      </w:r>
      <w:r w:rsidRPr="001A691C">
        <w:rPr>
          <w:sz w:val="27"/>
          <w:szCs w:val="27"/>
        </w:rPr>
        <w:t>приложения № 9 к Решению о бюджете,</w:t>
      </w:r>
      <w:r w:rsidRPr="001A691C">
        <w:rPr>
          <w:bCs/>
          <w:sz w:val="27"/>
          <w:szCs w:val="27"/>
        </w:rPr>
        <w:t xml:space="preserve"> в 2017 году сумма </w:t>
      </w:r>
      <w:r w:rsidRPr="001A691C">
        <w:rPr>
          <w:sz w:val="27"/>
          <w:szCs w:val="27"/>
        </w:rPr>
        <w:t>субвенции в размере 902,6 тыс. рублей перечислена администрациям сельских поселений муниципального района. Распределение субвенций бюджетам сельских поселений приведено в</w:t>
      </w:r>
      <w:r w:rsidR="005C687F" w:rsidRPr="001A691C">
        <w:rPr>
          <w:sz w:val="27"/>
          <w:szCs w:val="27"/>
        </w:rPr>
        <w:t xml:space="preserve"> таблице 7</w:t>
      </w:r>
      <w:r w:rsidRPr="001A691C">
        <w:rPr>
          <w:sz w:val="27"/>
          <w:szCs w:val="27"/>
        </w:rPr>
        <w:t>.</w:t>
      </w:r>
    </w:p>
    <w:p w:rsidR="005C687F" w:rsidRPr="00ED7A71" w:rsidRDefault="005C687F" w:rsidP="005C687F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7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065"/>
        <w:gridCol w:w="5187"/>
        <w:gridCol w:w="3006"/>
      </w:tblGrid>
      <w:tr w:rsidR="00ED7A71" w:rsidRPr="002C3092" w:rsidTr="005C687F">
        <w:trPr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AA4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71" w:rsidRPr="00AA4E5B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AA4E5B">
              <w:rPr>
                <w:b/>
                <w:sz w:val="18"/>
                <w:szCs w:val="18"/>
              </w:rPr>
              <w:t>Наименование поселения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AA4E5B">
              <w:rPr>
                <w:b/>
                <w:sz w:val="18"/>
                <w:szCs w:val="18"/>
              </w:rPr>
              <w:t>Сумма субвенций</w:t>
            </w:r>
          </w:p>
        </w:tc>
      </w:tr>
      <w:tr w:rsidR="00ED7A71" w:rsidRPr="002C3092" w:rsidTr="005C687F">
        <w:trPr>
          <w:trHeight w:val="22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Безлесное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22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Бекетское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2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Вознесенское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2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Д-Троицкое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69,7</w:t>
            </w:r>
          </w:p>
        </w:tc>
      </w:tr>
      <w:tr w:rsidR="00ED7A71" w:rsidRPr="002C3092" w:rsidTr="005C687F">
        <w:trPr>
          <w:trHeight w:val="2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Марьевское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2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Кайлинское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69,7</w:t>
            </w:r>
          </w:p>
        </w:tc>
      </w:tr>
      <w:tr w:rsidR="00ED7A71" w:rsidRPr="002C3092" w:rsidTr="005C687F">
        <w:trPr>
          <w:trHeight w:val="2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Китатское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1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Судженское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52,3</w:t>
            </w:r>
          </w:p>
        </w:tc>
      </w:tr>
      <w:tr w:rsidR="00ED7A71" w:rsidRPr="002C3092" w:rsidTr="005C687F">
        <w:trPr>
          <w:trHeight w:val="19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Улановское</w:t>
            </w:r>
            <w:proofErr w:type="spellEnd"/>
            <w:r w:rsidRPr="00AA4E5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69,7</w:t>
            </w:r>
          </w:p>
        </w:tc>
      </w:tr>
      <w:tr w:rsidR="00ED7A71" w:rsidRPr="002C3092" w:rsidTr="005C687F">
        <w:trPr>
          <w:trHeight w:val="19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71" w:rsidRPr="00AA4E5B" w:rsidRDefault="00ED7A71" w:rsidP="00ED7A71">
            <w:pPr>
              <w:rPr>
                <w:sz w:val="18"/>
                <w:szCs w:val="18"/>
              </w:rPr>
            </w:pPr>
            <w:proofErr w:type="spellStart"/>
            <w:r w:rsidRPr="00AA4E5B">
              <w:rPr>
                <w:sz w:val="18"/>
                <w:szCs w:val="18"/>
              </w:rPr>
              <w:t>Яйское</w:t>
            </w:r>
            <w:proofErr w:type="spellEnd"/>
            <w:r w:rsidRPr="00AA4E5B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A71" w:rsidRPr="00AA4E5B" w:rsidRDefault="00ED7A71" w:rsidP="00ED7A71">
            <w:pPr>
              <w:jc w:val="center"/>
              <w:rPr>
                <w:sz w:val="18"/>
                <w:szCs w:val="18"/>
              </w:rPr>
            </w:pPr>
            <w:r w:rsidRPr="00AA4E5B">
              <w:rPr>
                <w:sz w:val="18"/>
                <w:szCs w:val="18"/>
              </w:rPr>
              <w:t>379,7</w:t>
            </w:r>
          </w:p>
        </w:tc>
      </w:tr>
      <w:tr w:rsidR="00ED7A71" w:rsidRPr="002C3092" w:rsidTr="005C687F">
        <w:trPr>
          <w:trHeight w:val="20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71" w:rsidRPr="00AA4E5B" w:rsidRDefault="00ED7A71" w:rsidP="00ED7A71">
            <w:pPr>
              <w:jc w:val="center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71" w:rsidRPr="00AA4E5B" w:rsidRDefault="00ED7A71" w:rsidP="00ED7A71">
            <w:pPr>
              <w:jc w:val="center"/>
              <w:rPr>
                <w:b/>
                <w:bCs/>
                <w:sz w:val="18"/>
                <w:szCs w:val="18"/>
              </w:rPr>
            </w:pPr>
            <w:r w:rsidRPr="00AA4E5B">
              <w:rPr>
                <w:b/>
                <w:bCs/>
                <w:sz w:val="18"/>
                <w:szCs w:val="18"/>
              </w:rPr>
              <w:t>902,6</w:t>
            </w:r>
          </w:p>
        </w:tc>
      </w:tr>
    </w:tbl>
    <w:p w:rsidR="005C687F" w:rsidRDefault="005C687F" w:rsidP="00AA4E5B">
      <w:pPr>
        <w:rPr>
          <w:b/>
          <w:bCs/>
          <w:color w:val="000000"/>
          <w:sz w:val="28"/>
          <w:szCs w:val="28"/>
        </w:rPr>
      </w:pPr>
    </w:p>
    <w:p w:rsidR="00ED7A71" w:rsidRPr="001A691C" w:rsidRDefault="00ED7A71" w:rsidP="00ED7A71">
      <w:pPr>
        <w:jc w:val="center"/>
        <w:rPr>
          <w:b/>
          <w:bCs/>
          <w:color w:val="000000"/>
          <w:sz w:val="27"/>
          <w:szCs w:val="27"/>
        </w:rPr>
      </w:pPr>
      <w:r w:rsidRPr="001A691C">
        <w:rPr>
          <w:b/>
          <w:bCs/>
          <w:color w:val="000000"/>
          <w:sz w:val="27"/>
          <w:szCs w:val="27"/>
        </w:rPr>
        <w:t xml:space="preserve">Расходы по разделу 03 «Национальная безопасность </w:t>
      </w:r>
    </w:p>
    <w:p w:rsidR="00ED7A71" w:rsidRPr="001A691C" w:rsidRDefault="00ED7A71" w:rsidP="00ED7A71">
      <w:pPr>
        <w:jc w:val="center"/>
        <w:rPr>
          <w:b/>
          <w:bCs/>
          <w:color w:val="000000"/>
          <w:sz w:val="27"/>
          <w:szCs w:val="27"/>
        </w:rPr>
      </w:pPr>
      <w:r w:rsidRPr="001A691C">
        <w:rPr>
          <w:b/>
          <w:bCs/>
          <w:color w:val="000000"/>
          <w:sz w:val="27"/>
          <w:szCs w:val="27"/>
        </w:rPr>
        <w:t>и правоохранительная деятельность».</w:t>
      </w:r>
    </w:p>
    <w:p w:rsidR="00ED7A71" w:rsidRPr="001A691C" w:rsidRDefault="00ED7A71" w:rsidP="00ED7A71">
      <w:pPr>
        <w:ind w:firstLine="720"/>
        <w:jc w:val="both"/>
        <w:rPr>
          <w:bCs/>
          <w:sz w:val="27"/>
          <w:szCs w:val="27"/>
        </w:rPr>
      </w:pP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bCs/>
          <w:sz w:val="27"/>
          <w:szCs w:val="27"/>
        </w:rPr>
        <w:t xml:space="preserve">Согласно </w:t>
      </w:r>
      <w:r w:rsidRPr="001A691C">
        <w:rPr>
          <w:color w:val="000000"/>
          <w:sz w:val="27"/>
          <w:szCs w:val="27"/>
        </w:rPr>
        <w:t xml:space="preserve">данным Отчета об исполнении консолидированного бюджета (ф. 0503317), исполнение расходов по данному разделу составляет 1 307,9 тыс. рублей при утвержденных бюджетных назначениях </w:t>
      </w:r>
      <w:r w:rsidRPr="001A691C">
        <w:rPr>
          <w:sz w:val="27"/>
          <w:szCs w:val="27"/>
        </w:rPr>
        <w:t>1 357,2</w:t>
      </w:r>
      <w:r w:rsidRPr="001A691C">
        <w:rPr>
          <w:bCs/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</w:rPr>
        <w:t xml:space="preserve">тыс. рублей (исполнение 96,4 %). </w:t>
      </w:r>
      <w:r w:rsidRPr="001A691C">
        <w:rPr>
          <w:sz w:val="27"/>
          <w:szCs w:val="27"/>
        </w:rPr>
        <w:t xml:space="preserve">По сравнению с 2016 годом в 2017 году расходы по разделу 03 </w:t>
      </w:r>
      <w:r w:rsidRPr="001A691C">
        <w:rPr>
          <w:bCs/>
          <w:color w:val="000000"/>
          <w:sz w:val="27"/>
          <w:szCs w:val="27"/>
        </w:rPr>
        <w:t xml:space="preserve">«Национальная безопасность и правоохранительная деятельность» </w:t>
      </w:r>
      <w:r w:rsidRPr="001A691C">
        <w:rPr>
          <w:sz w:val="27"/>
          <w:szCs w:val="27"/>
        </w:rPr>
        <w:t>уменьшились на 70,6 тыс. рублей или на 5,1%.</w:t>
      </w:r>
      <w:r w:rsidRPr="001A691C">
        <w:rPr>
          <w:color w:val="FF0000"/>
          <w:sz w:val="27"/>
          <w:szCs w:val="27"/>
        </w:rPr>
        <w:t xml:space="preserve"> </w:t>
      </w:r>
      <w:r w:rsidRPr="001A691C">
        <w:rPr>
          <w:sz w:val="27"/>
          <w:szCs w:val="27"/>
        </w:rPr>
        <w:t>В структуре расходной части бюджета расходы по разделу 03 составляют 0,2 %.</w:t>
      </w:r>
    </w:p>
    <w:p w:rsidR="00ED7A71" w:rsidRPr="001A691C" w:rsidRDefault="00ED7A71" w:rsidP="00ED7A71">
      <w:pPr>
        <w:ind w:firstLine="709"/>
        <w:jc w:val="both"/>
        <w:rPr>
          <w:bCs/>
          <w:sz w:val="27"/>
          <w:szCs w:val="27"/>
        </w:rPr>
      </w:pPr>
      <w:r w:rsidRPr="001A691C">
        <w:rPr>
          <w:bCs/>
          <w:sz w:val="27"/>
          <w:szCs w:val="27"/>
        </w:rPr>
        <w:t xml:space="preserve">Расходы раздела произведены по подразделу 0309 «Защита населения и территории от чрезвычайных ситуаций природного и техногенного характера, гражданская оборона» 1 307,9 тыс. рублей. </w:t>
      </w:r>
    </w:p>
    <w:p w:rsidR="00ED7A71" w:rsidRPr="001A691C" w:rsidRDefault="00ED7A71" w:rsidP="00ED7A71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>Информация об исполнении бюджетных назначений муниципального бюджета по разделу 03 «</w:t>
      </w:r>
      <w:r w:rsidRPr="001A691C">
        <w:rPr>
          <w:bCs/>
          <w:color w:val="000000"/>
          <w:sz w:val="27"/>
          <w:szCs w:val="27"/>
        </w:rPr>
        <w:t>Национальная безопасность и правоохранительная деятельность</w:t>
      </w:r>
      <w:r w:rsidRPr="001A691C">
        <w:rPr>
          <w:sz w:val="27"/>
          <w:szCs w:val="27"/>
        </w:rPr>
        <w:t>» за 2017 год по</w:t>
      </w:r>
      <w:r w:rsidRPr="001A691C">
        <w:rPr>
          <w:bCs/>
          <w:sz w:val="27"/>
          <w:szCs w:val="27"/>
        </w:rPr>
        <w:t xml:space="preserve"> видам расходов </w:t>
      </w:r>
      <w:r w:rsidRPr="001A691C">
        <w:rPr>
          <w:sz w:val="27"/>
          <w:szCs w:val="27"/>
        </w:rPr>
        <w:t>(по отчетным данным формы № 050</w:t>
      </w:r>
      <w:r w:rsidR="005C687F" w:rsidRPr="001A691C">
        <w:rPr>
          <w:sz w:val="27"/>
          <w:szCs w:val="27"/>
        </w:rPr>
        <w:t>3317) представлена в таблице 8.</w:t>
      </w:r>
    </w:p>
    <w:p w:rsidR="005C687F" w:rsidRPr="00ED7A71" w:rsidRDefault="005C687F" w:rsidP="005C687F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8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276"/>
        <w:gridCol w:w="879"/>
        <w:gridCol w:w="1134"/>
        <w:gridCol w:w="1418"/>
        <w:gridCol w:w="1559"/>
      </w:tblGrid>
      <w:tr w:rsidR="00ED7A71" w:rsidRPr="00C85D84" w:rsidTr="00AA4E5B">
        <w:trPr>
          <w:trHeight w:val="941"/>
          <w:tblHeader/>
        </w:trPr>
        <w:tc>
          <w:tcPr>
            <w:tcW w:w="25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Наименование вида расхода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Утверждено</w:t>
            </w:r>
          </w:p>
          <w:p w:rsidR="00ED7A71" w:rsidRPr="00C85D84" w:rsidRDefault="00AA4E5B" w:rsidP="00AA4E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Решением о бюджете</w:t>
            </w:r>
            <w:r w:rsidR="00ED7A71" w:rsidRPr="00C85D8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C85D84" w:rsidRDefault="00ED7A71" w:rsidP="00AA4E5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85D84">
              <w:rPr>
                <w:b/>
                <w:sz w:val="18"/>
                <w:szCs w:val="18"/>
              </w:rPr>
              <w:t>Испол</w:t>
            </w:r>
            <w:r w:rsidR="00AA4E5B">
              <w:rPr>
                <w:b/>
                <w:sz w:val="18"/>
                <w:szCs w:val="18"/>
              </w:rPr>
              <w:t>-</w:t>
            </w:r>
            <w:r w:rsidRPr="00C85D84">
              <w:rPr>
                <w:b/>
                <w:sz w:val="18"/>
                <w:szCs w:val="18"/>
              </w:rPr>
              <w:t>нено</w:t>
            </w:r>
            <w:proofErr w:type="spellEnd"/>
            <w:proofErr w:type="gramEnd"/>
            <w:r w:rsidRPr="00C85D8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85D84">
              <w:rPr>
                <w:b/>
                <w:sz w:val="18"/>
                <w:szCs w:val="18"/>
              </w:rPr>
              <w:t>Отклоне</w:t>
            </w:r>
            <w:r w:rsidR="00AA4E5B">
              <w:rPr>
                <w:b/>
                <w:sz w:val="18"/>
                <w:szCs w:val="18"/>
              </w:rPr>
              <w:t>-</w:t>
            </w:r>
            <w:proofErr w:type="spellStart"/>
            <w:r w:rsidRPr="00C85D84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  <w:p w:rsidR="00ED7A71" w:rsidRPr="00C85D84" w:rsidRDefault="00ED7A71" w:rsidP="00AA4E5B">
            <w:pPr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(гр.4-гр.3),</w:t>
            </w:r>
            <w:r w:rsidRPr="00C85D8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Исполнение к утвержденным показателям,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sz w:val="18"/>
                <w:szCs w:val="18"/>
              </w:rPr>
            </w:pPr>
            <w:r w:rsidRPr="00C85D84">
              <w:rPr>
                <w:b/>
                <w:sz w:val="18"/>
                <w:szCs w:val="18"/>
              </w:rPr>
              <w:t>Доля в общем объеме расходов подраздела%</w:t>
            </w:r>
          </w:p>
        </w:tc>
      </w:tr>
      <w:tr w:rsidR="00ED7A71" w:rsidRPr="00AB45DA" w:rsidTr="00AA4E5B">
        <w:trPr>
          <w:trHeight w:val="43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ind w:left="-138"/>
              <w:jc w:val="center"/>
              <w:rPr>
                <w:sz w:val="16"/>
                <w:szCs w:val="16"/>
              </w:rPr>
            </w:pPr>
            <w:r w:rsidRPr="0038095A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45DA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ED7A71" w:rsidRPr="00AB45DA" w:rsidTr="00AA4E5B">
        <w:trPr>
          <w:trHeight w:val="779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Расходы на выплаты персоналу, включая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65,3</w:t>
            </w:r>
          </w:p>
        </w:tc>
      </w:tr>
      <w:tr w:rsidR="00ED7A71" w:rsidRPr="00AB45DA" w:rsidTr="00AA4E5B">
        <w:trPr>
          <w:trHeight w:val="290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30,5</w:t>
            </w:r>
          </w:p>
        </w:tc>
      </w:tr>
      <w:tr w:rsidR="00ED7A71" w:rsidRPr="00AB45DA" w:rsidTr="00AA4E5B">
        <w:trPr>
          <w:trHeight w:val="43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4,2</w:t>
            </w:r>
          </w:p>
        </w:tc>
      </w:tr>
      <w:tr w:rsidR="00ED7A71" w:rsidRPr="00AB45DA" w:rsidTr="00AA4E5B">
        <w:trPr>
          <w:trHeight w:val="132"/>
        </w:trPr>
        <w:tc>
          <w:tcPr>
            <w:tcW w:w="2518" w:type="dxa"/>
            <w:shd w:val="clear" w:color="auto" w:fill="auto"/>
            <w:vAlign w:val="center"/>
          </w:tcPr>
          <w:p w:rsidR="00ED7A71" w:rsidRPr="0038095A" w:rsidRDefault="00ED7A71" w:rsidP="00ED7A71">
            <w:pPr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18"/>
                <w:szCs w:val="18"/>
              </w:rPr>
            </w:pPr>
            <w:r w:rsidRPr="0038095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D7A71" w:rsidRPr="00AB45DA" w:rsidTr="00AA4E5B">
        <w:trPr>
          <w:trHeight w:val="43"/>
        </w:trPr>
        <w:tc>
          <w:tcPr>
            <w:tcW w:w="2518" w:type="dxa"/>
            <w:shd w:val="clear" w:color="auto" w:fill="auto"/>
            <w:vAlign w:val="bottom"/>
          </w:tcPr>
          <w:p w:rsidR="00ED7A71" w:rsidRPr="0038095A" w:rsidRDefault="00ED7A71" w:rsidP="00ED7A71">
            <w:pPr>
              <w:rPr>
                <w:b/>
                <w:bCs/>
                <w:sz w:val="20"/>
                <w:szCs w:val="20"/>
              </w:rPr>
            </w:pPr>
            <w:r w:rsidRPr="00380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1 357,2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A71" w:rsidRPr="0038095A" w:rsidRDefault="00ED7A71" w:rsidP="00ED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A71" w:rsidRPr="00C85D84" w:rsidRDefault="00ED7A71" w:rsidP="00ED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A71" w:rsidRPr="00AB45DA" w:rsidRDefault="00ED7A71" w:rsidP="00ED7A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</w:tbl>
    <w:p w:rsidR="00ED7A71" w:rsidRDefault="00ED7A71" w:rsidP="00ED7A71">
      <w:pPr>
        <w:ind w:firstLine="709"/>
        <w:jc w:val="right"/>
        <w:rPr>
          <w:sz w:val="28"/>
          <w:szCs w:val="28"/>
        </w:rPr>
      </w:pPr>
    </w:p>
    <w:p w:rsidR="00ED7A71" w:rsidRPr="001A691C" w:rsidRDefault="00ED7A71" w:rsidP="00ED7A7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1A691C">
        <w:rPr>
          <w:bCs/>
          <w:color w:val="000000" w:themeColor="text1"/>
          <w:sz w:val="27"/>
          <w:szCs w:val="27"/>
        </w:rPr>
        <w:t xml:space="preserve">В </w:t>
      </w:r>
      <w:r w:rsidRPr="001A691C">
        <w:rPr>
          <w:color w:val="000000" w:themeColor="text1"/>
          <w:sz w:val="27"/>
          <w:szCs w:val="27"/>
        </w:rPr>
        <w:t>расходах раздела 03 «</w:t>
      </w:r>
      <w:r w:rsidRPr="001A691C">
        <w:rPr>
          <w:bCs/>
          <w:color w:val="000000"/>
          <w:sz w:val="27"/>
          <w:szCs w:val="27"/>
        </w:rPr>
        <w:t>Национальная безопасность и правоохранительная деятельность</w:t>
      </w:r>
      <w:r w:rsidRPr="001A691C">
        <w:rPr>
          <w:color w:val="000000" w:themeColor="text1"/>
          <w:sz w:val="27"/>
          <w:szCs w:val="27"/>
        </w:rPr>
        <w:t>»</w:t>
      </w:r>
      <w:r w:rsidRPr="001A691C">
        <w:rPr>
          <w:bCs/>
          <w:color w:val="000000" w:themeColor="text1"/>
          <w:sz w:val="27"/>
          <w:szCs w:val="27"/>
        </w:rPr>
        <w:t xml:space="preserve"> наибольший удельный вес занимают </w:t>
      </w:r>
      <w:r w:rsidRPr="001A691C">
        <w:rPr>
          <w:color w:val="000000" w:themeColor="text1"/>
          <w:sz w:val="27"/>
          <w:szCs w:val="27"/>
        </w:rPr>
        <w:t>расходы на выплаты персоналу, включая взносы по обязательному социальному страхованию</w:t>
      </w:r>
      <w:r w:rsidRPr="001A691C">
        <w:rPr>
          <w:bCs/>
          <w:color w:val="000000" w:themeColor="text1"/>
          <w:sz w:val="27"/>
          <w:szCs w:val="27"/>
        </w:rPr>
        <w:t xml:space="preserve"> </w:t>
      </w:r>
      <w:r w:rsidRPr="001A691C">
        <w:rPr>
          <w:color w:val="000000" w:themeColor="text1"/>
          <w:sz w:val="27"/>
          <w:szCs w:val="27"/>
        </w:rPr>
        <w:t>(код 100)</w:t>
      </w:r>
      <w:r w:rsidRPr="001A691C">
        <w:rPr>
          <w:bCs/>
          <w:color w:val="000000" w:themeColor="text1"/>
          <w:sz w:val="27"/>
          <w:szCs w:val="27"/>
        </w:rPr>
        <w:t xml:space="preserve"> – 65,3%; </w:t>
      </w:r>
      <w:r w:rsidRPr="001A691C">
        <w:rPr>
          <w:color w:val="000000" w:themeColor="text1"/>
          <w:sz w:val="27"/>
          <w:szCs w:val="27"/>
        </w:rPr>
        <w:t>закупки товаров, работ и услуг для государственных (муниципальных) нужд (код 200) – 30,5%;</w:t>
      </w:r>
      <w:r w:rsidRPr="001A691C">
        <w:rPr>
          <w:bCs/>
          <w:color w:val="000000" w:themeColor="text1"/>
          <w:sz w:val="27"/>
          <w:szCs w:val="27"/>
        </w:rPr>
        <w:t xml:space="preserve"> </w:t>
      </w:r>
      <w:r w:rsidRPr="001A691C">
        <w:rPr>
          <w:color w:val="000000" w:themeColor="text1"/>
          <w:sz w:val="27"/>
          <w:szCs w:val="27"/>
        </w:rPr>
        <w:t xml:space="preserve">межбюджетные трансферты (код 500) </w:t>
      </w:r>
      <w:r w:rsidRPr="001A691C">
        <w:rPr>
          <w:bCs/>
          <w:color w:val="000000" w:themeColor="text1"/>
          <w:sz w:val="27"/>
          <w:szCs w:val="27"/>
        </w:rPr>
        <w:t>– 4,2%.</w:t>
      </w:r>
    </w:p>
    <w:p w:rsidR="00ED7A71" w:rsidRPr="001A691C" w:rsidRDefault="00ED7A71" w:rsidP="00ED7A71">
      <w:pPr>
        <w:ind w:firstLine="709"/>
        <w:jc w:val="both"/>
        <w:rPr>
          <w:color w:val="000000" w:themeColor="text1"/>
          <w:sz w:val="27"/>
          <w:szCs w:val="27"/>
        </w:rPr>
      </w:pPr>
      <w:r w:rsidRPr="001A691C">
        <w:rPr>
          <w:color w:val="000000" w:themeColor="text1"/>
          <w:sz w:val="27"/>
          <w:szCs w:val="27"/>
        </w:rPr>
        <w:t>Расходы по данному разделу осуществлялись через администрацию Яйского муниципального района (ППП 900).</w:t>
      </w:r>
    </w:p>
    <w:p w:rsidR="00ED7A71" w:rsidRPr="001A691C" w:rsidRDefault="00ED7A71" w:rsidP="00ED7A71">
      <w:pPr>
        <w:ind w:firstLine="709"/>
        <w:jc w:val="both"/>
        <w:rPr>
          <w:sz w:val="27"/>
          <w:szCs w:val="27"/>
        </w:rPr>
      </w:pPr>
      <w:r w:rsidRPr="001A691C">
        <w:rPr>
          <w:bCs/>
          <w:sz w:val="27"/>
          <w:szCs w:val="27"/>
        </w:rPr>
        <w:t>Данный раздел в полном объеме состоит из р</w:t>
      </w:r>
      <w:r w:rsidRPr="001A691C">
        <w:rPr>
          <w:color w:val="000000"/>
          <w:sz w:val="27"/>
          <w:szCs w:val="27"/>
        </w:rPr>
        <w:t>асходов</w:t>
      </w:r>
      <w:r w:rsidRPr="001A691C">
        <w:rPr>
          <w:sz w:val="27"/>
          <w:szCs w:val="27"/>
        </w:rPr>
        <w:t xml:space="preserve"> на исполнение мероприятий муниципальной программы «Организация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 в Яйском муниципальном районе», утвержденная постановлением администрации Яйского муниципального района от 16.01.2017 № 69 (Программа № 69). В том чи</w:t>
      </w:r>
      <w:r w:rsidR="00664F1C">
        <w:rPr>
          <w:sz w:val="27"/>
          <w:szCs w:val="27"/>
        </w:rPr>
        <w:t>сле по КБК 0309 14000 10380 000</w:t>
      </w:r>
      <w:r w:rsidRPr="001A691C">
        <w:rPr>
          <w:sz w:val="27"/>
          <w:szCs w:val="27"/>
        </w:rPr>
        <w:t xml:space="preserve"> «Мероприятия по предупреждению и ликвидации последствий чрезвычайных ситуаций и стихийных бедствий природного и техногенного характера» в сумме 210,0 тыс. рублей, по КБК 0309 14000 10390 000 «Обеспечение деятельности по совершенствованию «Единой дежурно-диспетчерской службы»» в сумме 1 097,9 тыс. рублей.</w:t>
      </w:r>
    </w:p>
    <w:p w:rsidR="00ED7A71" w:rsidRPr="001A691C" w:rsidRDefault="00ED7A71" w:rsidP="00ED7A71">
      <w:pPr>
        <w:jc w:val="center"/>
        <w:rPr>
          <w:b/>
          <w:sz w:val="27"/>
          <w:szCs w:val="27"/>
        </w:rPr>
      </w:pPr>
    </w:p>
    <w:p w:rsidR="005C687F" w:rsidRPr="001A691C" w:rsidRDefault="005C687F" w:rsidP="005C687F">
      <w:pPr>
        <w:contextualSpacing/>
        <w:jc w:val="center"/>
        <w:rPr>
          <w:b/>
          <w:bCs/>
          <w:color w:val="000000"/>
          <w:sz w:val="27"/>
          <w:szCs w:val="27"/>
        </w:rPr>
      </w:pPr>
      <w:r w:rsidRPr="001A691C">
        <w:rPr>
          <w:b/>
          <w:bCs/>
          <w:color w:val="000000"/>
          <w:sz w:val="27"/>
          <w:szCs w:val="27"/>
        </w:rPr>
        <w:t>Расходы по разделу 04 «Национальная экономика»</w:t>
      </w:r>
    </w:p>
    <w:p w:rsidR="005C687F" w:rsidRPr="001A691C" w:rsidRDefault="005C687F" w:rsidP="005C687F">
      <w:pPr>
        <w:ind w:firstLine="709"/>
        <w:contextualSpacing/>
        <w:jc w:val="both"/>
        <w:rPr>
          <w:sz w:val="27"/>
          <w:szCs w:val="27"/>
        </w:rPr>
      </w:pPr>
    </w:p>
    <w:p w:rsidR="005C687F" w:rsidRPr="001A691C" w:rsidRDefault="005C687F" w:rsidP="005C687F">
      <w:pPr>
        <w:ind w:firstLine="709"/>
        <w:contextualSpacing/>
        <w:jc w:val="both"/>
        <w:rPr>
          <w:bCs/>
          <w:color w:val="000000"/>
          <w:sz w:val="27"/>
          <w:szCs w:val="27"/>
        </w:rPr>
      </w:pPr>
      <w:r w:rsidRPr="001A691C">
        <w:rPr>
          <w:sz w:val="27"/>
          <w:szCs w:val="27"/>
        </w:rPr>
        <w:t xml:space="preserve">Решением о бюджете бюджетные данные по разделу 04 </w:t>
      </w:r>
      <w:r w:rsidRPr="001A691C">
        <w:rPr>
          <w:bCs/>
          <w:color w:val="000000"/>
          <w:sz w:val="27"/>
          <w:szCs w:val="27"/>
        </w:rPr>
        <w:t xml:space="preserve">«Национальная экономика» первоначально утверждены в объеме 8 267,0 </w:t>
      </w:r>
      <w:r w:rsidRPr="001A691C">
        <w:rPr>
          <w:sz w:val="27"/>
          <w:szCs w:val="27"/>
        </w:rPr>
        <w:t>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окончательной редакции Решения о бюджете бюджетные ассигнования по подразделу 04 </w:t>
      </w:r>
      <w:r w:rsidRPr="001A691C">
        <w:rPr>
          <w:bCs/>
          <w:color w:val="000000"/>
          <w:sz w:val="27"/>
          <w:szCs w:val="27"/>
        </w:rPr>
        <w:t xml:space="preserve">«Национальная экономика» </w:t>
      </w:r>
      <w:r w:rsidRPr="001A691C">
        <w:rPr>
          <w:sz w:val="27"/>
          <w:szCs w:val="27"/>
        </w:rPr>
        <w:t>увеличены на 11 208,2 тыс. рублей (в 1,3 раза) и составили 19 475,2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Расходы по разделу 04 </w:t>
      </w:r>
      <w:r w:rsidRPr="001A691C">
        <w:rPr>
          <w:bCs/>
          <w:color w:val="000000"/>
          <w:sz w:val="27"/>
          <w:szCs w:val="27"/>
        </w:rPr>
        <w:t xml:space="preserve">«Национальная экономика» </w:t>
      </w:r>
      <w:r w:rsidRPr="001A691C">
        <w:rPr>
          <w:sz w:val="27"/>
          <w:szCs w:val="27"/>
        </w:rPr>
        <w:t xml:space="preserve">составили 19 243,3 </w:t>
      </w:r>
      <w:r w:rsidRPr="001A691C">
        <w:rPr>
          <w:color w:val="000000"/>
          <w:sz w:val="27"/>
          <w:szCs w:val="27"/>
        </w:rPr>
        <w:t>тыс. рублей</w:t>
      </w:r>
      <w:r w:rsidRPr="001A691C">
        <w:rPr>
          <w:sz w:val="27"/>
          <w:szCs w:val="27"/>
        </w:rPr>
        <w:t xml:space="preserve"> или 98,8%, доля расходов по разделу в общем объеме расходов бюджета составляет 2,3%. Объем неисполненных средств составил 231,8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 xml:space="preserve">К уровню прошлого года объем кассовых расходов по разделу 04 </w:t>
      </w:r>
      <w:r w:rsidRPr="001A691C">
        <w:rPr>
          <w:bCs/>
          <w:color w:val="000000"/>
          <w:sz w:val="27"/>
          <w:szCs w:val="27"/>
        </w:rPr>
        <w:t xml:space="preserve">«Национальная экономика» </w:t>
      </w:r>
      <w:r w:rsidRPr="001A691C">
        <w:rPr>
          <w:color w:val="000000"/>
          <w:sz w:val="27"/>
          <w:szCs w:val="27"/>
          <w:lang w:eastAsia="en-US"/>
        </w:rPr>
        <w:t>в 2017 году возрос на 11 901,3 тыс. рублей или более чем в 2,5 раза (в 2016 году – 7 342,0 тыс. рублей).</w:t>
      </w:r>
    </w:p>
    <w:p w:rsidR="00AA4E5B" w:rsidRPr="001A691C" w:rsidRDefault="005C687F" w:rsidP="001A691C">
      <w:pPr>
        <w:ind w:firstLine="709"/>
        <w:contextualSpacing/>
        <w:jc w:val="both"/>
        <w:rPr>
          <w:sz w:val="27"/>
          <w:szCs w:val="27"/>
          <w:lang w:eastAsia="en-US"/>
        </w:rPr>
      </w:pPr>
      <w:r w:rsidRPr="001A691C">
        <w:rPr>
          <w:sz w:val="27"/>
          <w:szCs w:val="27"/>
        </w:rPr>
        <w:t>Структура</w:t>
      </w:r>
      <w:r w:rsidRPr="001A691C">
        <w:rPr>
          <w:color w:val="000000"/>
          <w:sz w:val="27"/>
          <w:szCs w:val="27"/>
          <w:lang w:eastAsia="en-US"/>
        </w:rPr>
        <w:t xml:space="preserve"> исполнения расходов </w:t>
      </w:r>
      <w:r w:rsidRPr="001A691C">
        <w:rPr>
          <w:sz w:val="27"/>
          <w:szCs w:val="27"/>
        </w:rPr>
        <w:t xml:space="preserve">бюджета по разделу 04 «Национальная экономика» согласно приложению № 6 </w:t>
      </w:r>
      <w:r w:rsidRPr="001A691C">
        <w:rPr>
          <w:color w:val="000000"/>
          <w:sz w:val="27"/>
          <w:szCs w:val="27"/>
        </w:rPr>
        <w:t>Решения о бюджете и данных формы 0503117 «Отчет об исполнении бюджета</w:t>
      </w:r>
      <w:proofErr w:type="gramStart"/>
      <w:r w:rsidRPr="001A691C">
        <w:rPr>
          <w:color w:val="000000"/>
          <w:sz w:val="27"/>
          <w:szCs w:val="27"/>
        </w:rPr>
        <w:t>»</w:t>
      </w:r>
      <w:proofErr w:type="gramEnd"/>
      <w:r w:rsidRPr="001A691C">
        <w:rPr>
          <w:color w:val="000000"/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  <w:lang w:eastAsia="en-US"/>
        </w:rPr>
        <w:t xml:space="preserve">представлена в </w:t>
      </w:r>
      <w:r w:rsidR="00AA4E5B" w:rsidRPr="001A691C">
        <w:rPr>
          <w:sz w:val="27"/>
          <w:szCs w:val="27"/>
          <w:lang w:eastAsia="en-US"/>
        </w:rPr>
        <w:t>т</w:t>
      </w:r>
      <w:r w:rsidRPr="001A691C">
        <w:rPr>
          <w:sz w:val="27"/>
          <w:szCs w:val="27"/>
          <w:lang w:eastAsia="en-US"/>
        </w:rPr>
        <w:t xml:space="preserve">аблице </w:t>
      </w:r>
      <w:r w:rsidR="002F3045" w:rsidRPr="001A691C">
        <w:rPr>
          <w:sz w:val="27"/>
          <w:szCs w:val="27"/>
          <w:lang w:eastAsia="en-US"/>
        </w:rPr>
        <w:t>9</w:t>
      </w:r>
      <w:r w:rsidRPr="001A691C">
        <w:rPr>
          <w:sz w:val="27"/>
          <w:szCs w:val="27"/>
          <w:lang w:eastAsia="en-US"/>
        </w:rPr>
        <w:t>.</w:t>
      </w:r>
    </w:p>
    <w:p w:rsidR="002F3045" w:rsidRPr="00ED7A71" w:rsidRDefault="002F3045" w:rsidP="002F3045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9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595"/>
        <w:gridCol w:w="993"/>
        <w:gridCol w:w="992"/>
        <w:gridCol w:w="1134"/>
        <w:gridCol w:w="992"/>
        <w:gridCol w:w="851"/>
        <w:gridCol w:w="708"/>
        <w:gridCol w:w="851"/>
      </w:tblGrid>
      <w:tr w:rsidR="005C687F" w:rsidTr="00AA4E5B">
        <w:trPr>
          <w:trHeight w:val="19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E2135">
              <w:rPr>
                <w:color w:val="000000"/>
                <w:sz w:val="16"/>
                <w:szCs w:val="16"/>
              </w:rPr>
              <w:t>Раз</w:t>
            </w:r>
            <w:r w:rsidR="00AA4E5B" w:rsidRPr="006E2135">
              <w:rPr>
                <w:color w:val="000000"/>
                <w:sz w:val="16"/>
                <w:szCs w:val="16"/>
              </w:rPr>
              <w:t>-</w:t>
            </w:r>
            <w:r w:rsidRPr="006E2135">
              <w:rPr>
                <w:color w:val="000000"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Форма № 0503117 «Отчет об исполнении бюджета»</w:t>
            </w:r>
          </w:p>
        </w:tc>
      </w:tr>
      <w:tr w:rsidR="005C687F" w:rsidTr="006E2135">
        <w:trPr>
          <w:trHeight w:val="1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AA4E5B" w:rsidP="00AA4E5B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E2135" w:rsidRPr="006E2135">
              <w:rPr>
                <w:color w:val="000000"/>
                <w:sz w:val="16"/>
                <w:szCs w:val="16"/>
              </w:rPr>
              <w:t>П</w:t>
            </w:r>
            <w:r w:rsidR="005C687F" w:rsidRPr="006E2135">
              <w:rPr>
                <w:color w:val="000000"/>
                <w:sz w:val="16"/>
                <w:szCs w:val="16"/>
              </w:rPr>
              <w:t>ервона</w:t>
            </w:r>
            <w:r w:rsidR="006E2135" w:rsidRPr="006E2135">
              <w:rPr>
                <w:color w:val="000000"/>
                <w:sz w:val="16"/>
                <w:szCs w:val="16"/>
              </w:rPr>
              <w:t>-</w:t>
            </w:r>
            <w:r w:rsidR="005C687F" w:rsidRPr="006E2135">
              <w:rPr>
                <w:color w:val="000000"/>
                <w:sz w:val="16"/>
                <w:szCs w:val="16"/>
              </w:rPr>
              <w:t>чально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6E2135" w:rsidP="005F5A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2135">
              <w:rPr>
                <w:color w:val="000000"/>
                <w:sz w:val="16"/>
                <w:szCs w:val="16"/>
              </w:rPr>
              <w:t>Оконча-тельно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Отклонение, гр.4-гр.3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На 01.01.2018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2135">
              <w:rPr>
                <w:color w:val="000000"/>
                <w:sz w:val="16"/>
                <w:szCs w:val="16"/>
              </w:rPr>
              <w:t>Испол</w:t>
            </w:r>
            <w:r w:rsidR="006E2135" w:rsidRPr="006E2135">
              <w:rPr>
                <w:color w:val="000000"/>
                <w:sz w:val="16"/>
                <w:szCs w:val="16"/>
              </w:rPr>
              <w:t>-</w:t>
            </w:r>
            <w:r w:rsidRPr="006E2135">
              <w:rPr>
                <w:color w:val="000000"/>
                <w:sz w:val="16"/>
                <w:szCs w:val="16"/>
              </w:rPr>
              <w:t>нено</w:t>
            </w:r>
            <w:proofErr w:type="spellEnd"/>
            <w:proofErr w:type="gramEnd"/>
            <w:r w:rsidRPr="006E2135">
              <w:rPr>
                <w:color w:val="000000"/>
                <w:sz w:val="16"/>
                <w:szCs w:val="16"/>
              </w:rPr>
              <w:t xml:space="preserve"> на 01.01.17</w:t>
            </w:r>
          </w:p>
        </w:tc>
      </w:tr>
      <w:tr w:rsidR="005C687F" w:rsidTr="006E2135">
        <w:trPr>
          <w:trHeight w:val="39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6E2135" w:rsidP="006E2135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Не исполнен</w:t>
            </w:r>
            <w:r w:rsidR="005C687F" w:rsidRPr="006E2135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</w:tr>
      <w:tr w:rsidR="005C687F" w:rsidTr="006E2135">
        <w:trPr>
          <w:trHeight w:val="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9</w:t>
            </w:r>
          </w:p>
        </w:tc>
      </w:tr>
      <w:tr w:rsidR="005C687F" w:rsidTr="006E2135">
        <w:trPr>
          <w:trHeight w:val="11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Расходы бюджета всего, в т. ч: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713 165,8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836 419,4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123 253,6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825 769,7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10 649,7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C68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color w:val="000000"/>
                <w:sz w:val="16"/>
                <w:szCs w:val="16"/>
              </w:rPr>
              <w:t>795 739,4</w:t>
            </w:r>
          </w:p>
        </w:tc>
      </w:tr>
      <w:tr w:rsidR="005C687F" w:rsidTr="006E2135">
        <w:trPr>
          <w:trHeight w:val="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экономика, из них: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8 267,0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19 475,2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19 243,3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C687F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b/>
                <w:bCs/>
                <w:i/>
                <w:iCs/>
                <w:color w:val="000000"/>
                <w:sz w:val="16"/>
                <w:szCs w:val="16"/>
              </w:rPr>
              <w:t>7 342,0</w:t>
            </w:r>
          </w:p>
        </w:tc>
      </w:tr>
      <w:tr w:rsidR="005C687F" w:rsidRPr="00464E3A" w:rsidTr="006E2135">
        <w:trPr>
          <w:trHeight w:val="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Доля раздела 04 в общем объеме расходов бюджета, 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0,9%</w:t>
            </w:r>
          </w:p>
        </w:tc>
      </w:tr>
      <w:tr w:rsidR="005C687F" w:rsidTr="006E2135">
        <w:trPr>
          <w:trHeight w:val="15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C687F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4 842,3</w:t>
            </w:r>
          </w:p>
        </w:tc>
      </w:tr>
      <w:tr w:rsidR="005C687F" w:rsidRPr="00464E3A" w:rsidTr="006E2135">
        <w:trPr>
          <w:trHeight w:val="21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Доля подраздела 0402 в объеме национальной экономики, 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97,4%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66,0%</w:t>
            </w:r>
          </w:p>
        </w:tc>
      </w:tr>
      <w:tr w:rsidR="005C687F" w:rsidTr="006E2135">
        <w:trPr>
          <w:trHeight w:val="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C687F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5C687F" w:rsidRPr="00464E3A" w:rsidTr="006E2135">
        <w:trPr>
          <w:trHeight w:val="1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Доля подраздела 0405 в объеме национальной экономики, 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1,0%</w:t>
            </w:r>
          </w:p>
        </w:tc>
      </w:tr>
      <w:tr w:rsidR="005C687F" w:rsidTr="006E2135">
        <w:trPr>
          <w:trHeight w:val="24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C687F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2 429,7</w:t>
            </w:r>
          </w:p>
        </w:tc>
      </w:tr>
      <w:tr w:rsidR="005C687F" w:rsidRPr="00464E3A" w:rsidTr="006E2135">
        <w:trPr>
          <w:trHeight w:val="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Доля подраздела 0412 в объеме национальной экономики, 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33,1%</w:t>
            </w:r>
          </w:p>
        </w:tc>
      </w:tr>
    </w:tbl>
    <w:p w:rsidR="005C687F" w:rsidRDefault="005C687F" w:rsidP="005C687F">
      <w:pPr>
        <w:ind w:firstLine="709"/>
        <w:contextualSpacing/>
        <w:jc w:val="both"/>
        <w:rPr>
          <w:color w:val="000000"/>
          <w:lang w:eastAsia="en-US"/>
        </w:rPr>
      </w:pP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Согласно отчету по форме № 0503117 «Отчет об исполнении бюджета» по разделу 04 «Национальная экономика</w:t>
      </w:r>
      <w:proofErr w:type="gramStart"/>
      <w:r w:rsidRPr="001A691C">
        <w:rPr>
          <w:color w:val="000000"/>
          <w:sz w:val="27"/>
          <w:szCs w:val="27"/>
          <w:lang w:eastAsia="en-US"/>
        </w:rPr>
        <w:t>»</w:t>
      </w:r>
      <w:proofErr w:type="gramEnd"/>
      <w:r w:rsidRPr="001A691C">
        <w:rPr>
          <w:color w:val="000000"/>
          <w:sz w:val="27"/>
          <w:szCs w:val="27"/>
          <w:lang w:eastAsia="en-US"/>
        </w:rPr>
        <w:t xml:space="preserve"> расходы исполнены: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1. По подразделу 0402 «Топливно-энергетический комплекс» общий объем кассовых расходов составил 18 749,5 тыс. рублей (100% от плана), доля расходов 97,4% от расходов по разделу.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По сравнению с 2016 годом объем кассовых расходов подразделу 0402 «Топливно-энергетический комплекс» увеличен на 13 907,2 тыс. рублей или более чем в 3,5 раза (в 2016 году – 4 842,3 тыс. рублей).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2. По подразделу 0405 «Сельское хозяйство и рыболовство» произведена наименьшая доля расходов (0,4% от расходов по разделу), что составило 70,0 тыс. рублей или 100,0% от плана.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По сравнению с 2016 годом объем кассовых расходов подразделу 0405 «Сельское хозяйство и рыболовство» остался на прежнем уровне (2016 год – 70,0 тыс. рублей).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3. По подразделу 0412 «Другие вопросы в области национальной экономики» общий объем кассовых расходов составил 423,9 тыс. рублей (64,6% от плана), доля расходов 2,2% от расходов по разделу. Объем неисполненных средств составил 231,8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По сравнению с 2016 годом объем кассовых расходов подразделу 0412 «Другие вопросы в области национальной экономики» снизился на 2 005,8 тыс. рублей или более чем в 5,5 раз (в 2016 году – 2 429,7 тыс. рублей).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 xml:space="preserve">В соответствии с информацией предоставленной Финансовым управлением по </w:t>
      </w:r>
      <w:proofErr w:type="spellStart"/>
      <w:r w:rsidRPr="001A691C">
        <w:rPr>
          <w:color w:val="000000"/>
          <w:sz w:val="27"/>
          <w:szCs w:val="27"/>
          <w:lang w:eastAsia="en-US"/>
        </w:rPr>
        <w:t>Яйскому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району на территории муниципального района обслуживаются автомобильные дороги, расположенные в пределах населенных пунктов поселений. Автомобильные дороги межмуниципального значения и дороги муниципального района отсутствуют. В следствии бюджетные ассигнования по подразделу 0409 «Дорожное хозяйство (дорожные фонды)» в бюджете муниципального района отсутствуют.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Бюджетные ассигнования по содержанию автомобильных дорог, расположенных в пределах населенных пунктов поселений предусмотрены бюджетом поселений, входящих в состав муниципального образования – </w:t>
      </w:r>
      <w:proofErr w:type="spellStart"/>
      <w:r w:rsidRPr="001A691C">
        <w:rPr>
          <w:color w:val="000000"/>
          <w:sz w:val="27"/>
          <w:szCs w:val="27"/>
          <w:lang w:eastAsia="en-US"/>
        </w:rPr>
        <w:t>Яйский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муниципальный район.</w:t>
      </w:r>
    </w:p>
    <w:p w:rsidR="005C687F" w:rsidRPr="001A691C" w:rsidRDefault="005C687F" w:rsidP="002F3045">
      <w:pPr>
        <w:ind w:firstLine="708"/>
        <w:contextualSpacing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Решением о бюджете бюджетные данные по </w:t>
      </w:r>
      <w:r w:rsidRPr="001A691C">
        <w:rPr>
          <w:sz w:val="27"/>
          <w:szCs w:val="27"/>
          <w:u w:val="single"/>
        </w:rPr>
        <w:t xml:space="preserve">подразделу </w:t>
      </w:r>
      <w:r w:rsidRPr="001A691C">
        <w:rPr>
          <w:sz w:val="27"/>
          <w:szCs w:val="27"/>
          <w:u w:val="single"/>
          <w:lang w:eastAsia="en-US"/>
        </w:rPr>
        <w:t>02 «Топливно-энергетический комплекс»</w:t>
      </w:r>
      <w:r w:rsidRPr="001A691C">
        <w:rPr>
          <w:bCs/>
          <w:sz w:val="27"/>
          <w:szCs w:val="27"/>
        </w:rPr>
        <w:t xml:space="preserve"> первоначально утверждены в объеме 7 827,0 </w:t>
      </w:r>
      <w:r w:rsidRPr="001A691C">
        <w:rPr>
          <w:sz w:val="27"/>
          <w:szCs w:val="27"/>
        </w:rPr>
        <w:t>тыс. рублей (94,7% от расходов раздела 04 «Национальная экономика»).</w:t>
      </w:r>
    </w:p>
    <w:p w:rsidR="005C687F" w:rsidRPr="001A691C" w:rsidRDefault="005C687F" w:rsidP="005C687F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окончательной редакции Решения о бюджете расходы по подразделу утверждены в объеме 18 749,5 тыс. рублей, что составило 96,3% от расходов раздела 04 «Национальная экономика».</w:t>
      </w:r>
    </w:p>
    <w:p w:rsidR="002F3045" w:rsidRPr="001A691C" w:rsidRDefault="005C687F" w:rsidP="006E2135">
      <w:pPr>
        <w:ind w:firstLine="709"/>
        <w:jc w:val="both"/>
        <w:rPr>
          <w:sz w:val="27"/>
          <w:szCs w:val="27"/>
          <w:lang w:eastAsia="en-US"/>
        </w:rPr>
      </w:pPr>
      <w:r w:rsidRPr="001A691C">
        <w:rPr>
          <w:sz w:val="27"/>
          <w:szCs w:val="27"/>
        </w:rPr>
        <w:t>Структура</w:t>
      </w:r>
      <w:r w:rsidRPr="001A691C">
        <w:rPr>
          <w:sz w:val="27"/>
          <w:szCs w:val="27"/>
          <w:lang w:eastAsia="en-US"/>
        </w:rPr>
        <w:t xml:space="preserve"> исполнения расходов </w:t>
      </w:r>
      <w:r w:rsidRPr="001A691C">
        <w:rPr>
          <w:sz w:val="27"/>
          <w:szCs w:val="27"/>
        </w:rPr>
        <w:t xml:space="preserve">бюджета муниципального района по подразделу </w:t>
      </w:r>
      <w:r w:rsidRPr="001A691C">
        <w:rPr>
          <w:sz w:val="27"/>
          <w:szCs w:val="27"/>
          <w:lang w:eastAsia="en-US"/>
        </w:rPr>
        <w:t xml:space="preserve">02 «Топливно-энергетический комплекс» </w:t>
      </w:r>
      <w:r w:rsidRPr="001A691C">
        <w:rPr>
          <w:sz w:val="27"/>
          <w:szCs w:val="27"/>
        </w:rPr>
        <w:t>согласно приложению № 6 Решения о бюджете и данным формы 0503117 «Отчет об исполнении бюджета</w:t>
      </w:r>
      <w:proofErr w:type="gramStart"/>
      <w:r w:rsidRPr="001A691C">
        <w:rPr>
          <w:sz w:val="27"/>
          <w:szCs w:val="27"/>
        </w:rPr>
        <w:t>»</w:t>
      </w:r>
      <w:proofErr w:type="gramEnd"/>
      <w:r w:rsidRPr="001A691C">
        <w:rPr>
          <w:sz w:val="27"/>
          <w:szCs w:val="27"/>
        </w:rPr>
        <w:t xml:space="preserve"> </w:t>
      </w:r>
      <w:r w:rsidR="006E2135" w:rsidRPr="001A691C">
        <w:rPr>
          <w:sz w:val="27"/>
          <w:szCs w:val="27"/>
          <w:lang w:eastAsia="en-US"/>
        </w:rPr>
        <w:t>представлена в т</w:t>
      </w:r>
      <w:r w:rsidRPr="001A691C">
        <w:rPr>
          <w:sz w:val="27"/>
          <w:szCs w:val="27"/>
          <w:lang w:eastAsia="en-US"/>
        </w:rPr>
        <w:t xml:space="preserve">аблице </w:t>
      </w:r>
      <w:r w:rsidR="002F3045" w:rsidRPr="001A691C">
        <w:rPr>
          <w:sz w:val="27"/>
          <w:szCs w:val="27"/>
          <w:lang w:eastAsia="en-US"/>
        </w:rPr>
        <w:t>10</w:t>
      </w:r>
      <w:r w:rsidRPr="001A691C">
        <w:rPr>
          <w:sz w:val="27"/>
          <w:szCs w:val="27"/>
          <w:lang w:eastAsia="en-US"/>
        </w:rPr>
        <w:t>.</w:t>
      </w:r>
    </w:p>
    <w:p w:rsidR="002F3045" w:rsidRPr="00ED7A71" w:rsidRDefault="002F3045" w:rsidP="002F3045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10</w:t>
      </w:r>
      <w:r w:rsidRPr="00CF5101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992"/>
        <w:gridCol w:w="709"/>
        <w:gridCol w:w="709"/>
        <w:gridCol w:w="992"/>
      </w:tblGrid>
      <w:tr w:rsidR="005C687F" w:rsidTr="002F3045">
        <w:trPr>
          <w:trHeight w:val="3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Форма № 0503117 «Отчет об исполнении бюджета»</w:t>
            </w:r>
          </w:p>
        </w:tc>
      </w:tr>
      <w:tr w:rsidR="005C687F" w:rsidTr="002F3045">
        <w:trPr>
          <w:trHeight w:val="1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6E2135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E2135">
              <w:rPr>
                <w:color w:val="000000"/>
                <w:sz w:val="16"/>
                <w:szCs w:val="16"/>
              </w:rPr>
              <w:t>Первона-чально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6E2135" w:rsidP="006E2135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E2135">
              <w:rPr>
                <w:color w:val="000000"/>
                <w:sz w:val="16"/>
                <w:szCs w:val="16"/>
              </w:rPr>
              <w:t>О</w:t>
            </w:r>
            <w:r w:rsidR="005C687F" w:rsidRPr="006E2135">
              <w:rPr>
                <w:color w:val="000000"/>
                <w:sz w:val="16"/>
                <w:szCs w:val="16"/>
              </w:rPr>
              <w:t>конча</w:t>
            </w:r>
            <w:r w:rsidRPr="006E2135">
              <w:rPr>
                <w:color w:val="000000"/>
                <w:sz w:val="16"/>
                <w:szCs w:val="16"/>
              </w:rPr>
              <w:t>-</w:t>
            </w:r>
            <w:r w:rsidR="005C687F" w:rsidRPr="006E2135">
              <w:rPr>
                <w:color w:val="000000"/>
                <w:sz w:val="16"/>
                <w:szCs w:val="16"/>
              </w:rPr>
              <w:t>тельно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Отклонение, гр.4-гр.3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На 01.01.2018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45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2135">
              <w:rPr>
                <w:color w:val="000000"/>
                <w:sz w:val="16"/>
                <w:szCs w:val="16"/>
              </w:rPr>
              <w:t>Исполне</w:t>
            </w:r>
            <w:proofErr w:type="spellEnd"/>
          </w:p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но на 01.01.17</w:t>
            </w:r>
          </w:p>
        </w:tc>
      </w:tr>
      <w:tr w:rsidR="002F3045" w:rsidTr="006E2135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45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2135">
              <w:rPr>
                <w:color w:val="000000"/>
                <w:sz w:val="16"/>
                <w:szCs w:val="16"/>
              </w:rPr>
              <w:t>Исполне</w:t>
            </w:r>
            <w:proofErr w:type="spellEnd"/>
            <w:r w:rsidR="006E2135" w:rsidRPr="006E2135">
              <w:rPr>
                <w:color w:val="000000"/>
                <w:sz w:val="16"/>
                <w:szCs w:val="16"/>
              </w:rPr>
              <w:t>-</w:t>
            </w:r>
          </w:p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6E2135">
              <w:rPr>
                <w:color w:val="000000"/>
                <w:sz w:val="16"/>
                <w:szCs w:val="16"/>
              </w:rPr>
              <w:t>испол</w:t>
            </w:r>
            <w:r w:rsidR="006E2135">
              <w:rPr>
                <w:color w:val="000000"/>
                <w:sz w:val="16"/>
                <w:szCs w:val="16"/>
              </w:rPr>
              <w:t>-</w:t>
            </w:r>
            <w:r w:rsidRPr="006E2135">
              <w:rPr>
                <w:color w:val="000000"/>
                <w:sz w:val="16"/>
                <w:szCs w:val="16"/>
              </w:rPr>
              <w:t>нено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6E2135">
              <w:rPr>
                <w:color w:val="000000"/>
                <w:sz w:val="16"/>
                <w:szCs w:val="16"/>
              </w:rPr>
              <w:t>испол</w:t>
            </w:r>
            <w:proofErr w:type="spellEnd"/>
            <w:r w:rsidR="006E2135">
              <w:rPr>
                <w:color w:val="000000"/>
                <w:sz w:val="16"/>
                <w:szCs w:val="16"/>
              </w:rPr>
              <w:t>-</w:t>
            </w:r>
            <w:r w:rsidRPr="006E2135">
              <w:rPr>
                <w:color w:val="000000"/>
                <w:sz w:val="16"/>
                <w:szCs w:val="16"/>
              </w:rPr>
              <w:t>нения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</w:p>
        </w:tc>
      </w:tr>
      <w:tr w:rsidR="002F3045" w:rsidTr="006E213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9</w:t>
            </w:r>
          </w:p>
        </w:tc>
      </w:tr>
      <w:tr w:rsidR="002F3045" w:rsidTr="006E213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Расходы бюджета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713 165,8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836 419,4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123 253,6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825 769,7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10 649,7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795 739,4</w:t>
            </w:r>
          </w:p>
        </w:tc>
      </w:tr>
      <w:tr w:rsidR="002F3045" w:rsidTr="006E213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8 267,0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19 475,2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11 208,2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19 243,3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7 342,0</w:t>
            </w:r>
          </w:p>
        </w:tc>
      </w:tr>
      <w:tr w:rsidR="002F3045" w:rsidTr="006E2135">
        <w:trPr>
          <w:trHeight w:val="1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2F3045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4 842,3</w:t>
            </w:r>
          </w:p>
        </w:tc>
      </w:tr>
      <w:tr w:rsidR="002F3045" w:rsidTr="006E2135">
        <w:trPr>
          <w:trHeight w:val="2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МП «Предоставление субсидий на компенсацию выпадающих доходов в сфере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0402 17 0 00 00000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4 842,3</w:t>
            </w:r>
          </w:p>
        </w:tc>
      </w:tr>
      <w:tr w:rsidR="002F3045" w:rsidTr="006E2135">
        <w:trPr>
          <w:trHeight w:val="1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Компенсация выпадающих доходов по снабжению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0402 17 0 00 10610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2F3045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4 842,3</w:t>
            </w:r>
          </w:p>
        </w:tc>
      </w:tr>
      <w:tr w:rsidR="002F3045" w:rsidTr="006E2135">
        <w:trPr>
          <w:trHeight w:val="4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0402 17 0 00 10610 810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7 827,0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18 749,5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2F3045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color w:val="000000"/>
                <w:sz w:val="16"/>
                <w:szCs w:val="16"/>
              </w:rPr>
            </w:pPr>
            <w:r w:rsidRPr="006E2135">
              <w:rPr>
                <w:color w:val="000000"/>
                <w:sz w:val="16"/>
                <w:szCs w:val="16"/>
              </w:rPr>
              <w:t>4 842,3</w:t>
            </w:r>
          </w:p>
        </w:tc>
      </w:tr>
      <w:tr w:rsidR="002F3045" w:rsidTr="006E213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Доля подраздела 0402 в расходах раздела,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94,7%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97,4%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7F" w:rsidRPr="006E2135" w:rsidRDefault="005C687F" w:rsidP="005F5A5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E2135">
              <w:rPr>
                <w:i/>
                <w:iCs/>
                <w:color w:val="000000"/>
                <w:sz w:val="16"/>
                <w:szCs w:val="16"/>
              </w:rPr>
              <w:t>66,0%</w:t>
            </w:r>
          </w:p>
        </w:tc>
      </w:tr>
    </w:tbl>
    <w:p w:rsidR="005C687F" w:rsidRDefault="005C687F" w:rsidP="005C687F">
      <w:pPr>
        <w:jc w:val="both"/>
        <w:rPr>
          <w:color w:val="000000"/>
          <w:lang w:eastAsia="en-US"/>
        </w:rPr>
      </w:pP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ведомственной структурой расходов</w:t>
      </w:r>
      <w:r w:rsidR="002F3045" w:rsidRPr="001A691C">
        <w:rPr>
          <w:color w:val="000000"/>
          <w:sz w:val="27"/>
          <w:szCs w:val="27"/>
          <w:lang w:eastAsia="en-US"/>
        </w:rPr>
        <w:t xml:space="preserve"> на 2017 год (приложение № 7 к Р</w:t>
      </w:r>
      <w:r w:rsidRPr="001A691C">
        <w:rPr>
          <w:color w:val="000000"/>
          <w:sz w:val="27"/>
          <w:szCs w:val="27"/>
          <w:lang w:eastAsia="en-US"/>
        </w:rPr>
        <w:t>ешению о бюджете) главным распорядителем бюджетных средств является Администрация Яйского муниципального района (код 900).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Кассовые расходы по подразделу осуществлены Администрацией Яйского муниципального района в рамках исполнения мероприятия «Субсидия на оплату </w:t>
      </w:r>
      <w:r w:rsidRPr="001A691C">
        <w:rPr>
          <w:color w:val="000000"/>
          <w:sz w:val="27"/>
          <w:szCs w:val="27"/>
          <w:lang w:eastAsia="en-US"/>
        </w:rPr>
        <w:lastRenderedPageBreak/>
        <w:t>топлива (угля), реализуемого населению» муниципальной программы «Предоставление субсидий на компенсацию выпадающих доходов в сфере ЖКХ» (код 17) в сумме 18 749,5 тыс. рублей (100,0% от плановых назначений).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Муниципальная программа «Предоставление субсидий на компенсацию выпадающих доходов в сфере ЖКХ» утверждена Постановлением Администрации Яйского муниципального района от 10.12.2014 № 2569. В соответствии с разделом 4 «Перечень программных мероприятий» Постановления № 2569 (в редакции от 17.01.2017 № 79) расходы по предоставлению субсидии на оплату топлива (угля), реализуемого населению предусмотрены в сумме 7 827,0 тыс. рублей (расходы соответствуют бюджетной росписи).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Постановлением Администрации Яйского муниципального района от 16.08.2013 № 1528 утвержден порядок разработки, утверждения, контроля за выполнением муниципальных программ Яйского муниципального района.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п. 6.1 Постановления № 1528 муниципальные программы подлежат приведению в соответствие решению о бюджете не позднее двух месяцев после вступления его в силу.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Решением СНД Яйского муниципального района от 31.08.2017 № 43 внесены изменения в бюджет муниципального района на 2017 год и плановый период 2018, 2019 годов. </w:t>
      </w:r>
      <w:r w:rsidR="006E2135" w:rsidRPr="001A691C">
        <w:rPr>
          <w:color w:val="000000"/>
          <w:sz w:val="27"/>
          <w:szCs w:val="27"/>
          <w:lang w:eastAsia="en-US"/>
        </w:rPr>
        <w:t>В</w:t>
      </w:r>
      <w:r w:rsidRPr="001A691C">
        <w:rPr>
          <w:color w:val="000000"/>
          <w:sz w:val="27"/>
          <w:szCs w:val="27"/>
          <w:lang w:eastAsia="en-US"/>
        </w:rPr>
        <w:t xml:space="preserve"> частности</w:t>
      </w:r>
      <w:r w:rsidR="006E2135" w:rsidRPr="001A691C">
        <w:rPr>
          <w:color w:val="000000"/>
          <w:sz w:val="27"/>
          <w:szCs w:val="27"/>
          <w:lang w:eastAsia="en-US"/>
        </w:rPr>
        <w:t>,</w:t>
      </w:r>
      <w:r w:rsidRPr="001A691C">
        <w:rPr>
          <w:color w:val="000000"/>
          <w:sz w:val="27"/>
          <w:szCs w:val="27"/>
          <w:lang w:eastAsia="en-US"/>
        </w:rPr>
        <w:t xml:space="preserve"> объем бюджетных ассигнований по предоставлению субсидий на оплату топлива (угля), реализуемого населению утвержден в сумме 18 498,0 тыс. рублей. В конце года (Решение СНД Яйского района от 28.12.2017 № 64) сумма указанной субсидии скорректирована и составила 18 749,5 тыс. рублей. 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Однако, изменения в муниципальную программу «Предоставление субсидий на компенсацию выпадающих доходов в сфере ЖКХ» в части приведения ресурсного обеспечения реализации муниципальной программы в соответствие решению о бюджете не внесены.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u w:val="single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Таким образом, </w:t>
      </w:r>
      <w:r w:rsidRPr="001A691C">
        <w:rPr>
          <w:b/>
          <w:color w:val="000000"/>
          <w:sz w:val="27"/>
          <w:szCs w:val="27"/>
          <w:lang w:eastAsia="en-US"/>
        </w:rPr>
        <w:t>в нарушение требований ст. 179 Бюджетного кодекса РФ</w:t>
      </w:r>
      <w:r w:rsidRPr="001A691C">
        <w:rPr>
          <w:color w:val="000000"/>
          <w:sz w:val="27"/>
          <w:szCs w:val="27"/>
          <w:lang w:eastAsia="en-US"/>
        </w:rPr>
        <w:t xml:space="preserve">, </w:t>
      </w:r>
      <w:r w:rsidRPr="001A691C">
        <w:rPr>
          <w:b/>
          <w:color w:val="000000"/>
          <w:sz w:val="27"/>
          <w:szCs w:val="27"/>
          <w:lang w:eastAsia="en-US"/>
        </w:rPr>
        <w:t>п. 6.1 Постановления от 16.08.2013 № 1528</w:t>
      </w:r>
      <w:r w:rsidRPr="001A691C">
        <w:rPr>
          <w:color w:val="000000"/>
          <w:sz w:val="27"/>
          <w:szCs w:val="27"/>
          <w:lang w:eastAsia="en-US"/>
        </w:rPr>
        <w:t xml:space="preserve"> муниципальная программа Предоставление субсидий на компенсацию выпадающих доходов в сфере ЖКХ» </w:t>
      </w:r>
      <w:r w:rsidR="006E2135" w:rsidRPr="001A691C">
        <w:rPr>
          <w:color w:val="000000"/>
          <w:sz w:val="27"/>
          <w:szCs w:val="27"/>
          <w:u w:val="single"/>
          <w:lang w:eastAsia="en-US"/>
        </w:rPr>
        <w:t>не приведена в соответствие с Р</w:t>
      </w:r>
      <w:r w:rsidRPr="001A691C">
        <w:rPr>
          <w:color w:val="000000"/>
          <w:sz w:val="27"/>
          <w:szCs w:val="27"/>
          <w:u w:val="single"/>
          <w:lang w:eastAsia="en-US"/>
        </w:rPr>
        <w:t>ешением о бюджете.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формой № 0503169 «Сведения по дебиторской и кредиторской задолженности» по целевой статье 0402 17 0 00 10610 810 на начало 2017 года отражена кредиторская задолженность в сумме 3 331,9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Кроме того, в январе 2017 года Администрацией Яйского муниципального района было принято к учету возмещение недополученных доходов по контракту с ООО «Кузбасстопливосбыт» за уголь, поставленный населению в ноябре 2016 года в сумме 3 739,4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Таким образом, кассовый расход на компенсацию выпадающих доходов по снабжению населения топливом за 2017 год в сумме 18 749,5 тыс. рублей включает в себя:</w:t>
      </w:r>
    </w:p>
    <w:p w:rsidR="005C687F" w:rsidRPr="001A691C" w:rsidRDefault="006E2135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- кредиторскую</w:t>
      </w:r>
      <w:r w:rsidR="005C687F" w:rsidRPr="001A691C">
        <w:rPr>
          <w:color w:val="000000"/>
          <w:sz w:val="27"/>
          <w:szCs w:val="27"/>
          <w:lang w:eastAsia="en-US"/>
        </w:rPr>
        <w:t xml:space="preserve"> задолженность в сумме 3 331,9 тыс. рублей;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- дополнительно принятые расходы за уголь, поставленный в ноябре 2016 года в сумме 3 739,4 тыс. рублей;</w:t>
      </w:r>
    </w:p>
    <w:p w:rsidR="005C687F" w:rsidRPr="001A691C" w:rsidRDefault="006E2135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- оплату</w:t>
      </w:r>
      <w:r w:rsidR="005C687F" w:rsidRPr="001A691C">
        <w:rPr>
          <w:color w:val="000000"/>
          <w:sz w:val="27"/>
          <w:szCs w:val="27"/>
          <w:lang w:eastAsia="en-US"/>
        </w:rPr>
        <w:t xml:space="preserve"> за уголь, поставленный населению в 2017 году в сумме 11 678,0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>В целях возмещения убытков, возникших в результате применения государственных регулируемых цен на твердое топливо (уголь), поставляемое для населения</w:t>
      </w:r>
      <w:r w:rsidR="006E2135" w:rsidRPr="001A691C">
        <w:rPr>
          <w:color w:val="000000"/>
          <w:sz w:val="27"/>
          <w:szCs w:val="27"/>
          <w:lang w:eastAsia="en-US"/>
        </w:rPr>
        <w:t>,</w:t>
      </w:r>
      <w:r w:rsidRPr="001A691C">
        <w:rPr>
          <w:color w:val="000000"/>
          <w:sz w:val="27"/>
          <w:szCs w:val="27"/>
          <w:lang w:eastAsia="en-US"/>
        </w:rPr>
        <w:t xml:space="preserve"> заключен муниципальный контракт от 01.01.2017 № 03 между Администрацией Яйского муниципального района и ООО «Кузбасстопливосбыт» на сумму 16 224,4 тыс. рублей.</w:t>
      </w:r>
    </w:p>
    <w:p w:rsidR="005C687F" w:rsidRPr="001A691C" w:rsidRDefault="005C687F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Таким образом, </w:t>
      </w:r>
      <w:r w:rsidRPr="001A691C">
        <w:rPr>
          <w:color w:val="000000"/>
          <w:sz w:val="27"/>
          <w:szCs w:val="27"/>
          <w:u w:val="single"/>
          <w:lang w:eastAsia="en-US"/>
        </w:rPr>
        <w:t>Администрацией Яйского района при заключении муниципального контракта от 01.01.2017 №03</w:t>
      </w:r>
      <w:r w:rsidRPr="001A691C">
        <w:rPr>
          <w:color w:val="000000"/>
          <w:sz w:val="27"/>
          <w:szCs w:val="27"/>
          <w:lang w:eastAsia="en-US"/>
        </w:rPr>
        <w:t xml:space="preserve"> </w:t>
      </w:r>
      <w:r w:rsidRPr="001A691C">
        <w:rPr>
          <w:b/>
          <w:color w:val="000000"/>
          <w:sz w:val="27"/>
          <w:szCs w:val="27"/>
          <w:lang w:eastAsia="en-US"/>
        </w:rPr>
        <w:t>нарушены требования п. 5 ст. 161, п. 3 ст. 219 Бюджетного кодекса РФ</w:t>
      </w:r>
      <w:r w:rsidRPr="001A691C">
        <w:rPr>
          <w:color w:val="000000"/>
          <w:sz w:val="27"/>
          <w:szCs w:val="27"/>
          <w:lang w:eastAsia="en-US"/>
        </w:rPr>
        <w:t xml:space="preserve"> (бюджетные ассигнования в соо</w:t>
      </w:r>
      <w:r w:rsidR="006E2135" w:rsidRPr="001A691C">
        <w:rPr>
          <w:color w:val="000000"/>
          <w:sz w:val="27"/>
          <w:szCs w:val="27"/>
          <w:lang w:eastAsia="en-US"/>
        </w:rPr>
        <w:t>тветствии с Р</w:t>
      </w:r>
      <w:r w:rsidRPr="001A691C">
        <w:rPr>
          <w:color w:val="000000"/>
          <w:sz w:val="27"/>
          <w:szCs w:val="27"/>
          <w:lang w:eastAsia="en-US"/>
        </w:rPr>
        <w:t>ешением о бюджете 7 827,0 тыс. рублей)</w:t>
      </w:r>
    </w:p>
    <w:p w:rsidR="00787FB7" w:rsidRPr="001A691C" w:rsidRDefault="005C687F" w:rsidP="00787FB7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Кроме того, </w:t>
      </w:r>
      <w:r w:rsidRPr="001A691C">
        <w:rPr>
          <w:color w:val="000000"/>
          <w:sz w:val="27"/>
          <w:szCs w:val="27"/>
          <w:u w:val="single"/>
          <w:lang w:eastAsia="en-US"/>
        </w:rPr>
        <w:t>к муниципальному контракту от 01.01.2017 № 03 не заключено дополнительное соглашение о снижении стоимости контракта в соответствии с фактическим снижением цены контракта, таким образом, указанный контракт является неисполненный сторонами в полном объеме</w:t>
      </w:r>
      <w:r w:rsidRPr="001A691C">
        <w:rPr>
          <w:color w:val="000000"/>
          <w:sz w:val="27"/>
          <w:szCs w:val="27"/>
          <w:lang w:eastAsia="en-US"/>
        </w:rPr>
        <w:t xml:space="preserve"> (п. 3 ст. 425 Гражданского кодекса РФ).</w:t>
      </w:r>
    </w:p>
    <w:p w:rsidR="00582638" w:rsidRPr="001A691C" w:rsidRDefault="00582638" w:rsidP="00787FB7">
      <w:pPr>
        <w:ind w:firstLine="709"/>
        <w:jc w:val="both"/>
        <w:rPr>
          <w:bCs/>
          <w:sz w:val="27"/>
          <w:szCs w:val="27"/>
        </w:rPr>
      </w:pP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Согласно </w:t>
      </w:r>
      <w:r w:rsidRPr="001A691C">
        <w:rPr>
          <w:color w:val="000000"/>
          <w:sz w:val="27"/>
          <w:szCs w:val="27"/>
        </w:rPr>
        <w:t xml:space="preserve">данным Отчета об исполнении консолидированного бюджета (ф. 0503317), исполнение расходов по </w:t>
      </w:r>
      <w:r w:rsidRPr="001A691C">
        <w:rPr>
          <w:color w:val="000000"/>
          <w:sz w:val="27"/>
          <w:szCs w:val="27"/>
          <w:u w:val="single"/>
        </w:rPr>
        <w:t xml:space="preserve">подразделу 0412 </w:t>
      </w:r>
      <w:r w:rsidRPr="001A691C">
        <w:rPr>
          <w:sz w:val="27"/>
          <w:szCs w:val="27"/>
          <w:u w:val="single"/>
        </w:rPr>
        <w:t>«Другие вопросы в области национальной экономики»</w:t>
      </w:r>
      <w:r w:rsidRPr="001A691C">
        <w:rPr>
          <w:b/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</w:rPr>
        <w:t>составляет 423,9 тыс. рублей при утвержденных бюджетных назначениях 655,7</w:t>
      </w:r>
      <w:r w:rsidRPr="001A691C">
        <w:rPr>
          <w:bCs/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</w:rPr>
        <w:t xml:space="preserve">тыс. рублей (исполнение 64,6 %). 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Информация об исполнении бюджетных назначений муниципального бюджета по подразделу 0412 по коду вида расходов (КВР) представлена в таблице 11.</w:t>
      </w:r>
    </w:p>
    <w:p w:rsidR="00787FB7" w:rsidRPr="00787FB7" w:rsidRDefault="00787FB7" w:rsidP="00787FB7">
      <w:pPr>
        <w:ind w:firstLine="709"/>
        <w:jc w:val="right"/>
        <w:rPr>
          <w:b/>
          <w:sz w:val="20"/>
          <w:szCs w:val="20"/>
        </w:rPr>
      </w:pPr>
      <w:r w:rsidRPr="00787FB7">
        <w:rPr>
          <w:b/>
          <w:sz w:val="20"/>
          <w:szCs w:val="20"/>
        </w:rPr>
        <w:t>Таблица 11 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1276"/>
        <w:gridCol w:w="1134"/>
        <w:gridCol w:w="1276"/>
        <w:gridCol w:w="879"/>
        <w:gridCol w:w="1276"/>
      </w:tblGrid>
      <w:tr w:rsidR="00787FB7" w:rsidRPr="000B02F9" w:rsidTr="00664F1C">
        <w:trPr>
          <w:trHeight w:val="747"/>
          <w:tblHeader/>
        </w:trPr>
        <w:tc>
          <w:tcPr>
            <w:tcW w:w="2802" w:type="dxa"/>
            <w:shd w:val="clear" w:color="auto" w:fill="auto"/>
            <w:vAlign w:val="center"/>
          </w:tcPr>
          <w:p w:rsidR="00787FB7" w:rsidRPr="00664F1C" w:rsidRDefault="00787FB7" w:rsidP="005F5A54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Pr="00664F1C" w:rsidRDefault="00787FB7" w:rsidP="005F5A54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664F1C" w:rsidRDefault="00787FB7" w:rsidP="005F5A54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Утверждено</w:t>
            </w:r>
          </w:p>
          <w:p w:rsidR="00787FB7" w:rsidRPr="00664F1C" w:rsidRDefault="00664F1C" w:rsidP="00664F1C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Решением о</w:t>
            </w:r>
            <w:r w:rsidR="00787FB7" w:rsidRPr="00664F1C">
              <w:rPr>
                <w:sz w:val="18"/>
                <w:szCs w:val="18"/>
              </w:rPr>
              <w:t xml:space="preserve"> бюджете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Pr="00664F1C" w:rsidRDefault="00787FB7" w:rsidP="00664F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64F1C">
              <w:rPr>
                <w:sz w:val="18"/>
                <w:szCs w:val="18"/>
              </w:rPr>
              <w:t>Исп</w:t>
            </w:r>
            <w:r w:rsidR="00664F1C">
              <w:rPr>
                <w:sz w:val="18"/>
                <w:szCs w:val="18"/>
              </w:rPr>
              <w:t>ол-нение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664F1C" w:rsidRDefault="00787FB7" w:rsidP="005F5A54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Отклонения</w:t>
            </w:r>
          </w:p>
          <w:p w:rsidR="00787FB7" w:rsidRPr="00664F1C" w:rsidRDefault="00787FB7" w:rsidP="00664F1C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(гр.4-гр.3),</w:t>
            </w:r>
            <w:r w:rsidRPr="00664F1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Pr="00664F1C" w:rsidRDefault="00787FB7" w:rsidP="005F5A54">
            <w:pPr>
              <w:ind w:left="-108"/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Исп</w:t>
            </w:r>
            <w:r w:rsidR="00664F1C">
              <w:rPr>
                <w:sz w:val="18"/>
                <w:szCs w:val="18"/>
              </w:rPr>
              <w:t>олнен</w:t>
            </w:r>
            <w:r w:rsidRPr="00664F1C">
              <w:rPr>
                <w:sz w:val="18"/>
                <w:szCs w:val="18"/>
              </w:rPr>
              <w:t xml:space="preserve"> к утв. </w:t>
            </w:r>
            <w:proofErr w:type="spellStart"/>
            <w:r w:rsidR="00664F1C">
              <w:rPr>
                <w:sz w:val="18"/>
                <w:szCs w:val="18"/>
              </w:rPr>
              <w:t>п</w:t>
            </w:r>
            <w:r w:rsidRPr="00664F1C">
              <w:rPr>
                <w:sz w:val="18"/>
                <w:szCs w:val="18"/>
              </w:rPr>
              <w:t>ок</w:t>
            </w:r>
            <w:r w:rsidR="00664F1C">
              <w:rPr>
                <w:sz w:val="18"/>
                <w:szCs w:val="18"/>
              </w:rPr>
              <w:t>азат</w:t>
            </w:r>
            <w:proofErr w:type="spellEnd"/>
            <w:r w:rsidR="00664F1C">
              <w:rPr>
                <w:sz w:val="18"/>
                <w:szCs w:val="18"/>
              </w:rPr>
              <w:t>.</w:t>
            </w:r>
            <w:r w:rsidRPr="00664F1C">
              <w:rPr>
                <w:sz w:val="18"/>
                <w:szCs w:val="18"/>
              </w:rPr>
              <w:t xml:space="preserve"> </w:t>
            </w:r>
          </w:p>
          <w:p w:rsidR="00787FB7" w:rsidRPr="00664F1C" w:rsidRDefault="00787FB7" w:rsidP="005F5A54">
            <w:pPr>
              <w:ind w:left="-108"/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664F1C" w:rsidRDefault="00787FB7" w:rsidP="005F5A54">
            <w:pPr>
              <w:jc w:val="center"/>
              <w:rPr>
                <w:sz w:val="18"/>
                <w:szCs w:val="18"/>
              </w:rPr>
            </w:pPr>
            <w:r w:rsidRPr="00664F1C">
              <w:rPr>
                <w:sz w:val="18"/>
                <w:szCs w:val="18"/>
              </w:rPr>
              <w:t>Доля в общем объеме расходов подраздела%</w:t>
            </w:r>
          </w:p>
        </w:tc>
      </w:tr>
      <w:tr w:rsidR="00787FB7" w:rsidRPr="000B02F9" w:rsidTr="00664F1C">
        <w:trPr>
          <w:trHeight w:val="58"/>
        </w:trPr>
        <w:tc>
          <w:tcPr>
            <w:tcW w:w="2802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Pr="000B02F9" w:rsidRDefault="00787FB7" w:rsidP="005F5A54">
            <w:pPr>
              <w:ind w:left="-138"/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  <w:r w:rsidRPr="000B02F9">
              <w:rPr>
                <w:sz w:val="16"/>
                <w:szCs w:val="16"/>
              </w:rPr>
              <w:t>7</w:t>
            </w:r>
          </w:p>
        </w:tc>
      </w:tr>
      <w:tr w:rsidR="00787FB7" w:rsidRPr="000B02F9" w:rsidTr="00664F1C">
        <w:trPr>
          <w:trHeight w:val="58"/>
        </w:trPr>
        <w:tc>
          <w:tcPr>
            <w:tcW w:w="2802" w:type="dxa"/>
            <w:shd w:val="clear" w:color="auto" w:fill="auto"/>
            <w:vAlign w:val="center"/>
          </w:tcPr>
          <w:p w:rsidR="00787FB7" w:rsidRPr="00477CC1" w:rsidRDefault="00787FB7" w:rsidP="005F5A54">
            <w:pPr>
              <w:rPr>
                <w:sz w:val="18"/>
                <w:szCs w:val="18"/>
              </w:rPr>
            </w:pPr>
            <w:r w:rsidRPr="00477CC1">
              <w:rPr>
                <w:sz w:val="18"/>
                <w:szCs w:val="18"/>
              </w:rPr>
              <w:t>Национальная экономика</w:t>
            </w:r>
            <w:r>
              <w:rPr>
                <w:sz w:val="18"/>
                <w:szCs w:val="18"/>
              </w:rPr>
              <w:t xml:space="preserve"> (0400)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Pr="000B02F9" w:rsidRDefault="00787FB7" w:rsidP="005F5A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F176AD" w:rsidRDefault="00787FB7" w:rsidP="005F5A54">
            <w:pPr>
              <w:jc w:val="center"/>
              <w:rPr>
                <w:sz w:val="18"/>
                <w:szCs w:val="18"/>
              </w:rPr>
            </w:pPr>
            <w:r w:rsidRPr="00F176AD">
              <w:rPr>
                <w:sz w:val="18"/>
                <w:szCs w:val="18"/>
              </w:rPr>
              <w:t>19 475,1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Pr="00F176AD" w:rsidRDefault="00787FB7" w:rsidP="005F5A54">
            <w:pPr>
              <w:jc w:val="center"/>
              <w:rPr>
                <w:sz w:val="18"/>
                <w:szCs w:val="18"/>
              </w:rPr>
            </w:pPr>
            <w:r w:rsidRPr="00F176AD">
              <w:rPr>
                <w:sz w:val="18"/>
                <w:szCs w:val="18"/>
              </w:rPr>
              <w:t>19 243,3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F176AD" w:rsidRDefault="00787FB7" w:rsidP="005F5A54">
            <w:pPr>
              <w:jc w:val="center"/>
              <w:rPr>
                <w:sz w:val="18"/>
                <w:szCs w:val="18"/>
              </w:rPr>
            </w:pPr>
            <w:r w:rsidRPr="00F176AD">
              <w:rPr>
                <w:sz w:val="18"/>
                <w:szCs w:val="18"/>
              </w:rPr>
              <w:t>-231,8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Pr="00477CC1" w:rsidRDefault="00787FB7" w:rsidP="005F5A54">
            <w:pPr>
              <w:ind w:left="-138"/>
              <w:jc w:val="center"/>
              <w:rPr>
                <w:sz w:val="18"/>
                <w:szCs w:val="18"/>
              </w:rPr>
            </w:pPr>
            <w:r w:rsidRPr="00477CC1">
              <w:rPr>
                <w:sz w:val="18"/>
                <w:szCs w:val="18"/>
              </w:rPr>
              <w:t>98,8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87FB7" w:rsidRPr="00477CC1" w:rsidTr="00664F1C">
        <w:trPr>
          <w:trHeight w:val="58"/>
        </w:trPr>
        <w:tc>
          <w:tcPr>
            <w:tcW w:w="2802" w:type="dxa"/>
            <w:shd w:val="clear" w:color="auto" w:fill="auto"/>
            <w:vAlign w:val="center"/>
          </w:tcPr>
          <w:p w:rsidR="00787FB7" w:rsidRPr="00477CC1" w:rsidRDefault="00787FB7" w:rsidP="005F5A54">
            <w:pPr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Другие вопросы в области национальной экономик (0412)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655,7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423,9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-231,8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Pr="00477CC1" w:rsidRDefault="00787FB7" w:rsidP="005F5A54">
            <w:pPr>
              <w:ind w:left="-138"/>
              <w:jc w:val="center"/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Pr="00477CC1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477CC1">
              <w:rPr>
                <w:b/>
                <w:sz w:val="18"/>
                <w:szCs w:val="18"/>
              </w:rPr>
              <w:t>2,2</w:t>
            </w:r>
          </w:p>
        </w:tc>
      </w:tr>
      <w:tr w:rsidR="00787FB7" w:rsidRPr="00E80745" w:rsidTr="00664F1C">
        <w:tc>
          <w:tcPr>
            <w:tcW w:w="2802" w:type="dxa"/>
            <w:shd w:val="clear" w:color="auto" w:fill="auto"/>
            <w:vAlign w:val="bottom"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 w:rsidRPr="00E42D47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-231,8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87FB7" w:rsidRPr="00E80745" w:rsidTr="00664F1C">
        <w:tc>
          <w:tcPr>
            <w:tcW w:w="2802" w:type="dxa"/>
            <w:shd w:val="clear" w:color="auto" w:fill="auto"/>
            <w:vAlign w:val="bottom"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</w:tbl>
    <w:p w:rsidR="00787FB7" w:rsidRPr="00E80745" w:rsidRDefault="00787FB7" w:rsidP="00787FB7">
      <w:pPr>
        <w:ind w:firstLine="709"/>
        <w:jc w:val="right"/>
        <w:rPr>
          <w:sz w:val="28"/>
          <w:szCs w:val="28"/>
          <w:highlight w:val="yellow"/>
        </w:rPr>
      </w:pPr>
    </w:p>
    <w:p w:rsidR="00787FB7" w:rsidRPr="001A691C" w:rsidRDefault="00787FB7" w:rsidP="00787FB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В </w:t>
      </w:r>
      <w:r w:rsidRPr="001A691C">
        <w:rPr>
          <w:sz w:val="27"/>
          <w:szCs w:val="27"/>
        </w:rPr>
        <w:t xml:space="preserve">расходах подраздела </w:t>
      </w:r>
      <w:r w:rsidRPr="001A691C">
        <w:rPr>
          <w:bCs/>
          <w:sz w:val="27"/>
          <w:szCs w:val="27"/>
        </w:rPr>
        <w:t xml:space="preserve">наибольший удельный вес занимают затраты на закупку товаров, работ и услуг для обеспечения государственных (муниципальных) нужд </w:t>
      </w:r>
      <w:r w:rsidRPr="001A691C">
        <w:rPr>
          <w:color w:val="000000"/>
          <w:sz w:val="27"/>
          <w:szCs w:val="27"/>
        </w:rPr>
        <w:t>(КВР 200)</w:t>
      </w:r>
      <w:r w:rsidRPr="001A691C">
        <w:rPr>
          <w:sz w:val="27"/>
          <w:szCs w:val="27"/>
        </w:rPr>
        <w:t xml:space="preserve"> –</w:t>
      </w:r>
      <w:r w:rsidRPr="001A691C">
        <w:rPr>
          <w:color w:val="000000"/>
          <w:sz w:val="27"/>
          <w:szCs w:val="27"/>
        </w:rPr>
        <w:t xml:space="preserve"> 100,0%.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Расходы по данному подразделу исполнены через: 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582638" w:rsidRPr="001A691C">
        <w:rPr>
          <w:sz w:val="27"/>
          <w:szCs w:val="27"/>
        </w:rPr>
        <w:t xml:space="preserve"> А</w:t>
      </w:r>
      <w:r w:rsidRPr="001A691C">
        <w:rPr>
          <w:sz w:val="27"/>
          <w:szCs w:val="27"/>
        </w:rPr>
        <w:t>дминистрацию Яйского муниципального района (ППП 900) в сумме 204,4 тыс. рублей;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582638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Комитет по управлению муниципальным имуществом Яйского муниципального района (ППП 905) – 219,5 тыс. рублей.</w:t>
      </w:r>
    </w:p>
    <w:p w:rsidR="00787FB7" w:rsidRPr="001A691C" w:rsidRDefault="00787FB7" w:rsidP="00787FB7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подразделе 0412 присутствуют расходы на исполнение мероприятий двух муниципальных программ:</w:t>
      </w:r>
    </w:p>
    <w:p w:rsidR="00787FB7" w:rsidRPr="001A691C" w:rsidRDefault="00787FB7" w:rsidP="00787FB7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1). Программа «Поддержка малого бизнеса в Яйском муниципальном районе» на 2016-2017 годы», утвержденная постановлением администрации Яйского муниципального района от 29.12.2015 № 2203 (далее – Программа № </w:t>
      </w:r>
      <w:r w:rsidRPr="001A691C">
        <w:rPr>
          <w:sz w:val="27"/>
          <w:szCs w:val="27"/>
        </w:rPr>
        <w:lastRenderedPageBreak/>
        <w:t>2203). В первоначальной редакции Программы № 2203 объем финансовых ресурсов на реализацию программных мероприятий в 2017 году предусматривался в размере 100,0 тыс. рублей. В течение 2017 года в Программу № 2203 вносились изменения и дополнения. По данным отчетной формы № 0503366, в соответствии с внесенными изменениями объем финансовых ресурсов Программы № 2203 на 2017 год определен в сумме 44,4 тыс. рублей, исполнение составило 44,4 тыс. рублей (100,0%). Все расходы на исполнение мероприятий Программы № 2203 входят в подраздел 0412.</w:t>
      </w:r>
    </w:p>
    <w:p w:rsidR="00787FB7" w:rsidRPr="001A691C" w:rsidRDefault="00787FB7" w:rsidP="00787FB7">
      <w:pPr>
        <w:jc w:val="both"/>
        <w:rPr>
          <w:sz w:val="27"/>
          <w:szCs w:val="27"/>
        </w:rPr>
      </w:pPr>
      <w:r w:rsidRPr="001A691C">
        <w:rPr>
          <w:color w:val="FF0000"/>
          <w:sz w:val="27"/>
          <w:szCs w:val="27"/>
        </w:rPr>
        <w:t xml:space="preserve"> </w:t>
      </w:r>
      <w:r w:rsidRPr="001A691C">
        <w:rPr>
          <w:color w:val="FF0000"/>
          <w:sz w:val="27"/>
          <w:szCs w:val="27"/>
        </w:rPr>
        <w:tab/>
      </w:r>
      <w:r w:rsidRPr="001A691C">
        <w:rPr>
          <w:sz w:val="27"/>
          <w:szCs w:val="27"/>
        </w:rPr>
        <w:t>Согласно данным отчетности (формы 0503366) за 2017 год средства израсходованы на стимулирование инвестиционной деятельности малого и среднего предпринимательства в реальном секторе экономики путем оказания финансовой поддержки, в том числе по КВР 242 «Закупка товаров, работ, услуг в сфере информационно-коммуникационных технологий» в сумме 30,3 тыс. рублей, по КВР 244 «Прочая закупка товаров, работ и услуг» в сумме 14,1 тыс. рублей.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Средства Программы № 2203 по подразделу 0412 в полном объеме исполнены через администрацию Яйского муниципального района (ППП 900) – 44,4 тыс. рублей.</w:t>
      </w:r>
    </w:p>
    <w:p w:rsidR="00787FB7" w:rsidRPr="001A691C" w:rsidRDefault="00787FB7" w:rsidP="00787FB7">
      <w:pPr>
        <w:tabs>
          <w:tab w:val="left" w:pos="1136"/>
        </w:tabs>
        <w:autoSpaceDE w:val="0"/>
        <w:autoSpaceDN w:val="0"/>
        <w:adjustRightInd w:val="0"/>
        <w:jc w:val="both"/>
        <w:outlineLvl w:val="4"/>
        <w:rPr>
          <w:sz w:val="27"/>
          <w:szCs w:val="27"/>
        </w:rPr>
      </w:pPr>
      <w:r w:rsidRPr="001A691C">
        <w:rPr>
          <w:sz w:val="27"/>
          <w:szCs w:val="27"/>
        </w:rPr>
        <w:t xml:space="preserve">          2). Программа «</w:t>
      </w:r>
      <w:r w:rsidRPr="001A691C">
        <w:rPr>
          <w:spacing w:val="-3"/>
          <w:sz w:val="27"/>
          <w:szCs w:val="27"/>
        </w:rPr>
        <w:t>Управление муниципальной собственностью в Яйском муниципальном районе» на 2017-2019 годы</w:t>
      </w:r>
      <w:r w:rsidRPr="001A691C">
        <w:rPr>
          <w:sz w:val="27"/>
          <w:szCs w:val="27"/>
        </w:rPr>
        <w:t>, утвержденная постановлением администрации Яйского муниципального района от 07.02.2017 № 227 (Программа № 227). Исполнение бюджетных назначений Программы № 227 по кодам расходов бюджетной классификации в части расходов подраздела 0412 (по данным формы 0503127 «Отчет об исполнении бюджета») за 2017 год приведено в таблице 12.</w:t>
      </w:r>
    </w:p>
    <w:p w:rsidR="00787FB7" w:rsidRPr="00787FB7" w:rsidRDefault="00787FB7" w:rsidP="00787FB7">
      <w:pPr>
        <w:ind w:firstLine="709"/>
        <w:jc w:val="right"/>
        <w:rPr>
          <w:b/>
          <w:sz w:val="20"/>
          <w:szCs w:val="20"/>
        </w:rPr>
      </w:pPr>
      <w:r w:rsidRPr="00787FB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2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559"/>
        <w:gridCol w:w="1134"/>
        <w:gridCol w:w="1588"/>
      </w:tblGrid>
      <w:tr w:rsidR="00787FB7" w:rsidRPr="00903531" w:rsidTr="00787FB7">
        <w:trPr>
          <w:trHeight w:val="648"/>
        </w:trPr>
        <w:tc>
          <w:tcPr>
            <w:tcW w:w="2552" w:type="dxa"/>
            <w:vAlign w:val="center"/>
          </w:tcPr>
          <w:p w:rsidR="00787FB7" w:rsidRPr="00582638" w:rsidRDefault="00787FB7" w:rsidP="005F5A54">
            <w:pPr>
              <w:jc w:val="center"/>
              <w:rPr>
                <w:bCs/>
                <w:sz w:val="20"/>
                <w:szCs w:val="20"/>
              </w:rPr>
            </w:pPr>
            <w:r w:rsidRPr="00582638">
              <w:rPr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vAlign w:val="center"/>
          </w:tcPr>
          <w:p w:rsidR="00787FB7" w:rsidRPr="00582638" w:rsidRDefault="00787FB7" w:rsidP="005F5A54">
            <w:pPr>
              <w:jc w:val="center"/>
              <w:rPr>
                <w:bCs/>
                <w:sz w:val="20"/>
                <w:szCs w:val="20"/>
              </w:rPr>
            </w:pPr>
            <w:r w:rsidRPr="00582638">
              <w:rPr>
                <w:bCs/>
                <w:sz w:val="20"/>
              </w:rPr>
              <w:t>Наименование мероприятия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FB7" w:rsidRPr="00582638" w:rsidRDefault="00787FB7" w:rsidP="005F5A54">
            <w:pPr>
              <w:jc w:val="center"/>
              <w:rPr>
                <w:bCs/>
                <w:sz w:val="18"/>
                <w:szCs w:val="18"/>
              </w:rPr>
            </w:pPr>
            <w:r w:rsidRPr="00582638">
              <w:rPr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B7" w:rsidRPr="00582638" w:rsidRDefault="00787FB7" w:rsidP="005F5A54">
            <w:pPr>
              <w:jc w:val="center"/>
              <w:rPr>
                <w:bCs/>
                <w:sz w:val="18"/>
                <w:szCs w:val="18"/>
              </w:rPr>
            </w:pPr>
            <w:r w:rsidRPr="00582638">
              <w:rPr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1588" w:type="dxa"/>
            <w:vAlign w:val="center"/>
          </w:tcPr>
          <w:p w:rsidR="00787FB7" w:rsidRPr="00582638" w:rsidRDefault="00787FB7" w:rsidP="005F5A54">
            <w:pPr>
              <w:jc w:val="center"/>
              <w:rPr>
                <w:bCs/>
                <w:sz w:val="20"/>
                <w:szCs w:val="20"/>
              </w:rPr>
            </w:pPr>
            <w:r w:rsidRPr="00582638">
              <w:rPr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787FB7" w:rsidRPr="00903531" w:rsidTr="00787FB7">
        <w:trPr>
          <w:trHeight w:val="456"/>
        </w:trPr>
        <w:tc>
          <w:tcPr>
            <w:tcW w:w="2552" w:type="dxa"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905 0412 08200 10200 244</w:t>
            </w:r>
          </w:p>
        </w:tc>
        <w:tc>
          <w:tcPr>
            <w:tcW w:w="2410" w:type="dxa"/>
            <w:vAlign w:val="center"/>
          </w:tcPr>
          <w:p w:rsidR="00787FB7" w:rsidRPr="00903531" w:rsidRDefault="00787FB7" w:rsidP="005F5A54">
            <w:pPr>
              <w:rPr>
                <w:sz w:val="18"/>
                <w:szCs w:val="18"/>
              </w:rPr>
            </w:pPr>
            <w:r w:rsidRPr="00903531">
              <w:rPr>
                <w:sz w:val="18"/>
                <w:szCs w:val="18"/>
              </w:rPr>
              <w:t>Проведение комплекса землеустроительных работ и приватизация объектов недвижимости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451,3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219,5</w:t>
            </w:r>
          </w:p>
        </w:tc>
        <w:tc>
          <w:tcPr>
            <w:tcW w:w="1588" w:type="dxa"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231,8</w:t>
            </w:r>
          </w:p>
        </w:tc>
      </w:tr>
      <w:tr w:rsidR="00787FB7" w:rsidRPr="00903531" w:rsidTr="00787FB7">
        <w:trPr>
          <w:trHeight w:val="456"/>
        </w:trPr>
        <w:tc>
          <w:tcPr>
            <w:tcW w:w="2552" w:type="dxa"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900 0412 08200 10720 244</w:t>
            </w:r>
          </w:p>
        </w:tc>
        <w:tc>
          <w:tcPr>
            <w:tcW w:w="2410" w:type="dxa"/>
            <w:vAlign w:val="center"/>
          </w:tcPr>
          <w:p w:rsidR="00787FB7" w:rsidRPr="00903531" w:rsidRDefault="00787FB7" w:rsidP="005F5A54">
            <w:pPr>
              <w:rPr>
                <w:sz w:val="18"/>
                <w:szCs w:val="18"/>
              </w:rPr>
            </w:pPr>
            <w:r w:rsidRPr="00903531">
              <w:rPr>
                <w:sz w:val="18"/>
                <w:szCs w:val="18"/>
              </w:rPr>
              <w:t>Мероприятия по территориальному планированию и проведение кадастровых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160,0</w:t>
            </w:r>
          </w:p>
        </w:tc>
        <w:tc>
          <w:tcPr>
            <w:tcW w:w="1588" w:type="dxa"/>
            <w:vAlign w:val="center"/>
          </w:tcPr>
          <w:p w:rsidR="00787FB7" w:rsidRPr="00903531" w:rsidRDefault="00787FB7" w:rsidP="005F5A54">
            <w:pPr>
              <w:jc w:val="center"/>
              <w:rPr>
                <w:sz w:val="20"/>
                <w:szCs w:val="20"/>
              </w:rPr>
            </w:pPr>
            <w:r w:rsidRPr="00903531">
              <w:rPr>
                <w:sz w:val="20"/>
                <w:szCs w:val="20"/>
              </w:rPr>
              <w:t>0,0</w:t>
            </w:r>
          </w:p>
        </w:tc>
      </w:tr>
      <w:tr w:rsidR="00787FB7" w:rsidRPr="00903531" w:rsidTr="00787FB7">
        <w:trPr>
          <w:trHeight w:val="322"/>
        </w:trPr>
        <w:tc>
          <w:tcPr>
            <w:tcW w:w="4962" w:type="dxa"/>
            <w:gridSpan w:val="2"/>
            <w:vAlign w:val="center"/>
          </w:tcPr>
          <w:p w:rsidR="00787FB7" w:rsidRPr="00903531" w:rsidRDefault="00787FB7" w:rsidP="005F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90353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b/>
                <w:sz w:val="20"/>
                <w:szCs w:val="20"/>
              </w:rPr>
            </w:pPr>
            <w:r w:rsidRPr="00903531">
              <w:rPr>
                <w:b/>
                <w:sz w:val="20"/>
                <w:szCs w:val="20"/>
              </w:rPr>
              <w:t>611,3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7FB7" w:rsidRPr="00903531" w:rsidRDefault="00787FB7" w:rsidP="005F5A54">
            <w:pPr>
              <w:jc w:val="center"/>
              <w:rPr>
                <w:b/>
                <w:sz w:val="20"/>
                <w:szCs w:val="20"/>
              </w:rPr>
            </w:pPr>
            <w:r w:rsidRPr="00903531"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588" w:type="dxa"/>
            <w:vAlign w:val="center"/>
          </w:tcPr>
          <w:p w:rsidR="00787FB7" w:rsidRPr="00903531" w:rsidRDefault="00787FB7" w:rsidP="005F5A54">
            <w:pPr>
              <w:jc w:val="center"/>
              <w:rPr>
                <w:b/>
                <w:sz w:val="20"/>
                <w:szCs w:val="20"/>
              </w:rPr>
            </w:pPr>
            <w:r w:rsidRPr="00903531">
              <w:rPr>
                <w:b/>
                <w:sz w:val="20"/>
                <w:szCs w:val="20"/>
              </w:rPr>
              <w:t>231,8</w:t>
            </w:r>
          </w:p>
        </w:tc>
      </w:tr>
    </w:tbl>
    <w:p w:rsidR="00787FB7" w:rsidRPr="00903531" w:rsidRDefault="00787FB7" w:rsidP="00787F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FB7" w:rsidRPr="001A691C" w:rsidRDefault="00787FB7" w:rsidP="00787F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По подразделу 0412 «Другие вопросы в области национальной экономики» отражены расходы по программе № 227 на:</w:t>
      </w:r>
    </w:p>
    <w:p w:rsidR="00787FB7" w:rsidRPr="001A691C" w:rsidRDefault="00787FB7" w:rsidP="00787F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исполнение части расходов программного мероприятия «Проведение комплекса землеустроительных работ и приватизация объектов недвижимости находящихся в муниципальной собственности» в сумме 219,5 тыс. рублей. Указанные средства Программы № 227 по подразделу 0412 исполнены через Комитет по управлению муниципальным имуществом Яйского муниципального района (ППП 905) – 219,5 тыс. рублей. Исполнение составило 48,6%.</w:t>
      </w:r>
    </w:p>
    <w:p w:rsidR="00787FB7" w:rsidRPr="001A691C" w:rsidRDefault="00787FB7" w:rsidP="00787F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</w:t>
      </w:r>
      <w:r w:rsidR="00582638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 xml:space="preserve">исполнение расходов по мероприятию «Мероприятия по территориальному планированию и проведение кадастровых работ» в сумме </w:t>
      </w:r>
      <w:r w:rsidRPr="001A691C">
        <w:rPr>
          <w:sz w:val="27"/>
          <w:szCs w:val="27"/>
        </w:rPr>
        <w:lastRenderedPageBreak/>
        <w:t>160,0 тыс. рублей. Указанные средства Программы № 227 по подразделу 0412 исполнены через администрацию Яйского муниципального района (ППП 900) – 160,0 тыс. рублей. Исполнение составило 100%.</w:t>
      </w:r>
    </w:p>
    <w:p w:rsidR="002F3045" w:rsidRPr="001A691C" w:rsidRDefault="002F3045" w:rsidP="005C687F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</w:p>
    <w:p w:rsidR="00394CFA" w:rsidRPr="001A691C" w:rsidRDefault="00394CFA" w:rsidP="00063387">
      <w:pPr>
        <w:ind w:firstLine="709"/>
        <w:jc w:val="center"/>
        <w:rPr>
          <w:b/>
          <w:bCs/>
          <w:color w:val="000000"/>
          <w:sz w:val="27"/>
          <w:szCs w:val="27"/>
        </w:rPr>
      </w:pPr>
      <w:r w:rsidRPr="001A691C">
        <w:rPr>
          <w:b/>
          <w:bCs/>
          <w:color w:val="000000"/>
          <w:sz w:val="27"/>
          <w:szCs w:val="27"/>
        </w:rPr>
        <w:t>Расходы по разделу 05 «Жилищно-коммунальное хозяйство»</w:t>
      </w:r>
    </w:p>
    <w:p w:rsidR="00394CFA" w:rsidRPr="001A691C" w:rsidRDefault="00394CFA" w:rsidP="00394CFA">
      <w:pPr>
        <w:ind w:firstLine="709"/>
        <w:jc w:val="both"/>
        <w:rPr>
          <w:b/>
          <w:bCs/>
          <w:color w:val="000000"/>
          <w:sz w:val="27"/>
          <w:szCs w:val="27"/>
          <w:highlight w:val="yellow"/>
        </w:rPr>
      </w:pP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Решением о бюджете бюджетные данные по разделу 05 </w:t>
      </w:r>
      <w:r w:rsidRPr="001A691C">
        <w:rPr>
          <w:bCs/>
          <w:color w:val="000000"/>
          <w:sz w:val="27"/>
          <w:szCs w:val="27"/>
        </w:rPr>
        <w:t xml:space="preserve">«Жилищно-коммунальное хозяйство» (решение от 28.12.2016 № 79) первоначально утверждены в объеме 7 928,6 </w:t>
      </w:r>
      <w:r w:rsidRPr="001A691C">
        <w:rPr>
          <w:sz w:val="27"/>
          <w:szCs w:val="27"/>
        </w:rPr>
        <w:t>тыс. рублей.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окончательной редакции Решения о бюджете бюджетные ассигнования по разделу 05 </w:t>
      </w:r>
      <w:r w:rsidRPr="001A691C">
        <w:rPr>
          <w:bCs/>
          <w:color w:val="000000"/>
          <w:sz w:val="27"/>
          <w:szCs w:val="27"/>
        </w:rPr>
        <w:t>«Ж</w:t>
      </w:r>
      <w:r w:rsidR="00582638" w:rsidRPr="001A691C">
        <w:rPr>
          <w:bCs/>
          <w:color w:val="000000"/>
          <w:sz w:val="27"/>
          <w:szCs w:val="27"/>
        </w:rPr>
        <w:t xml:space="preserve">илищно-коммунальное хозяйство» </w:t>
      </w:r>
      <w:r w:rsidRPr="001A691C">
        <w:rPr>
          <w:bCs/>
          <w:color w:val="000000"/>
          <w:sz w:val="27"/>
          <w:szCs w:val="27"/>
        </w:rPr>
        <w:t>у</w:t>
      </w:r>
      <w:r w:rsidRPr="001A691C">
        <w:rPr>
          <w:sz w:val="27"/>
          <w:szCs w:val="27"/>
        </w:rPr>
        <w:t>величены на 17 475,9 тыс. рублей (более чем в 3 раза) и составили 25 404,5 тыс. рублей.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Кассовые расходы по разделу 05 </w:t>
      </w:r>
      <w:r w:rsidRPr="001A691C">
        <w:rPr>
          <w:bCs/>
          <w:color w:val="000000"/>
          <w:sz w:val="27"/>
          <w:szCs w:val="27"/>
        </w:rPr>
        <w:t xml:space="preserve">«Жилищно-коммунальное хозяйство» </w:t>
      </w:r>
      <w:r w:rsidRPr="001A691C">
        <w:rPr>
          <w:sz w:val="27"/>
          <w:szCs w:val="27"/>
        </w:rPr>
        <w:t xml:space="preserve">составили 25 289,6 </w:t>
      </w:r>
      <w:r w:rsidRPr="001A691C">
        <w:rPr>
          <w:color w:val="000000"/>
          <w:sz w:val="27"/>
          <w:szCs w:val="27"/>
        </w:rPr>
        <w:t>тыс. рублей</w:t>
      </w:r>
      <w:r w:rsidRPr="001A691C">
        <w:rPr>
          <w:sz w:val="27"/>
          <w:szCs w:val="27"/>
        </w:rPr>
        <w:t xml:space="preserve"> или 99,5%, доля расходов – 3,1% в общем объеме расходов бюджета. Объем неисполненных средств составил 114,9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К уровню прошлого года объем кассовых расходов по в 2017 году возрос на 10 173,8 тыс. рублей или более чем в 1,5 раза (в 2016 году – 15 115,8 тыс. рублей).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</w:rPr>
        <w:t>Структура</w:t>
      </w:r>
      <w:r w:rsidRPr="001A691C">
        <w:rPr>
          <w:color w:val="000000"/>
          <w:sz w:val="27"/>
          <w:szCs w:val="27"/>
          <w:lang w:eastAsia="en-US"/>
        </w:rPr>
        <w:t xml:space="preserve"> исполнения расходов </w:t>
      </w:r>
      <w:r w:rsidRPr="001A691C">
        <w:rPr>
          <w:color w:val="000000"/>
          <w:sz w:val="27"/>
          <w:szCs w:val="27"/>
        </w:rPr>
        <w:t xml:space="preserve">бюджета муниципального района </w:t>
      </w:r>
      <w:r w:rsidRPr="001A691C">
        <w:rPr>
          <w:sz w:val="27"/>
          <w:szCs w:val="27"/>
        </w:rPr>
        <w:t>по разделу 05 «Жилищно-коммунальное хозяйство»</w:t>
      </w:r>
      <w:r w:rsidRPr="001A691C">
        <w:rPr>
          <w:color w:val="000000"/>
          <w:sz w:val="27"/>
          <w:szCs w:val="27"/>
          <w:lang w:eastAsia="en-US"/>
        </w:rPr>
        <w:t xml:space="preserve"> </w:t>
      </w:r>
      <w:r w:rsidRPr="001A691C">
        <w:rPr>
          <w:color w:val="000000"/>
          <w:sz w:val="27"/>
          <w:szCs w:val="27"/>
        </w:rPr>
        <w:t>согласно приложению № 6 Решения о бюджете и данным формы 0503117 «Отчет об исполнении бюджета</w:t>
      </w:r>
      <w:proofErr w:type="gramStart"/>
      <w:r w:rsidRPr="001A691C">
        <w:rPr>
          <w:color w:val="000000"/>
          <w:sz w:val="27"/>
          <w:szCs w:val="27"/>
        </w:rPr>
        <w:t>»</w:t>
      </w:r>
      <w:proofErr w:type="gramEnd"/>
      <w:r w:rsidRPr="001A691C">
        <w:rPr>
          <w:color w:val="000000"/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  <w:lang w:eastAsia="en-US"/>
        </w:rPr>
        <w:t xml:space="preserve">представлена в </w:t>
      </w:r>
      <w:r w:rsidR="00582638" w:rsidRPr="001A691C">
        <w:rPr>
          <w:sz w:val="27"/>
          <w:szCs w:val="27"/>
          <w:lang w:eastAsia="en-US"/>
        </w:rPr>
        <w:t>т</w:t>
      </w:r>
      <w:r w:rsidRPr="001A691C">
        <w:rPr>
          <w:sz w:val="27"/>
          <w:szCs w:val="27"/>
          <w:lang w:eastAsia="en-US"/>
        </w:rPr>
        <w:t>аблице 13.</w:t>
      </w:r>
    </w:p>
    <w:p w:rsidR="00787FB7" w:rsidRPr="00787FB7" w:rsidRDefault="00787FB7" w:rsidP="00787FB7">
      <w:pPr>
        <w:ind w:firstLine="709"/>
        <w:jc w:val="right"/>
        <w:rPr>
          <w:b/>
          <w:sz w:val="20"/>
          <w:szCs w:val="20"/>
        </w:rPr>
      </w:pPr>
      <w:r w:rsidRPr="00787FB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3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992"/>
        <w:gridCol w:w="1134"/>
        <w:gridCol w:w="993"/>
        <w:gridCol w:w="850"/>
        <w:gridCol w:w="709"/>
        <w:gridCol w:w="1134"/>
      </w:tblGrid>
      <w:tr w:rsidR="00787FB7" w:rsidTr="0058263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Раз</w:t>
            </w:r>
            <w:r w:rsidR="00582638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дел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 № 0503117 "Отчет об исполнении бюджета"</w:t>
            </w:r>
          </w:p>
        </w:tc>
      </w:tr>
      <w:tr w:rsidR="00787FB7" w:rsidTr="00582638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582638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Первона-чально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582638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Оконча-тельно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Отклонение, гр.4-гр.3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01.01.2018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01.01.2017</w:t>
            </w:r>
          </w:p>
        </w:tc>
      </w:tr>
      <w:tr w:rsidR="00787FB7" w:rsidTr="00582638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Испол</w:t>
            </w:r>
            <w:proofErr w:type="spellEnd"/>
            <w:r w:rsidR="00582638">
              <w:rPr>
                <w:color w:val="000000"/>
                <w:sz w:val="18"/>
                <w:szCs w:val="18"/>
              </w:rPr>
              <w:t>-</w:t>
            </w:r>
          </w:p>
          <w:p w:rsidR="00787FB7" w:rsidRDefault="00582638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</w:t>
            </w:r>
            <w:r w:rsidR="00787FB7">
              <w:rPr>
                <w:color w:val="000000"/>
                <w:sz w:val="18"/>
                <w:szCs w:val="18"/>
              </w:rPr>
              <w:t>но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582638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</w:t>
            </w:r>
            <w:r w:rsidR="00787FB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Tr="00582638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Tr="00582638">
        <w:trPr>
          <w:trHeight w:val="1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бюджета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713 165,8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836 419,4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825 769,7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10 649,7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787FB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795 739,4</w:t>
            </w:r>
          </w:p>
        </w:tc>
      </w:tr>
      <w:tr w:rsidR="00787FB7" w:rsidTr="00582638">
        <w:trPr>
          <w:trHeight w:val="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7 928,6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25 404,5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17 475,9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25 289,6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787FB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15 115,8</w:t>
            </w:r>
          </w:p>
        </w:tc>
      </w:tr>
      <w:tr w:rsidR="00787FB7" w:rsidTr="00582638">
        <w:trPr>
          <w:trHeight w:val="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Доля ЖКХ в общем объеме расходов бюджета,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1,9%</w:t>
            </w:r>
          </w:p>
        </w:tc>
      </w:tr>
      <w:tr w:rsidR="00787FB7" w:rsidTr="00582638">
        <w:trPr>
          <w:trHeight w:val="1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Pr="00782E9F" w:rsidRDefault="00787FB7" w:rsidP="005F5A54">
            <w:pPr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82E9F">
              <w:rPr>
                <w:bCs/>
                <w:i/>
                <w:iCs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Pr="00782E9F" w:rsidRDefault="00787FB7" w:rsidP="00787FB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82E9F">
              <w:rPr>
                <w:i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762,9</w:t>
            </w:r>
          </w:p>
        </w:tc>
      </w:tr>
      <w:tr w:rsidR="00787FB7" w:rsidTr="00582638">
        <w:trPr>
          <w:trHeight w:val="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Доля подраздела в объеме ЖКХ,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5,0%</w:t>
            </w:r>
          </w:p>
        </w:tc>
      </w:tr>
      <w:tr w:rsidR="00787FB7" w:rsidTr="00582638">
        <w:trPr>
          <w:trHeight w:val="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787F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14 352,9</w:t>
            </w:r>
          </w:p>
        </w:tc>
      </w:tr>
      <w:tr w:rsidR="00787FB7" w:rsidTr="00582638">
        <w:trPr>
          <w:trHeight w:val="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Доля подраздела в объеме ЖКХ,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92,6%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95,0%</w:t>
            </w:r>
          </w:p>
        </w:tc>
      </w:tr>
    </w:tbl>
    <w:p w:rsidR="00787FB7" w:rsidRDefault="00787FB7" w:rsidP="00787FB7">
      <w:pPr>
        <w:jc w:val="both"/>
        <w:rPr>
          <w:color w:val="000000"/>
          <w:highlight w:val="yellow"/>
          <w:lang w:eastAsia="en-US"/>
        </w:rPr>
      </w:pP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Согласно </w:t>
      </w:r>
      <w:proofErr w:type="gramStart"/>
      <w:r w:rsidRPr="001A691C">
        <w:rPr>
          <w:sz w:val="27"/>
          <w:szCs w:val="27"/>
        </w:rPr>
        <w:t>отчету</w:t>
      </w:r>
      <w:proofErr w:type="gramEnd"/>
      <w:r w:rsidRPr="001A691C">
        <w:rPr>
          <w:sz w:val="27"/>
          <w:szCs w:val="27"/>
        </w:rPr>
        <w:t xml:space="preserve"> об исполнении бюджета по разделу 05 «Жилищно-коммунальное хозяйство» расходы исполнены: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  <w:lang w:eastAsia="en-US"/>
        </w:rPr>
      </w:pPr>
      <w:r w:rsidRPr="001A691C">
        <w:rPr>
          <w:sz w:val="27"/>
          <w:szCs w:val="27"/>
        </w:rPr>
        <w:t xml:space="preserve">1. </w:t>
      </w:r>
      <w:r w:rsidRPr="001A691C">
        <w:rPr>
          <w:sz w:val="27"/>
          <w:szCs w:val="27"/>
          <w:u w:val="single"/>
        </w:rPr>
        <w:t>П</w:t>
      </w:r>
      <w:r w:rsidRPr="001A691C">
        <w:rPr>
          <w:sz w:val="27"/>
          <w:szCs w:val="27"/>
          <w:u w:val="single"/>
          <w:lang w:eastAsia="en-US"/>
        </w:rPr>
        <w:t>о подразделу 0501 «Жилищное хозяйство»</w:t>
      </w:r>
      <w:r w:rsidRPr="001A691C">
        <w:rPr>
          <w:sz w:val="27"/>
          <w:szCs w:val="27"/>
          <w:lang w:eastAsia="en-US"/>
        </w:rPr>
        <w:t xml:space="preserve"> общий объем кассовых расходов составил 1 880,2 тыс. рублей (94,7% от плана), доля расходов 7,4% от расходов на ЖКХ. По сравнению с 2016 годом объем кассовых расходов </w:t>
      </w:r>
      <w:r w:rsidR="00D1728C" w:rsidRPr="001A691C">
        <w:rPr>
          <w:sz w:val="27"/>
          <w:szCs w:val="27"/>
          <w:lang w:eastAsia="en-US"/>
        </w:rPr>
        <w:t xml:space="preserve">по </w:t>
      </w:r>
      <w:r w:rsidR="001A691C" w:rsidRPr="001A691C">
        <w:rPr>
          <w:sz w:val="27"/>
          <w:szCs w:val="27"/>
          <w:lang w:eastAsia="en-US"/>
        </w:rPr>
        <w:t xml:space="preserve">подразделу </w:t>
      </w:r>
      <w:r w:rsidRPr="001A691C">
        <w:rPr>
          <w:sz w:val="27"/>
          <w:szCs w:val="27"/>
          <w:lang w:eastAsia="en-US"/>
        </w:rPr>
        <w:t>увеличен более чем в 2 раза (в 2016 году – 762,9</w:t>
      </w:r>
      <w:r w:rsidR="00582638" w:rsidRPr="001A691C">
        <w:rPr>
          <w:sz w:val="27"/>
          <w:szCs w:val="27"/>
          <w:lang w:eastAsia="en-US"/>
        </w:rPr>
        <w:t xml:space="preserve"> </w:t>
      </w:r>
      <w:r w:rsidRPr="001A691C">
        <w:rPr>
          <w:sz w:val="27"/>
          <w:szCs w:val="27"/>
          <w:lang w:eastAsia="en-US"/>
        </w:rPr>
        <w:t>тыс. рублей).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  <w:lang w:eastAsia="en-US"/>
        </w:rPr>
      </w:pPr>
      <w:r w:rsidRPr="001A691C">
        <w:rPr>
          <w:sz w:val="27"/>
          <w:szCs w:val="27"/>
          <w:lang w:eastAsia="en-US"/>
        </w:rPr>
        <w:t xml:space="preserve">2. </w:t>
      </w:r>
      <w:r w:rsidRPr="001A691C">
        <w:rPr>
          <w:sz w:val="27"/>
          <w:szCs w:val="27"/>
          <w:u w:val="single"/>
          <w:lang w:eastAsia="en-US"/>
        </w:rPr>
        <w:t>П</w:t>
      </w:r>
      <w:r w:rsidRPr="001A691C">
        <w:rPr>
          <w:sz w:val="27"/>
          <w:szCs w:val="27"/>
          <w:u w:val="single"/>
        </w:rPr>
        <w:t xml:space="preserve">о </w:t>
      </w:r>
      <w:r w:rsidRPr="001A691C">
        <w:rPr>
          <w:sz w:val="27"/>
          <w:szCs w:val="27"/>
          <w:u w:val="single"/>
          <w:lang w:eastAsia="en-US"/>
        </w:rPr>
        <w:t xml:space="preserve">подразделу </w:t>
      </w:r>
      <w:r w:rsidRPr="001A691C">
        <w:rPr>
          <w:sz w:val="27"/>
          <w:szCs w:val="27"/>
          <w:u w:val="single"/>
        </w:rPr>
        <w:t>0502 «Коммунальное хозяйство»</w:t>
      </w:r>
      <w:r w:rsidRPr="001A691C">
        <w:rPr>
          <w:sz w:val="27"/>
          <w:szCs w:val="27"/>
        </w:rPr>
        <w:t xml:space="preserve"> произведена наибольшая доля расходов (92,6% от расходов на ЖКХ), что составило 23 409,4 </w:t>
      </w:r>
      <w:r w:rsidRPr="001A691C">
        <w:rPr>
          <w:sz w:val="27"/>
          <w:szCs w:val="27"/>
        </w:rPr>
        <w:lastRenderedPageBreak/>
        <w:t xml:space="preserve">тыс. рублей или 99,9% </w:t>
      </w:r>
      <w:r w:rsidRPr="001A691C">
        <w:rPr>
          <w:sz w:val="27"/>
          <w:szCs w:val="27"/>
          <w:lang w:eastAsia="en-US"/>
        </w:rPr>
        <w:t>от плановых назначений</w:t>
      </w:r>
      <w:r w:rsidRPr="001A691C">
        <w:rPr>
          <w:sz w:val="27"/>
          <w:szCs w:val="27"/>
        </w:rPr>
        <w:t xml:space="preserve">, не исполнено 9,1 тыс. рублей. </w:t>
      </w:r>
      <w:r w:rsidRPr="001A691C">
        <w:rPr>
          <w:sz w:val="27"/>
          <w:szCs w:val="27"/>
          <w:lang w:eastAsia="en-US"/>
        </w:rPr>
        <w:t xml:space="preserve">По сравнению с 2016 годом объем кассовых расходов </w:t>
      </w:r>
      <w:r w:rsidR="00582638" w:rsidRPr="001A691C">
        <w:rPr>
          <w:sz w:val="27"/>
          <w:szCs w:val="27"/>
          <w:lang w:eastAsia="en-US"/>
        </w:rPr>
        <w:t xml:space="preserve">по </w:t>
      </w:r>
      <w:r w:rsidRPr="001A691C">
        <w:rPr>
          <w:sz w:val="27"/>
          <w:szCs w:val="27"/>
          <w:lang w:eastAsia="en-US"/>
        </w:rPr>
        <w:t xml:space="preserve">подразделу увеличен более чем в 1,5 раза (в 2016 году – </w:t>
      </w:r>
      <w:r w:rsidRPr="001A691C">
        <w:rPr>
          <w:sz w:val="27"/>
          <w:szCs w:val="27"/>
        </w:rPr>
        <w:t xml:space="preserve">14 352,9 </w:t>
      </w:r>
      <w:r w:rsidRPr="001A691C">
        <w:rPr>
          <w:sz w:val="27"/>
          <w:szCs w:val="27"/>
          <w:lang w:eastAsia="en-US"/>
        </w:rPr>
        <w:t>тыс. рублей).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Анализ показателей расходов бюджета муниципального района в части исполнения раздела 05 </w:t>
      </w:r>
      <w:r w:rsidRPr="001A691C">
        <w:rPr>
          <w:spacing w:val="-4"/>
          <w:sz w:val="27"/>
          <w:szCs w:val="27"/>
        </w:rPr>
        <w:t xml:space="preserve">по программным </w:t>
      </w:r>
      <w:r w:rsidRPr="001A691C">
        <w:rPr>
          <w:sz w:val="27"/>
          <w:szCs w:val="27"/>
        </w:rPr>
        <w:t>направлениям деятельности</w:t>
      </w:r>
      <w:r w:rsidRPr="001A691C">
        <w:rPr>
          <w:spacing w:val="-4"/>
          <w:sz w:val="27"/>
          <w:szCs w:val="27"/>
        </w:rPr>
        <w:t xml:space="preserve"> </w:t>
      </w:r>
      <w:r w:rsidRPr="001A691C">
        <w:rPr>
          <w:sz w:val="27"/>
          <w:szCs w:val="27"/>
        </w:rPr>
        <w:t>по данным формы 0503117 «Отчет об исполнении бюд</w:t>
      </w:r>
      <w:r w:rsidR="00D1728C" w:rsidRPr="001A691C">
        <w:rPr>
          <w:sz w:val="27"/>
          <w:szCs w:val="27"/>
        </w:rPr>
        <w:t>жета» на 01.01.2018 приведен в т</w:t>
      </w:r>
      <w:r w:rsidRPr="001A691C">
        <w:rPr>
          <w:sz w:val="27"/>
          <w:szCs w:val="27"/>
        </w:rPr>
        <w:t>аблице 14.</w:t>
      </w:r>
    </w:p>
    <w:p w:rsidR="00787FB7" w:rsidRPr="00787FB7" w:rsidRDefault="00787FB7" w:rsidP="00787FB7">
      <w:pPr>
        <w:ind w:firstLine="709"/>
        <w:jc w:val="right"/>
        <w:rPr>
          <w:b/>
          <w:sz w:val="20"/>
          <w:szCs w:val="20"/>
        </w:rPr>
      </w:pPr>
      <w:r w:rsidRPr="00787FB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4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134"/>
        <w:gridCol w:w="1134"/>
        <w:gridCol w:w="1276"/>
      </w:tblGrid>
      <w:tr w:rsidR="00787FB7" w:rsidTr="00787FB7">
        <w:trPr>
          <w:trHeight w:val="1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 № 0503117 «Отчет об исполнении бюджета»</w:t>
            </w:r>
          </w:p>
        </w:tc>
      </w:tr>
      <w:tr w:rsidR="00787FB7" w:rsidTr="00787FB7">
        <w:trPr>
          <w:trHeight w:val="28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Структура, 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«Управление муниципальной собственностью Яйского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1,9%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«Организация эффективного использования и управления муниципальным имуществом»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787FB7" w:rsidTr="00787FB7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субсидии на возмещение расходов, связанных с содержанием и эксплуатацией жилого маневренного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0501 08200 10220 811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787FB7" w:rsidTr="00787FB7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«Модернизация объектов коммунальной инфраструктуры и поддержка ЖКХ на территории Яйского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44,7%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11,5%</w:t>
            </w:r>
          </w:p>
        </w:tc>
      </w:tr>
      <w:tr w:rsidR="00787FB7" w:rsidTr="00787FB7">
        <w:trPr>
          <w:trHeight w:val="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«Капитальный ремонт жилого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ремонту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0501 09100 10230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0501 09100 10230 243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787FB7" w:rsidTr="00787FB7">
        <w:trPr>
          <w:trHeight w:val="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0501 09100 10230 811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7,9%</w:t>
            </w:r>
          </w:p>
        </w:tc>
      </w:tr>
      <w:tr w:rsidR="00787FB7" w:rsidTr="00787FB7">
        <w:trPr>
          <w:trHeight w:val="2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Перечисление на счет регионального оператора ежемесячных взносов в фонд капитального ремонта общего имущества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0501 09100 10570 243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10 012,6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10 012,1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88,5%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«Подготовка к зиме»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88,5%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объектов ЖКХ и социальной сферы к отопительному сезону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0502 09200 10240 244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31,0%</w:t>
            </w:r>
          </w:p>
        </w:tc>
      </w:tr>
      <w:tr w:rsidR="00787FB7" w:rsidTr="00787FB7">
        <w:trPr>
          <w:trHeight w:val="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0502 09200 72470 540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57,4%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«Комплексное развитее жилищного строительства Яйского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0,3%</w:t>
            </w:r>
          </w:p>
        </w:tc>
      </w:tr>
      <w:tr w:rsidR="00787FB7" w:rsidTr="00787FB7">
        <w:trPr>
          <w:trHeight w:val="2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увеличению строительства и ввода жилья в эксплуатацию для различных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0501 10000 10270 853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0,3%</w:t>
            </w:r>
          </w:p>
        </w:tc>
      </w:tr>
      <w:tr w:rsidR="00787FB7" w:rsidTr="00787FB7">
        <w:trPr>
          <w:trHeight w:val="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«Предоставление субсидий на компенсацию выпадающих доходов в сфере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53,0%</w:t>
            </w:r>
          </w:p>
        </w:tc>
      </w:tr>
      <w:tr w:rsidR="00787FB7" w:rsidTr="00787FB7">
        <w:trPr>
          <w:trHeight w:val="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13 405,9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13 397,3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53,0%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Компенсация выпадающих доходов по теплоснабжению и горячему водоснабжению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787FB7" w:rsidTr="00787FB7">
        <w:trPr>
          <w:trHeight w:val="2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0502 17000 10580 811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0502 17000 10590 811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5,9%</w:t>
            </w:r>
          </w:p>
        </w:tc>
      </w:tr>
      <w:tr w:rsidR="00787FB7" w:rsidTr="00787FB7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Компенсация выпадающих доходов по газоснабжению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0502 17000 10600 811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B7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1,7%</w:t>
            </w:r>
          </w:p>
        </w:tc>
      </w:tr>
    </w:tbl>
    <w:p w:rsidR="00787FB7" w:rsidRPr="001A691C" w:rsidRDefault="00787FB7" w:rsidP="00787FB7">
      <w:pPr>
        <w:ind w:firstLine="709"/>
        <w:jc w:val="both"/>
        <w:rPr>
          <w:sz w:val="27"/>
          <w:szCs w:val="27"/>
          <w:highlight w:val="yellow"/>
        </w:rPr>
      </w:pP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sz w:val="27"/>
          <w:szCs w:val="27"/>
        </w:rPr>
        <w:t xml:space="preserve">По данным формы 0503117 </w:t>
      </w:r>
      <w:r w:rsidRPr="001A691C">
        <w:rPr>
          <w:color w:val="000000"/>
          <w:sz w:val="27"/>
          <w:szCs w:val="27"/>
        </w:rPr>
        <w:t>«Отчет об исполнении бюджета» по разделу 05 расходы осуществлены на реализацию мероприятий 4-х муниципальных программ: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  <w:u w:val="single"/>
        </w:rPr>
      </w:pPr>
      <w:r w:rsidRPr="001A691C">
        <w:rPr>
          <w:color w:val="000000"/>
          <w:sz w:val="27"/>
          <w:szCs w:val="27"/>
          <w:u w:val="single"/>
        </w:rPr>
        <w:t>1. Муниципальная программа «Управление муниципальной собственностью Яйского муниципального района» (код 08)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Кассовые расходы составили 491,6 тыс. рублей или 100,0% от плановых назначений.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ведомственной структурой (приложение № 7 к решению о бюджете) на 2017 год</w:t>
      </w:r>
      <w:r w:rsidRPr="001A691C">
        <w:rPr>
          <w:sz w:val="27"/>
          <w:szCs w:val="27"/>
        </w:rPr>
        <w:t xml:space="preserve"> главным распорядителем бюджетных средств по исполнению расходов бюджета являлся КУМИ Яйского района (ППП 905).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В рамках реализации мероприятий муниципальной программы </w:t>
      </w:r>
      <w:r w:rsidRPr="001A691C">
        <w:rPr>
          <w:color w:val="000000"/>
          <w:sz w:val="27"/>
          <w:szCs w:val="27"/>
        </w:rPr>
        <w:t>по разделу 05 предоставлена субсидия на возмещение расходов, связанных с содержанием и эксплуатацией жилого маневренного фонда по направлению 10220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Согласно пояснительной записке, предоставленной Финансовым управлением по </w:t>
      </w:r>
      <w:proofErr w:type="spellStart"/>
      <w:r w:rsidRPr="001A691C">
        <w:rPr>
          <w:color w:val="000000"/>
          <w:sz w:val="27"/>
          <w:szCs w:val="27"/>
        </w:rPr>
        <w:t>Яйскому</w:t>
      </w:r>
      <w:proofErr w:type="spellEnd"/>
      <w:r w:rsidRPr="001A691C">
        <w:rPr>
          <w:color w:val="000000"/>
          <w:sz w:val="27"/>
          <w:szCs w:val="27"/>
        </w:rPr>
        <w:t xml:space="preserve"> району от 06.09.18 № 3.1-02/139 содержание маневренного жилищного фонда осуществляется </w:t>
      </w:r>
      <w:proofErr w:type="spellStart"/>
      <w:r w:rsidRPr="001A691C">
        <w:rPr>
          <w:color w:val="000000"/>
          <w:sz w:val="27"/>
          <w:szCs w:val="27"/>
        </w:rPr>
        <w:t>Яйским</w:t>
      </w:r>
      <w:proofErr w:type="spellEnd"/>
      <w:r w:rsidRPr="001A691C">
        <w:rPr>
          <w:color w:val="000000"/>
          <w:sz w:val="27"/>
          <w:szCs w:val="27"/>
        </w:rPr>
        <w:t xml:space="preserve"> муниципальным районом в соответствии с Соглашением «О передаче Администрацией Яйского городского поселения осуществления части своих полномочий Администрации Яйского муниципального района» от 14.12.2016.</w:t>
      </w:r>
    </w:p>
    <w:p w:rsidR="00787FB7" w:rsidRPr="001A691C" w:rsidRDefault="00787FB7" w:rsidP="00D1728C">
      <w:pPr>
        <w:ind w:firstLine="709"/>
        <w:jc w:val="both"/>
        <w:rPr>
          <w:color w:val="000000"/>
          <w:sz w:val="27"/>
          <w:szCs w:val="27"/>
          <w:u w:val="single"/>
        </w:rPr>
      </w:pPr>
      <w:r w:rsidRPr="001A691C">
        <w:rPr>
          <w:color w:val="000000"/>
          <w:sz w:val="27"/>
          <w:szCs w:val="27"/>
          <w:u w:val="single"/>
        </w:rPr>
        <w:t>2. Муниципальная программа «Модернизация объектов коммунальной инфраструктуры и поддержка ЖКХ на территории Яйского района» (код 09)</w:t>
      </w:r>
      <w:r w:rsidR="00D1728C" w:rsidRPr="001A691C">
        <w:rPr>
          <w:color w:val="000000"/>
          <w:sz w:val="27"/>
          <w:szCs w:val="27"/>
          <w:u w:val="single"/>
        </w:rPr>
        <w:t xml:space="preserve"> </w:t>
      </w:r>
      <w:r w:rsidRPr="001A691C">
        <w:rPr>
          <w:color w:val="000000"/>
          <w:sz w:val="27"/>
          <w:szCs w:val="27"/>
        </w:rPr>
        <w:t>на 2017-2019 годы утверждена Постановлением Администрации Яйского муниципального района от 16.01.2017 № 71.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В соответствии с п. 5.1 Порядка разработки, утверждения, контроля за выполнением муниципальных программ, утвержденного Постановлением Администрации Яйского муниципального района от 16.08.2013 № 1528 </w:t>
      </w:r>
      <w:r w:rsidRPr="001A691C">
        <w:rPr>
          <w:color w:val="000000"/>
          <w:sz w:val="27"/>
          <w:szCs w:val="27"/>
        </w:rPr>
        <w:lastRenderedPageBreak/>
        <w:t>утверждение программы на очередной финансовый год осуществляется не позднее 25 октября, предшествующего очередному финансовому году.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Таким образом, при утверждении муниципальной программы на 2017 год нарушены требования ст. 179 Бюджетного кодекса РФ, п. 5.1 Постановления Администрации Яйского муниципального района от 16.08.2013 № 1528.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В соответствии с паспортом данной муниципальной программы разработчиком, ответственным исполнителем является Администрация Яйского муниципального района. В качестве соисполнителей муниципальной программы утверждены – администрация городского, сельских поселений.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ведомственной структурой (приложение № 7 к решению о бюджете) на 2017 год</w:t>
      </w:r>
      <w:r w:rsidRPr="001A691C">
        <w:rPr>
          <w:sz w:val="27"/>
          <w:szCs w:val="27"/>
        </w:rPr>
        <w:t xml:space="preserve"> главными распорядителями бюджетных средств по исполнению расходов бюджета являются: Администрация Яйского района (ППП 900) в сумме 6 500,0 тыс. рублей (кассовые расходы 6 499,5 тыс. рублей); КУМИ Яйского района (ППП 905) в сумме 4 922,1 тыс. рублей (кассовые расходы 4 816,3 или 97,8% от плановых назначений).</w:t>
      </w:r>
    </w:p>
    <w:p w:rsidR="00787FB7" w:rsidRPr="001A691C" w:rsidRDefault="00787FB7" w:rsidP="00787FB7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  <w:u w:val="single"/>
          <w:lang w:eastAsia="en-US"/>
        </w:rPr>
        <w:t xml:space="preserve">В нарушение ст. 179 Бюджетного кодекса РФ, п. 1.2. Постановления от 16.08.2013 № 1528 мероприятия данной муниципальной программы исполнялись </w:t>
      </w:r>
      <w:r w:rsidRPr="001A691C">
        <w:rPr>
          <w:sz w:val="27"/>
          <w:szCs w:val="27"/>
          <w:u w:val="single"/>
        </w:rPr>
        <w:t xml:space="preserve">КУМИ Яйского района, не утвержденным в качестве соисполнителя </w:t>
      </w:r>
      <w:r w:rsidRPr="001A691C">
        <w:rPr>
          <w:color w:val="000000"/>
          <w:sz w:val="27"/>
          <w:szCs w:val="27"/>
          <w:u w:val="single"/>
        </w:rPr>
        <w:t>муниципальной программы</w:t>
      </w:r>
      <w:r w:rsidR="00D1728C" w:rsidRPr="001A691C">
        <w:rPr>
          <w:color w:val="000000"/>
          <w:sz w:val="27"/>
          <w:szCs w:val="27"/>
          <w:u w:val="single"/>
        </w:rPr>
        <w:t>.</w:t>
      </w:r>
      <w:r w:rsidRPr="001A691C">
        <w:rPr>
          <w:color w:val="000000"/>
          <w:sz w:val="27"/>
          <w:szCs w:val="27"/>
        </w:rPr>
        <w:t xml:space="preserve"> 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В рамках реализации мероприятий муниципальной программы </w:t>
      </w:r>
      <w:r w:rsidRPr="001A691C">
        <w:rPr>
          <w:color w:val="000000"/>
          <w:sz w:val="27"/>
          <w:szCs w:val="27"/>
        </w:rPr>
        <w:t>по разделу 05 главными распорядителями средств местного бюджета произведены расходы по следующим направлениям: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1) Наибольшая доля расходов произведена Администрацией Яйского муниципального района по направлению 72470 «Капитальный ремонт объектов систем водоснабжения водоотведения» по виду расходов 540 «Иные межбюджетные трансферты» 57,4% от расходов программы в сумме 6 499,5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2) Подготовка объектов ЖКХ и социальной сферы к отопительному сезону (10240) по виду расходов 244 «Прочая закупка товаров, работ, услуг» - 31,0% от расходов программы в сумме 3 512,6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3) Мероприятия по ремонту муниципального жилищного фонда (10230) по – 11,5% от расходов программы в сумме 1 103,7 тыс. рублей, в том числе: по виду расходов 243 «Закупка товаров, работ, услуг в целях капитального ремонта государственного (муниципального) имущества» в сумме 210,0 тыс. рублей;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сумме 893,7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4) Перечисление на счет регионального оператора ежемесячных взносов в фонд капитального ремонта общего имущества МКД (10570) по виду расходов 243 «Закупка товаров, работ, услуг в целях капитального ремонта государственного (муниципального) имущества» - 1,8% от расходов программы в сумме 200,0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  <w:u w:val="single"/>
        </w:rPr>
      </w:pPr>
      <w:r w:rsidRPr="001A691C">
        <w:rPr>
          <w:color w:val="000000"/>
          <w:sz w:val="27"/>
          <w:szCs w:val="27"/>
          <w:u w:val="single"/>
        </w:rPr>
        <w:t>3. Муниципальная программа «Комплексное развитее жилищного строительства Яйского муниципального района» (код 10).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Кассовые расходы составили 84,9 тыс. рублей или 100,0% от плановых назначений.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>В соответствии с ведомственной структурой (приложение № 7 к решению о бюджете) на 2017 год</w:t>
      </w:r>
      <w:r w:rsidRPr="001A691C">
        <w:rPr>
          <w:sz w:val="27"/>
          <w:szCs w:val="27"/>
        </w:rPr>
        <w:t xml:space="preserve"> главным распорядителем бюджетных средств по исполнению расходов бюджета являлась Администрация Яйского района (ППП 900).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Муниципальная программа на 2017-2019 годы утверждена Постановлением Администрации Яйского района от 26.01.2017 № 120-а.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При утверждении муниципальной программы на 2017 год нарушены требования ст. 179 Бюджетного кодекса РФ, п. 5.1 Постановления Администрации Яйского муниципального района от 16.08.2013 № 1528.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В рамках реализации мероприятий программы </w:t>
      </w:r>
      <w:r w:rsidRPr="001A691C">
        <w:rPr>
          <w:color w:val="000000"/>
          <w:sz w:val="27"/>
          <w:szCs w:val="27"/>
        </w:rPr>
        <w:t>по разделу 05 произведен возврат субвенций за сверхнормативную площадь ул. Красноармейская 26 по направлению 10270 «Мероприятия по увеличению строительства и ввода жилья в эксплуатацию для различных категорий граждан» виду расходов 850 «Уплата иных платежей».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  <w:u w:val="single"/>
        </w:rPr>
      </w:pPr>
      <w:r w:rsidRPr="001A691C">
        <w:rPr>
          <w:color w:val="000000"/>
          <w:sz w:val="27"/>
          <w:szCs w:val="27"/>
          <w:u w:val="single"/>
        </w:rPr>
        <w:t>4. Муниципальная программа «Предоставление субсидий на компенсацию выпадающих доходов в сфере ЖКХ» (код 17)</w:t>
      </w:r>
    </w:p>
    <w:p w:rsidR="00787FB7" w:rsidRPr="001A691C" w:rsidRDefault="00787FB7" w:rsidP="00787FB7">
      <w:pPr>
        <w:ind w:firstLine="709"/>
        <w:jc w:val="both"/>
        <w:rPr>
          <w:sz w:val="27"/>
          <w:szCs w:val="27"/>
        </w:rPr>
      </w:pPr>
      <w:r w:rsidRPr="001A691C">
        <w:rPr>
          <w:color w:val="000000"/>
          <w:sz w:val="27"/>
          <w:szCs w:val="27"/>
          <w:lang w:eastAsia="en-US"/>
        </w:rPr>
        <w:t>В соответствии с ведомственной структурой (приложение № 7 к решению о бюджете) на 2017 год</w:t>
      </w:r>
      <w:r w:rsidRPr="001A691C">
        <w:rPr>
          <w:sz w:val="27"/>
          <w:szCs w:val="27"/>
        </w:rPr>
        <w:t xml:space="preserve"> главными распорядителями бюджетных средств по исполнению расходов бюджета являются: Администрация Яйского района (ППП 900) в сумме 2 799,7 тыс. рублей (кассовые расходы 2 791,1 тыс. рублей или 99,7% от плана); Финансовое управление по </w:t>
      </w:r>
      <w:proofErr w:type="spellStart"/>
      <w:r w:rsidRPr="001A691C">
        <w:rPr>
          <w:sz w:val="27"/>
          <w:szCs w:val="27"/>
        </w:rPr>
        <w:t>Яйскому</w:t>
      </w:r>
      <w:proofErr w:type="spellEnd"/>
      <w:r w:rsidRPr="001A691C">
        <w:rPr>
          <w:sz w:val="27"/>
          <w:szCs w:val="27"/>
        </w:rPr>
        <w:t xml:space="preserve"> району (ППП 855) в сумме 10 606,1 тыс. рублей (кассовые расходы 10 606,1 или 100,0% от плановых назначений).</w:t>
      </w:r>
    </w:p>
    <w:p w:rsidR="00787FB7" w:rsidRPr="001A691C" w:rsidRDefault="00787FB7" w:rsidP="00787FB7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  <w:u w:val="single"/>
          <w:lang w:eastAsia="en-US"/>
        </w:rPr>
        <w:t>В нарушение ст. 179 Бюджетного кодекса РФ, п. 1.2. Постановления от 16.08.2013 № 1528</w:t>
      </w:r>
      <w:r w:rsidRPr="001A691C">
        <w:rPr>
          <w:color w:val="000000"/>
          <w:sz w:val="27"/>
          <w:szCs w:val="27"/>
          <w:lang w:eastAsia="en-US"/>
        </w:rPr>
        <w:t xml:space="preserve"> мероприятия данной муниципальной программы исполнялись </w:t>
      </w:r>
      <w:r w:rsidRPr="001A691C">
        <w:rPr>
          <w:sz w:val="27"/>
          <w:szCs w:val="27"/>
        </w:rPr>
        <w:t xml:space="preserve">Финансовым управлением по </w:t>
      </w:r>
      <w:proofErr w:type="spellStart"/>
      <w:r w:rsidRPr="001A691C">
        <w:rPr>
          <w:sz w:val="27"/>
          <w:szCs w:val="27"/>
        </w:rPr>
        <w:t>Яйскому</w:t>
      </w:r>
      <w:proofErr w:type="spellEnd"/>
      <w:r w:rsidRPr="001A691C">
        <w:rPr>
          <w:sz w:val="27"/>
          <w:szCs w:val="27"/>
        </w:rPr>
        <w:t xml:space="preserve"> району, не утвержденным в качестве соисполнителя </w:t>
      </w:r>
      <w:r w:rsidRPr="001A691C">
        <w:rPr>
          <w:color w:val="000000"/>
          <w:sz w:val="27"/>
          <w:szCs w:val="27"/>
        </w:rPr>
        <w:t>муниципальной программы «Предоставление субсидий на компенсацию выпадающих доходов в сфере ЖКХ».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bCs/>
          <w:sz w:val="27"/>
          <w:szCs w:val="27"/>
        </w:rPr>
        <w:t xml:space="preserve">В рамках реализации мероприятий муниципальной программы </w:t>
      </w:r>
      <w:r w:rsidRPr="001A691C">
        <w:rPr>
          <w:color w:val="000000"/>
          <w:sz w:val="27"/>
          <w:szCs w:val="27"/>
        </w:rPr>
        <w:t>по разделу 05 главными распорядителями средств местного бюджета произведены расходы по следующим направлениям: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1) Компенсация выпадающих доходов по теплоснабжению и горячему водоснабжению населения (10580) в сумме 8 857,7 тыс. рублей или 66,1% от расходов программы, в том числе: по виду расходов 540 «Иные межбюджетные трансферты» в сумме 7 087,9 тыс. рублей;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сумме 1 769,8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>2) Компенсация выпадающих доходов по водоснабжению и водоотведению населения (10590) в сумме 4 310,9 тыс. рублей или 32,2% от расходов программы, в том числе: по виду расходов 540 «Иные межбюджетные трансферты» в сумме 3 518,2 тыс. рублей;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сумме 792,7 тыс. рублей.</w:t>
      </w:r>
    </w:p>
    <w:p w:rsidR="00787FB7" w:rsidRPr="001A691C" w:rsidRDefault="00787FB7" w:rsidP="00787FB7">
      <w:pPr>
        <w:ind w:firstLine="709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3) Компенсация выпадающих доходов по газоснабжению населения (10600) по виду расходов 811 «Субсидии на возмещение недополученных </w:t>
      </w:r>
      <w:r w:rsidRPr="001A691C">
        <w:rPr>
          <w:color w:val="000000"/>
          <w:sz w:val="27"/>
          <w:szCs w:val="27"/>
        </w:rPr>
        <w:lastRenderedPageBreak/>
        <w:t>доходов и (или) возмещение фактически понесенных затрат в связи с производством (реализацией) товаров, выполнением работ, оказанием услуг» в сумме 228,6 тыс. рублей или 1,7% от расходов программы.</w:t>
      </w:r>
    </w:p>
    <w:p w:rsidR="00787FB7" w:rsidRPr="001A691C" w:rsidRDefault="00787FB7" w:rsidP="00D1728C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В соответствии с информацией, предоставленной Финансовым управлением по </w:t>
      </w:r>
      <w:proofErr w:type="spellStart"/>
      <w:r w:rsidRPr="001A691C">
        <w:rPr>
          <w:color w:val="000000"/>
          <w:sz w:val="27"/>
          <w:szCs w:val="27"/>
          <w:lang w:eastAsia="en-US"/>
        </w:rPr>
        <w:t>Яйскому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району, организация тепло- и водоснабжения в </w:t>
      </w:r>
      <w:proofErr w:type="spellStart"/>
      <w:r w:rsidRPr="001A691C">
        <w:rPr>
          <w:color w:val="000000"/>
          <w:sz w:val="27"/>
          <w:szCs w:val="27"/>
          <w:lang w:eastAsia="en-US"/>
        </w:rPr>
        <w:t>п.г.т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. </w:t>
      </w:r>
      <w:proofErr w:type="spellStart"/>
      <w:r w:rsidRPr="001A691C">
        <w:rPr>
          <w:color w:val="000000"/>
          <w:sz w:val="27"/>
          <w:szCs w:val="27"/>
          <w:lang w:eastAsia="en-US"/>
        </w:rPr>
        <w:t>Яя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осуществляется </w:t>
      </w:r>
      <w:proofErr w:type="spellStart"/>
      <w:r w:rsidRPr="001A691C">
        <w:rPr>
          <w:color w:val="000000"/>
          <w:sz w:val="27"/>
          <w:szCs w:val="27"/>
          <w:lang w:eastAsia="en-US"/>
        </w:rPr>
        <w:t>Яйским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городским поселением (п. 1 ст. 17 Федерального закона № 131-ФЗ); организация тепло- и водоснабжения в сельских поселениях исполняется </w:t>
      </w:r>
      <w:proofErr w:type="spellStart"/>
      <w:r w:rsidRPr="001A691C">
        <w:rPr>
          <w:color w:val="000000"/>
          <w:sz w:val="27"/>
          <w:szCs w:val="27"/>
          <w:lang w:eastAsia="en-US"/>
        </w:rPr>
        <w:t>Яйским</w:t>
      </w:r>
      <w:proofErr w:type="spellEnd"/>
      <w:r w:rsidRPr="001A691C">
        <w:rPr>
          <w:color w:val="000000"/>
          <w:sz w:val="27"/>
          <w:szCs w:val="27"/>
          <w:lang w:eastAsia="en-US"/>
        </w:rPr>
        <w:t xml:space="preserve"> муниципальным районом (п. 4 ст. 17 Федерального закона № 131-ФЗ).</w:t>
      </w:r>
    </w:p>
    <w:p w:rsidR="00D1728C" w:rsidRPr="001A691C" w:rsidRDefault="00D1728C" w:rsidP="00D1728C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</w:p>
    <w:p w:rsidR="00D261F4" w:rsidRPr="001A691C" w:rsidRDefault="00D261F4" w:rsidP="00D261F4">
      <w:pPr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Расходы по разделу 07 «Образование»</w:t>
      </w:r>
    </w:p>
    <w:p w:rsidR="00523BBA" w:rsidRPr="001A691C" w:rsidRDefault="00523BBA" w:rsidP="00D261F4">
      <w:pPr>
        <w:jc w:val="center"/>
        <w:rPr>
          <w:b/>
          <w:sz w:val="27"/>
          <w:szCs w:val="27"/>
        </w:rPr>
      </w:pP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Первоначально Решением о бюджете расходы по разделу «Образование» утверждены в сумме </w:t>
      </w:r>
      <w:r w:rsidRPr="001A691C">
        <w:rPr>
          <w:color w:val="000000"/>
          <w:sz w:val="27"/>
          <w:szCs w:val="27"/>
        </w:rPr>
        <w:t xml:space="preserve">339 964,5 </w:t>
      </w:r>
      <w:r w:rsidRPr="001A691C">
        <w:rPr>
          <w:sz w:val="27"/>
          <w:szCs w:val="27"/>
        </w:rPr>
        <w:t>тыс. рублей (47,7 %) от суммы расходов бюджета муниципального района.</w:t>
      </w: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Окончательно утвержденные расходы по разделу «Образование» увеличились на 37 558,6 тыс. рублей (11,0 %) и составили 377 523,1 тыс. рублей или 45,1 % от суммы расходов муниципального бюджета.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Фактическое исполнение бюджета муниципального образования за 2017 год по настоящему разделу составило 373 343,0 тыс. рублей (98,9 %).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Данные о расходах бюджета муниципального образования в разрезе раздела, подраздела функциональной классификации расходов по данным формы 0503117 за 2017 год представлены в </w:t>
      </w:r>
      <w:r w:rsidR="001A691C">
        <w:rPr>
          <w:sz w:val="27"/>
          <w:szCs w:val="27"/>
        </w:rPr>
        <w:t>т</w:t>
      </w:r>
      <w:r w:rsidRPr="001A691C">
        <w:rPr>
          <w:sz w:val="27"/>
          <w:szCs w:val="27"/>
        </w:rPr>
        <w:t>аблице 15.</w:t>
      </w:r>
    </w:p>
    <w:p w:rsidR="00787FB7" w:rsidRPr="00787FB7" w:rsidRDefault="00787FB7" w:rsidP="00787FB7">
      <w:pPr>
        <w:ind w:firstLine="709"/>
        <w:jc w:val="right"/>
        <w:rPr>
          <w:b/>
          <w:sz w:val="20"/>
          <w:szCs w:val="20"/>
        </w:rPr>
      </w:pPr>
      <w:r w:rsidRPr="00C32DC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87FB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5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12"/>
        <w:gridCol w:w="984"/>
        <w:gridCol w:w="1026"/>
        <w:gridCol w:w="1134"/>
        <w:gridCol w:w="822"/>
        <w:gridCol w:w="1021"/>
        <w:gridCol w:w="1276"/>
        <w:gridCol w:w="680"/>
      </w:tblGrid>
      <w:tr w:rsidR="00787FB7" w:rsidRPr="0039628E" w:rsidTr="005F5A54">
        <w:trPr>
          <w:trHeight w:val="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ind w:left="-128" w:right="-85"/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 xml:space="preserve">Утвержденные бюджетные назначения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 xml:space="preserve">Кассовое исполнение </w:t>
            </w:r>
          </w:p>
        </w:tc>
      </w:tr>
      <w:tr w:rsidR="00787FB7" w:rsidRPr="0039628E" w:rsidTr="00664F1C">
        <w:trPr>
          <w:trHeight w:val="2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664F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9628E">
              <w:rPr>
                <w:color w:val="000000"/>
                <w:sz w:val="18"/>
                <w:szCs w:val="18"/>
              </w:rPr>
              <w:t>Первона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39628E">
              <w:rPr>
                <w:color w:val="000000"/>
                <w:sz w:val="18"/>
                <w:szCs w:val="18"/>
              </w:rPr>
              <w:t>чальные</w:t>
            </w:r>
            <w:proofErr w:type="spellEnd"/>
            <w:proofErr w:type="gramEnd"/>
            <w:r w:rsidRPr="003962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664F1C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9628E">
              <w:rPr>
                <w:color w:val="000000"/>
                <w:sz w:val="18"/>
                <w:szCs w:val="18"/>
              </w:rPr>
              <w:t>Оконча</w:t>
            </w:r>
            <w:proofErr w:type="spellEnd"/>
            <w:r w:rsidR="00664F1C">
              <w:rPr>
                <w:color w:val="000000"/>
                <w:sz w:val="18"/>
                <w:szCs w:val="18"/>
              </w:rPr>
              <w:t>-</w:t>
            </w:r>
            <w:r w:rsidRPr="0039628E">
              <w:rPr>
                <w:color w:val="000000"/>
                <w:sz w:val="18"/>
                <w:szCs w:val="18"/>
              </w:rPr>
              <w:t>тельные</w:t>
            </w:r>
            <w:proofErr w:type="gramEnd"/>
            <w:r w:rsidRPr="003962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Отклонение</w:t>
            </w:r>
          </w:p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 xml:space="preserve"> (гр.4-гр.3)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% от первоначального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Сумма</w:t>
            </w:r>
          </w:p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 xml:space="preserve">Отклонение кассовых от </w:t>
            </w:r>
            <w:r w:rsidRPr="00664F1C">
              <w:rPr>
                <w:color w:val="000000"/>
                <w:sz w:val="16"/>
                <w:szCs w:val="16"/>
              </w:rPr>
              <w:t xml:space="preserve">утвержденных </w:t>
            </w:r>
            <w:r w:rsidRPr="0039628E">
              <w:rPr>
                <w:color w:val="000000"/>
                <w:sz w:val="18"/>
                <w:szCs w:val="18"/>
              </w:rPr>
              <w:t xml:space="preserve">бюджетных назначений  </w:t>
            </w:r>
            <w:proofErr w:type="gramStart"/>
            <w:r w:rsidRPr="0039628E">
              <w:rPr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39628E">
              <w:rPr>
                <w:color w:val="000000"/>
                <w:sz w:val="18"/>
                <w:szCs w:val="18"/>
              </w:rPr>
              <w:t>гр.4-гр.7)</w:t>
            </w:r>
          </w:p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87FB7" w:rsidRPr="0039628E" w:rsidTr="00664F1C">
        <w:trPr>
          <w:trHeight w:val="2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B7" w:rsidRPr="0039628E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RPr="0039628E" w:rsidTr="00664F1C">
        <w:trPr>
          <w:trHeight w:val="4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39628E" w:rsidRDefault="00787FB7" w:rsidP="005F5A54">
            <w:pPr>
              <w:ind w:left="34" w:right="-88"/>
              <w:rPr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713 165,8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123 253,9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ind w:left="-8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10 649,7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9628E">
              <w:rPr>
                <w:b/>
                <w:color w:val="000000"/>
                <w:sz w:val="18"/>
                <w:szCs w:val="18"/>
              </w:rPr>
              <w:t>98,7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b/>
                <w:i/>
                <w:sz w:val="18"/>
                <w:szCs w:val="18"/>
              </w:rPr>
            </w:pPr>
            <w:r w:rsidRPr="0039628E">
              <w:rPr>
                <w:b/>
                <w:i/>
                <w:sz w:val="18"/>
                <w:szCs w:val="18"/>
              </w:rPr>
              <w:t>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339 964,5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377 523,2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37 558,8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373 433,0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4 180,1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9628E">
              <w:rPr>
                <w:b/>
                <w:i/>
                <w:color w:val="000000"/>
                <w:sz w:val="18"/>
                <w:szCs w:val="18"/>
              </w:rPr>
              <w:t>98,9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sz w:val="18"/>
                <w:szCs w:val="18"/>
              </w:rPr>
            </w:pPr>
            <w:r w:rsidRPr="0039628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82 442,1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96 679,6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14 237,5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95 926,7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sz w:val="18"/>
                <w:szCs w:val="18"/>
              </w:rPr>
            </w:pPr>
            <w:r w:rsidRPr="0039628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207 462,7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226 887,3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19 424,6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223 818,8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3 068,4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98,6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sz w:val="18"/>
                <w:szCs w:val="18"/>
              </w:rPr>
            </w:pPr>
            <w:r w:rsidRPr="0039628E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33 059,8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35 720,3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2 660,5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35 547,1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173,1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sz w:val="18"/>
                <w:szCs w:val="18"/>
              </w:rPr>
            </w:pPr>
            <w:r w:rsidRPr="0039628E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1 803,7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1 693,3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- 110,4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1 693,3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7FB7" w:rsidRPr="0039628E" w:rsidTr="00664F1C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39628E" w:rsidRDefault="00787FB7" w:rsidP="005F5A54">
            <w:pPr>
              <w:rPr>
                <w:sz w:val="18"/>
                <w:szCs w:val="18"/>
              </w:rPr>
            </w:pPr>
            <w:r w:rsidRPr="0039628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15 196,2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16 542,7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1 346,5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16 357,0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39628E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39628E">
              <w:rPr>
                <w:color w:val="000000"/>
                <w:sz w:val="18"/>
                <w:szCs w:val="18"/>
              </w:rPr>
              <w:t>98,9</w:t>
            </w:r>
          </w:p>
        </w:tc>
      </w:tr>
    </w:tbl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Как видно из таблицы основная часть расходов (85,6 %) по разделу приходится на «Дошкольное образование» и «Общее образование» из них:</w:t>
      </w:r>
    </w:p>
    <w:p w:rsidR="00787FB7" w:rsidRPr="001A691C" w:rsidRDefault="00787FB7" w:rsidP="00787FB7">
      <w:pPr>
        <w:ind w:firstLine="426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на 07 01 «Дошкольное образование» - 95 926,7 тыс. рублей (25,7 %);</w:t>
      </w:r>
    </w:p>
    <w:p w:rsidR="00787FB7" w:rsidRPr="001A691C" w:rsidRDefault="00787FB7" w:rsidP="005F5A54">
      <w:pPr>
        <w:ind w:firstLine="426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на 07 02 «Общее образование» - 223 818,8 тыс. рублей (59,9 %).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>Сравнительные данные расходной части бюджета по разделу «Образование» за 2016-2017</w:t>
      </w:r>
      <w:r w:rsidR="001A691C">
        <w:rPr>
          <w:sz w:val="27"/>
          <w:szCs w:val="27"/>
        </w:rPr>
        <w:t xml:space="preserve"> годы см. в т</w:t>
      </w:r>
      <w:r w:rsidR="005F5A54" w:rsidRPr="001A691C">
        <w:rPr>
          <w:sz w:val="27"/>
          <w:szCs w:val="27"/>
        </w:rPr>
        <w:t>аблице 16</w:t>
      </w:r>
      <w:r w:rsidRPr="001A691C">
        <w:rPr>
          <w:sz w:val="27"/>
          <w:szCs w:val="27"/>
        </w:rPr>
        <w:t>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52451C">
        <w:rPr>
          <w:sz w:val="18"/>
          <w:szCs w:val="18"/>
        </w:rPr>
        <w:t xml:space="preserve">                                                                                          </w:t>
      </w:r>
      <w:r w:rsidR="005F5A54" w:rsidRPr="00787FB7">
        <w:rPr>
          <w:b/>
          <w:sz w:val="20"/>
          <w:szCs w:val="20"/>
        </w:rPr>
        <w:t>Таблица 1</w:t>
      </w:r>
      <w:r w:rsidR="005F5A54">
        <w:rPr>
          <w:b/>
          <w:sz w:val="20"/>
          <w:szCs w:val="20"/>
        </w:rPr>
        <w:t>6</w:t>
      </w:r>
      <w:r w:rsidR="005F5A54" w:rsidRPr="00787FB7">
        <w:rPr>
          <w:b/>
          <w:sz w:val="20"/>
          <w:szCs w:val="20"/>
        </w:rPr>
        <w:t xml:space="preserve"> (тыс. рублей)</w:t>
      </w:r>
    </w:p>
    <w:p w:rsidR="00787FB7" w:rsidRPr="0052451C" w:rsidRDefault="00787FB7" w:rsidP="00787FB7">
      <w:pPr>
        <w:ind w:firstLine="709"/>
        <w:jc w:val="right"/>
        <w:rPr>
          <w:color w:val="000000"/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024"/>
        <w:gridCol w:w="992"/>
        <w:gridCol w:w="993"/>
        <w:gridCol w:w="992"/>
        <w:gridCol w:w="992"/>
        <w:gridCol w:w="851"/>
        <w:gridCol w:w="1021"/>
      </w:tblGrid>
      <w:tr w:rsidR="00787FB7" w:rsidRPr="0052451C" w:rsidTr="005F5A5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 (факт)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Структура  %</w:t>
            </w:r>
          </w:p>
        </w:tc>
      </w:tr>
      <w:tr w:rsidR="00787FB7" w:rsidRPr="0052451C" w:rsidTr="005F5A54">
        <w:trPr>
          <w:trHeight w:val="2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факту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плану</w:t>
            </w:r>
          </w:p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</w:tr>
      <w:tr w:rsidR="00787FB7" w:rsidRPr="0052451C" w:rsidTr="005F5A54">
        <w:trPr>
          <w:trHeight w:val="2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</w:t>
            </w: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07 01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105 130,0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96 679,6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95 926,7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25,7</w:t>
            </w: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07 02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264 084,3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226 887,3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223 818,8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59,9</w:t>
            </w: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07 03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35 720,3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35 547,1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9,5</w:t>
            </w: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07 07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1 992,0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1 693,3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1 693,3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0,5</w:t>
            </w:r>
          </w:p>
        </w:tc>
      </w:tr>
      <w:tr w:rsidR="00787FB7" w:rsidRPr="0052451C" w:rsidTr="005F5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07 09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16 734,8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16 542,7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16 357,0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4,4</w:t>
            </w:r>
          </w:p>
        </w:tc>
      </w:tr>
      <w:tr w:rsidR="00787FB7" w:rsidRPr="0052451C" w:rsidTr="005F5A54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Итого по разделу 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387 941,0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i/>
                <w:color w:val="000000"/>
                <w:sz w:val="18"/>
                <w:szCs w:val="18"/>
              </w:rPr>
              <w:t>377 523,2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i/>
                <w:color w:val="000000"/>
                <w:sz w:val="18"/>
                <w:szCs w:val="18"/>
              </w:rPr>
              <w:t>373 433,0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i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</w:tr>
    </w:tbl>
    <w:p w:rsidR="00787FB7" w:rsidRPr="001A691C" w:rsidRDefault="00787FB7" w:rsidP="00FE0EC0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Как видно из таблицы расходы на «Образование» в 2017 году по сравнению с 2016 годом сократились на 14 508,0 тыс. рублей или 3,7 %. </w:t>
      </w:r>
    </w:p>
    <w:p w:rsidR="00787FB7" w:rsidRPr="001A691C" w:rsidRDefault="00787FB7" w:rsidP="00FE0EC0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Уменьшение расходов произошло по следующим подразделам:</w:t>
      </w:r>
    </w:p>
    <w:p w:rsidR="00787FB7" w:rsidRPr="001A691C" w:rsidRDefault="00787FB7" w:rsidP="00FE0EC0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- 0 7 01 «Дошкольное образование» на сумму 9 203,3 тыс. рублей (8,8%), уменьшение расходов произошло в результате того, что в 2016 году производились расходы на строительство Безлесного детского сада «</w:t>
      </w:r>
      <w:proofErr w:type="spellStart"/>
      <w:r w:rsidRPr="001A691C">
        <w:rPr>
          <w:sz w:val="27"/>
          <w:szCs w:val="27"/>
        </w:rPr>
        <w:t>Журавушка</w:t>
      </w:r>
      <w:proofErr w:type="spellEnd"/>
      <w:r w:rsidRPr="001A691C">
        <w:rPr>
          <w:sz w:val="27"/>
          <w:szCs w:val="27"/>
        </w:rPr>
        <w:t>»;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- 07 02 «Общее образование» на сумму 40 265,5 тыс. рублей (15,2 %) уменьшение расходов произошло в результате того, что расходы по учреждениям дополнительного образования подраздел 07 03 в 2016 году были отнесены на подраздел 07 02 «общее образования».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  <w:u w:val="single"/>
        </w:rPr>
      </w:pPr>
      <w:r w:rsidRPr="001A691C">
        <w:rPr>
          <w:sz w:val="27"/>
          <w:szCs w:val="27"/>
        </w:rPr>
        <w:t xml:space="preserve">Таким образом, </w:t>
      </w:r>
      <w:r w:rsidRPr="001A691C">
        <w:rPr>
          <w:sz w:val="27"/>
          <w:szCs w:val="27"/>
          <w:u w:val="single"/>
        </w:rPr>
        <w:t>в нарушение п. 3.1 Приказа Минфина России от 01.07.2013 № 65н «Об утверждении указаний о порядке применения бюджетной классификации» расходы на дополнительное образование в 2016 году в сумме 40 265,5 тыс. рублей отнесены на раздел 07 02 «Общее образование», что привело к искажению отчетности.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- 07 07 «Молодежная политика и оздоровление детей» на сумму 298,6 тыс. рублей (15,0 %) в результате оптимизации расходов;</w:t>
      </w:r>
    </w:p>
    <w:p w:rsidR="001A691C" w:rsidRPr="00664F1C" w:rsidRDefault="00787FB7" w:rsidP="00664F1C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- 07 09 «Другие вопросы в области образования» на сумму 377,8 тыс. рублей (2,3 %) в результате оптимизации расходов.</w:t>
      </w:r>
    </w:p>
    <w:p w:rsidR="001A691C" w:rsidRDefault="001A691C" w:rsidP="00664F1C">
      <w:pPr>
        <w:rPr>
          <w:b/>
          <w:sz w:val="27"/>
          <w:szCs w:val="27"/>
        </w:rPr>
      </w:pPr>
    </w:p>
    <w:p w:rsidR="00787FB7" w:rsidRPr="001A691C" w:rsidRDefault="00787FB7" w:rsidP="00787FB7">
      <w:pPr>
        <w:ind w:firstLine="709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Расходы по разделу 08 «Культура и кинематография»</w:t>
      </w:r>
    </w:p>
    <w:p w:rsidR="005F5A54" w:rsidRPr="001A691C" w:rsidRDefault="005F5A54" w:rsidP="00787FB7">
      <w:pPr>
        <w:ind w:firstLine="709"/>
        <w:jc w:val="center"/>
        <w:rPr>
          <w:b/>
          <w:sz w:val="27"/>
          <w:szCs w:val="27"/>
        </w:rPr>
      </w:pP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Первоначально </w:t>
      </w:r>
      <w:r w:rsidR="00FE0EC0" w:rsidRPr="001A691C">
        <w:rPr>
          <w:sz w:val="27"/>
          <w:szCs w:val="27"/>
        </w:rPr>
        <w:t>Р</w:t>
      </w:r>
      <w:r w:rsidRPr="001A691C">
        <w:rPr>
          <w:sz w:val="27"/>
          <w:szCs w:val="27"/>
        </w:rPr>
        <w:t>ешением о бюджете расходы по разделу «Культура, кинематография» были ут</w:t>
      </w:r>
      <w:r w:rsidR="005F5A54" w:rsidRPr="001A691C">
        <w:rPr>
          <w:sz w:val="27"/>
          <w:szCs w:val="27"/>
        </w:rPr>
        <w:t xml:space="preserve">верждены в сумме </w:t>
      </w:r>
      <w:r w:rsidRPr="001A691C">
        <w:rPr>
          <w:sz w:val="27"/>
          <w:szCs w:val="27"/>
        </w:rPr>
        <w:t>61 632,5 тыс. рублей (8,6%) от суммы расходов районного бюджета.</w:t>
      </w:r>
    </w:p>
    <w:p w:rsidR="00787FB7" w:rsidRPr="001A691C" w:rsidRDefault="005F5A54" w:rsidP="00FE0EC0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Окончательно утвержденные </w:t>
      </w:r>
      <w:r w:rsidR="00787FB7" w:rsidRPr="001A691C">
        <w:rPr>
          <w:sz w:val="27"/>
          <w:szCs w:val="27"/>
        </w:rPr>
        <w:t>расходы по разделу увеличились на 16 232,3 тыс. рублей (26,3 %) и составили</w:t>
      </w:r>
      <w:r w:rsidR="00FE0EC0" w:rsidRPr="001A691C">
        <w:rPr>
          <w:sz w:val="27"/>
          <w:szCs w:val="27"/>
        </w:rPr>
        <w:t xml:space="preserve"> 77 864,8 </w:t>
      </w:r>
      <w:r w:rsidR="00787FB7" w:rsidRPr="001A691C">
        <w:rPr>
          <w:sz w:val="27"/>
          <w:szCs w:val="27"/>
        </w:rPr>
        <w:t>тыс. рублей, или 9,3 % от суммы расходов бюджета.</w:t>
      </w:r>
      <w:r w:rsidR="00FE0EC0" w:rsidRPr="001A691C">
        <w:rPr>
          <w:sz w:val="27"/>
          <w:szCs w:val="27"/>
        </w:rPr>
        <w:t xml:space="preserve"> </w:t>
      </w:r>
      <w:r w:rsidR="00787FB7" w:rsidRPr="001A691C">
        <w:rPr>
          <w:sz w:val="27"/>
          <w:szCs w:val="27"/>
        </w:rPr>
        <w:t>Увеличение произошло в связи с увеличением расходов за счет субсидии из областного бюджета, расходы на содержание учреждений культуры в первоначальном бюджете были предусмотрены не в полном объеме.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>Фактическое исполнение бюджета муниципального района за 2017 год по указанному разделу составило 75 853,2 тыс. рублей или 97,4 % от утвержденных бюджетных назначений.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Данные о расходах бюджета муниципального района в разрезе раздела, подраздела функциональной классификации расходов по данным формы 05031</w:t>
      </w:r>
      <w:r w:rsidR="00FE0EC0" w:rsidRPr="001A691C">
        <w:rPr>
          <w:sz w:val="27"/>
          <w:szCs w:val="27"/>
        </w:rPr>
        <w:t>17 представлены в 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17</w:t>
      </w:r>
      <w:r w:rsidRPr="001A691C">
        <w:rPr>
          <w:sz w:val="27"/>
          <w:szCs w:val="27"/>
        </w:rPr>
        <w:t>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52451C"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 w:rsidR="005F5A54" w:rsidRPr="00787FB7">
        <w:rPr>
          <w:b/>
          <w:sz w:val="20"/>
          <w:szCs w:val="20"/>
        </w:rPr>
        <w:t>Таблица 1</w:t>
      </w:r>
      <w:r w:rsidR="005F5A54">
        <w:rPr>
          <w:b/>
          <w:sz w:val="20"/>
          <w:szCs w:val="20"/>
        </w:rPr>
        <w:t>7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3"/>
        <w:gridCol w:w="724"/>
        <w:gridCol w:w="1158"/>
        <w:gridCol w:w="1302"/>
        <w:gridCol w:w="1014"/>
        <w:gridCol w:w="747"/>
        <w:gridCol w:w="978"/>
        <w:gridCol w:w="1276"/>
        <w:gridCol w:w="581"/>
      </w:tblGrid>
      <w:tr w:rsidR="00787FB7" w:rsidRPr="0052451C" w:rsidTr="00664F1C">
        <w:trPr>
          <w:trHeight w:val="20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Утвержденные бюджетные назначения (бюджет городского округа)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Кассовое исполнение по итогам 2017 года</w:t>
            </w:r>
          </w:p>
        </w:tc>
      </w:tr>
      <w:tr w:rsidR="00787FB7" w:rsidRPr="0052451C" w:rsidTr="00664F1C">
        <w:trPr>
          <w:trHeight w:val="231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664F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Первона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чальные</w:t>
            </w:r>
            <w:proofErr w:type="spellEnd"/>
            <w:proofErr w:type="gramEnd"/>
            <w:r w:rsidRPr="005245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1C" w:rsidRPr="0052451C" w:rsidRDefault="00664F1C" w:rsidP="00664F1C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Оконча</w:t>
            </w:r>
            <w:proofErr w:type="spellEnd"/>
            <w:r>
              <w:rPr>
                <w:color w:val="000000"/>
                <w:sz w:val="18"/>
                <w:szCs w:val="18"/>
              </w:rPr>
              <w:t>-тельные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87FB7" w:rsidRPr="0052451C" w:rsidRDefault="00787FB7" w:rsidP="005F5A54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Отклон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ение</w:t>
            </w:r>
            <w:proofErr w:type="spellEnd"/>
            <w:proofErr w:type="gramEnd"/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(гр.4-гр.3)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% от первоначального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Сумма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Отклонение кассовых от утвержденных бюджетных назначений     (гр.4-гр.7)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87FB7" w:rsidRPr="0052451C" w:rsidTr="00664F1C">
        <w:trPr>
          <w:trHeight w:val="231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RPr="0052451C" w:rsidTr="00664F1C">
        <w:trPr>
          <w:trHeight w:val="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RPr="0052451C" w:rsidTr="00664F1C">
        <w:trPr>
          <w:trHeight w:val="47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713 165,8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123 253,9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ind w:left="-87" w:righ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10 649,7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98,7</w:t>
            </w:r>
          </w:p>
        </w:tc>
      </w:tr>
      <w:tr w:rsidR="00787FB7" w:rsidRPr="0052451C" w:rsidTr="00664F1C">
        <w:trPr>
          <w:trHeight w:val="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61 632,5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77 864,8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16 232,3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126,3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75 853,2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2 011,6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97,4</w:t>
            </w:r>
          </w:p>
        </w:tc>
      </w:tr>
      <w:tr w:rsidR="00787FB7" w:rsidRPr="0052451C" w:rsidTr="00664F1C">
        <w:trPr>
          <w:trHeight w:val="20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58 136,7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74 864,8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16 728,1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72 349,0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1 972,5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787FB7" w:rsidRPr="0052451C" w:rsidTr="00664F1C">
        <w:trPr>
          <w:trHeight w:val="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3 495,8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3543,3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3 504,2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98,9</w:t>
            </w:r>
          </w:p>
        </w:tc>
      </w:tr>
    </w:tbl>
    <w:p w:rsidR="00787FB7" w:rsidRPr="00A10153" w:rsidRDefault="00787FB7" w:rsidP="00787FB7">
      <w:pPr>
        <w:ind w:firstLine="708"/>
        <w:jc w:val="both"/>
        <w:rPr>
          <w:sz w:val="28"/>
          <w:szCs w:val="28"/>
          <w:highlight w:val="yellow"/>
        </w:rPr>
      </w:pPr>
    </w:p>
    <w:p w:rsidR="001A691C" w:rsidRDefault="00787FB7" w:rsidP="001A691C">
      <w:pPr>
        <w:ind w:left="142" w:firstLine="566"/>
        <w:jc w:val="both"/>
        <w:rPr>
          <w:color w:val="000000"/>
          <w:sz w:val="27"/>
          <w:szCs w:val="27"/>
        </w:rPr>
      </w:pPr>
      <w:r w:rsidRPr="001A691C">
        <w:rPr>
          <w:sz w:val="27"/>
          <w:szCs w:val="27"/>
        </w:rPr>
        <w:t xml:space="preserve">Сравнительные данные расходной части бюджета по разделу «Культура и кинематография» в </w:t>
      </w:r>
      <w:r w:rsidR="00FE0EC0" w:rsidRPr="001A691C">
        <w:rPr>
          <w:sz w:val="27"/>
          <w:szCs w:val="27"/>
        </w:rPr>
        <w:t>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18</w:t>
      </w:r>
      <w:r w:rsidRPr="001A691C">
        <w:rPr>
          <w:sz w:val="27"/>
          <w:szCs w:val="27"/>
        </w:rPr>
        <w:t>.</w:t>
      </w:r>
      <w:r w:rsidRPr="001A691C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1A691C">
        <w:rPr>
          <w:color w:val="000000"/>
          <w:sz w:val="27"/>
          <w:szCs w:val="27"/>
        </w:rPr>
        <w:t xml:space="preserve">                    </w:t>
      </w:r>
    </w:p>
    <w:p w:rsidR="00787FB7" w:rsidRPr="00664F1C" w:rsidRDefault="005F5A54" w:rsidP="00664F1C">
      <w:pPr>
        <w:ind w:left="6514" w:firstLine="566"/>
        <w:jc w:val="both"/>
        <w:rPr>
          <w:sz w:val="27"/>
          <w:szCs w:val="27"/>
        </w:rPr>
      </w:pPr>
      <w:r w:rsidRPr="00787FB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8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6"/>
        <w:gridCol w:w="1036"/>
        <w:gridCol w:w="1036"/>
        <w:gridCol w:w="1036"/>
        <w:gridCol w:w="863"/>
        <w:gridCol w:w="1036"/>
        <w:gridCol w:w="863"/>
        <w:gridCol w:w="853"/>
      </w:tblGrid>
      <w:tr w:rsidR="00787FB7" w:rsidRPr="0052451C" w:rsidTr="005F5A54">
        <w:trPr>
          <w:trHeight w:val="18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 (факт)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 год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Структура  %</w:t>
            </w:r>
          </w:p>
        </w:tc>
      </w:tr>
      <w:tr w:rsidR="00787FB7" w:rsidRPr="0052451C" w:rsidTr="005F5A54">
        <w:trPr>
          <w:trHeight w:val="20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факту 2016 года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плану 2017 года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</w:tr>
      <w:tr w:rsidR="00787FB7" w:rsidRPr="0052451C" w:rsidTr="005F5A54">
        <w:trPr>
          <w:trHeight w:val="28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план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</w:tr>
      <w:tr w:rsidR="00787FB7" w:rsidRPr="0052451C" w:rsidTr="005F5A54">
        <w:trPr>
          <w:trHeight w:val="13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</w:t>
            </w:r>
          </w:p>
        </w:tc>
      </w:tr>
      <w:tr w:rsidR="00787FB7" w:rsidRPr="0052451C" w:rsidTr="005F5A54">
        <w:trPr>
          <w:trHeight w:val="19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67 396,7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74 864,8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72 349,0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787FB7" w:rsidRPr="0052451C" w:rsidTr="005F5A54">
        <w:trPr>
          <w:trHeight w:val="21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3 581,9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3543,3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3 504,2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4,6</w:t>
            </w:r>
          </w:p>
        </w:tc>
      </w:tr>
      <w:tr w:rsidR="00787FB7" w:rsidRPr="0052451C" w:rsidTr="005F5A54">
        <w:trPr>
          <w:trHeight w:val="2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 xml:space="preserve">70 978,6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77 864,8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75 853,2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911944" w:rsidRDefault="00911944" w:rsidP="00787FB7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По сравнению с 2016 годом расходы на культуру в 2017 году увеличились на 4 874,6 тыс. рублей или 6,9 %, в том числе по подразделам: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01 «Культура» на 4 952,3 тыс. рублей (7,3 %) увеличение расходов произошло в результате увеличения ФОТ, в целях выполнения целевого показателя.</w:t>
      </w:r>
    </w:p>
    <w:p w:rsidR="00787FB7" w:rsidRDefault="00787FB7" w:rsidP="00664F1C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Наряду с увеличением в 2017 году расходы по разделу 04 «Другие вопросы в области культуры и кинематографии» сократились на 77,7 тыс. рублей (2,2 %) в результате оптимизации расходов.</w:t>
      </w:r>
    </w:p>
    <w:p w:rsidR="00664F1C" w:rsidRPr="00664F1C" w:rsidRDefault="00664F1C" w:rsidP="00664F1C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09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Раздел 10 «Социальная политика»</w:t>
      </w:r>
    </w:p>
    <w:p w:rsidR="00787FB7" w:rsidRPr="001A691C" w:rsidRDefault="00787FB7" w:rsidP="00787FB7">
      <w:pPr>
        <w:rPr>
          <w:sz w:val="27"/>
          <w:szCs w:val="27"/>
          <w:highlight w:val="yellow"/>
        </w:rPr>
      </w:pPr>
    </w:p>
    <w:p w:rsidR="00787FB7" w:rsidRPr="001A691C" w:rsidRDefault="00FE0EC0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Первоначально Р</w:t>
      </w:r>
      <w:r w:rsidR="00787FB7" w:rsidRPr="001A691C">
        <w:rPr>
          <w:sz w:val="27"/>
          <w:szCs w:val="27"/>
        </w:rPr>
        <w:t>ешением о бюджете расходы по разделу «Социальная политика» были утверждены в сумме 216 129,2 тыс. рублей (30,3 %) от суммы расходов муниципального бюджета.</w:t>
      </w: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ходе исполнения бюджета были внесены изменения в объем ассигнований по разделу «Социальная политика» в результате чего расходы уменьшились на 10 231,5 тыс. рублей (4,7 %) и составили 205 897,7</w:t>
      </w:r>
      <w:r w:rsidR="00606FC9" w:rsidRPr="001A691C">
        <w:rPr>
          <w:sz w:val="27"/>
          <w:szCs w:val="27"/>
        </w:rPr>
        <w:t xml:space="preserve"> тыс. рублей или 24,6</w:t>
      </w:r>
      <w:r w:rsidRPr="001A691C">
        <w:rPr>
          <w:sz w:val="27"/>
          <w:szCs w:val="27"/>
        </w:rPr>
        <w:t xml:space="preserve"> % от суммы уточненных расходов муниципального бюджета.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Фактическое исполнение бюджета муниципального района за 2017 год по указанному разделу составило 98,8 % в сумме 203 444,9 тыс. рублей.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Данные о расходах бюджета муниципального района в разрезе раздела, подраздела функциональной классификации расходов по данным формы 0503117 представлены в </w:t>
      </w:r>
      <w:r w:rsidR="00FE0EC0" w:rsidRPr="001A691C">
        <w:rPr>
          <w:sz w:val="27"/>
          <w:szCs w:val="27"/>
        </w:rPr>
        <w:t>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19</w:t>
      </w:r>
      <w:r w:rsidRPr="001A691C">
        <w:rPr>
          <w:sz w:val="27"/>
          <w:szCs w:val="27"/>
        </w:rPr>
        <w:t>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52451C">
        <w:rPr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5F5A54" w:rsidRPr="00787FB7">
        <w:rPr>
          <w:b/>
          <w:sz w:val="20"/>
          <w:szCs w:val="20"/>
        </w:rPr>
        <w:t>Таблица 1</w:t>
      </w:r>
      <w:r w:rsidR="005F5A54">
        <w:rPr>
          <w:b/>
          <w:sz w:val="20"/>
          <w:szCs w:val="20"/>
        </w:rPr>
        <w:t>9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51"/>
        <w:gridCol w:w="992"/>
        <w:gridCol w:w="1276"/>
        <w:gridCol w:w="992"/>
        <w:gridCol w:w="864"/>
        <w:gridCol w:w="979"/>
        <w:gridCol w:w="1147"/>
        <w:gridCol w:w="851"/>
      </w:tblGrid>
      <w:tr w:rsidR="00787FB7" w:rsidRPr="0052451C" w:rsidTr="00664F1C">
        <w:trPr>
          <w:trHeight w:val="2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Утвержденные бюджетные назначения (бюджет городского округа)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Кассовое исполнение по итогам 2017 года</w:t>
            </w:r>
          </w:p>
        </w:tc>
      </w:tr>
      <w:tr w:rsidR="00787FB7" w:rsidRPr="0052451C" w:rsidTr="00664F1C">
        <w:trPr>
          <w:trHeight w:val="23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664F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Первона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чальные</w:t>
            </w:r>
            <w:proofErr w:type="spellEnd"/>
            <w:proofErr w:type="gramEnd"/>
            <w:r w:rsidRPr="005245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664F1C" w:rsidP="00664F1C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Оконча</w:t>
            </w:r>
            <w:proofErr w:type="spellEnd"/>
            <w:r>
              <w:rPr>
                <w:color w:val="000000"/>
                <w:sz w:val="18"/>
                <w:szCs w:val="18"/>
              </w:rPr>
              <w:t>-тельные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Отклон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ение</w:t>
            </w:r>
            <w:proofErr w:type="spellEnd"/>
            <w:proofErr w:type="gramEnd"/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(гр.4-гр.3)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664F1C" w:rsidRDefault="00787FB7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64F1C">
              <w:rPr>
                <w:color w:val="000000"/>
                <w:sz w:val="16"/>
                <w:szCs w:val="16"/>
              </w:rPr>
              <w:t>% от первоначального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Сумма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664F1C" w:rsidRDefault="00787FB7" w:rsidP="005F5A54">
            <w:pPr>
              <w:jc w:val="center"/>
              <w:rPr>
                <w:color w:val="000000"/>
                <w:sz w:val="16"/>
                <w:szCs w:val="16"/>
              </w:rPr>
            </w:pPr>
            <w:r w:rsidRPr="00664F1C">
              <w:rPr>
                <w:color w:val="000000"/>
                <w:sz w:val="16"/>
                <w:szCs w:val="16"/>
              </w:rPr>
              <w:t xml:space="preserve">Отклонение кассовых от утвержденных бюджетных назначений  </w:t>
            </w:r>
            <w:proofErr w:type="gramStart"/>
            <w:r w:rsidRPr="00664F1C"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664F1C">
              <w:rPr>
                <w:color w:val="000000"/>
                <w:sz w:val="16"/>
                <w:szCs w:val="16"/>
              </w:rPr>
              <w:t>гр.4-гр.7)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87FB7" w:rsidRPr="0052451C" w:rsidTr="00664F1C">
        <w:trPr>
          <w:trHeight w:val="23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RPr="0052451C" w:rsidTr="00664F1C">
        <w:trPr>
          <w:trHeight w:val="47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713 165,8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123 253,9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ind w:left="-87" w:righ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10 649,7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98,7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216 129,2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205 897,7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- 10 231,5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203 444,9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2452,9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- 6,3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1 554,3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48 262,9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50 744,6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2 481,7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50 282,2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75 451,7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67 985,7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- 7466,0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67 250,5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83 564,0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77 997,1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- 5 566,9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76 742,1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1 255,0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1 255,0</w:t>
            </w:r>
          </w:p>
        </w:tc>
      </w:tr>
      <w:tr w:rsidR="00787FB7" w:rsidRPr="0052451C" w:rsidTr="00664F1C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7 615,8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99,9</w:t>
            </w:r>
          </w:p>
        </w:tc>
      </w:tr>
    </w:tbl>
    <w:p w:rsidR="00911944" w:rsidRDefault="00911944" w:rsidP="00787FB7">
      <w:pPr>
        <w:ind w:firstLine="720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Как видно из таблицы основная часть расходов (95,5 %) по разделу приходится на «Охрану семьи и детства», «Со</w:t>
      </w:r>
      <w:r w:rsidR="00606FC9" w:rsidRPr="001A691C">
        <w:rPr>
          <w:sz w:val="27"/>
          <w:szCs w:val="27"/>
        </w:rPr>
        <w:t>циальное обеспечение населения»</w:t>
      </w:r>
      <w:r w:rsidRPr="001A691C">
        <w:rPr>
          <w:sz w:val="27"/>
          <w:szCs w:val="27"/>
        </w:rPr>
        <w:t xml:space="preserve"> и «Соц</w:t>
      </w:r>
      <w:r w:rsidR="00606FC9" w:rsidRPr="001A691C">
        <w:rPr>
          <w:sz w:val="27"/>
          <w:szCs w:val="27"/>
        </w:rPr>
        <w:t>иальное обслуживание населения»</w:t>
      </w:r>
      <w:r w:rsidRPr="001A691C">
        <w:rPr>
          <w:sz w:val="27"/>
          <w:szCs w:val="27"/>
        </w:rPr>
        <w:t xml:space="preserve"> из них:</w:t>
      </w:r>
    </w:p>
    <w:p w:rsidR="00787FB7" w:rsidRPr="001A691C" w:rsidRDefault="00606FC9" w:rsidP="00787FB7">
      <w:pPr>
        <w:ind w:firstLine="426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на 10 04 </w:t>
      </w:r>
      <w:r w:rsidR="00787FB7" w:rsidRPr="001A691C">
        <w:rPr>
          <w:sz w:val="27"/>
          <w:szCs w:val="27"/>
        </w:rPr>
        <w:t>«Охрана семьи и детства» - 76 742,1 тыс. рублей (37,7 %);</w:t>
      </w:r>
    </w:p>
    <w:p w:rsidR="00787FB7" w:rsidRPr="001A691C" w:rsidRDefault="00787FB7" w:rsidP="00787FB7">
      <w:pPr>
        <w:ind w:firstLine="426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на 10 03 «Социальное обеспечение н</w:t>
      </w:r>
      <w:r w:rsidR="001A691C">
        <w:rPr>
          <w:sz w:val="27"/>
          <w:szCs w:val="27"/>
        </w:rPr>
        <w:t>аселения» - 67 250,5 тыс. руб.</w:t>
      </w:r>
      <w:r w:rsidRPr="001A691C">
        <w:rPr>
          <w:sz w:val="27"/>
          <w:szCs w:val="27"/>
        </w:rPr>
        <w:t xml:space="preserve"> (33,1 %);</w:t>
      </w:r>
    </w:p>
    <w:p w:rsidR="00787FB7" w:rsidRPr="001A691C" w:rsidRDefault="00787FB7" w:rsidP="005F5A54">
      <w:pPr>
        <w:ind w:firstLine="426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на 10 02 «Социальное обслуживание населения» - 50 282,2 тыс. рублей (24,7%).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Сравнительные данные расходной части бюджета по разделу «Социа</w:t>
      </w:r>
      <w:r w:rsidR="005F5A54" w:rsidRPr="001A691C">
        <w:rPr>
          <w:sz w:val="27"/>
          <w:szCs w:val="27"/>
        </w:rPr>
        <w:t xml:space="preserve">льная </w:t>
      </w:r>
      <w:r w:rsidR="00FE0EC0" w:rsidRPr="001A691C">
        <w:rPr>
          <w:sz w:val="27"/>
          <w:szCs w:val="27"/>
        </w:rPr>
        <w:t>политика» в 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20</w:t>
      </w:r>
      <w:r w:rsidRPr="001A691C">
        <w:rPr>
          <w:sz w:val="27"/>
          <w:szCs w:val="27"/>
        </w:rPr>
        <w:t>.</w:t>
      </w:r>
    </w:p>
    <w:p w:rsidR="00787FB7" w:rsidRPr="005F5A54" w:rsidRDefault="00787FB7" w:rsidP="005F5A54">
      <w:pPr>
        <w:ind w:firstLine="709"/>
        <w:jc w:val="right"/>
        <w:rPr>
          <w:b/>
          <w:sz w:val="20"/>
          <w:szCs w:val="20"/>
        </w:rPr>
      </w:pPr>
      <w:r w:rsidRPr="009732BD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9628E">
        <w:rPr>
          <w:color w:val="000000"/>
          <w:sz w:val="20"/>
          <w:szCs w:val="20"/>
        </w:rPr>
        <w:t xml:space="preserve"> </w:t>
      </w:r>
      <w:r w:rsidR="005F5A54" w:rsidRPr="00787FB7">
        <w:rPr>
          <w:b/>
          <w:sz w:val="20"/>
          <w:szCs w:val="20"/>
        </w:rPr>
        <w:t>Т</w:t>
      </w:r>
      <w:r w:rsidR="005F5A54">
        <w:rPr>
          <w:b/>
          <w:sz w:val="20"/>
          <w:szCs w:val="20"/>
        </w:rPr>
        <w:t>аблица 20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778"/>
        <w:gridCol w:w="1067"/>
        <w:gridCol w:w="1067"/>
        <w:gridCol w:w="1067"/>
        <w:gridCol w:w="889"/>
        <w:gridCol w:w="856"/>
        <w:gridCol w:w="850"/>
        <w:gridCol w:w="851"/>
      </w:tblGrid>
      <w:tr w:rsidR="00787FB7" w:rsidRPr="0052451C" w:rsidTr="005F5A54">
        <w:trPr>
          <w:trHeight w:val="189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 (факт)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787FB7" w:rsidRPr="0052451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Структура </w:t>
            </w:r>
            <w:r w:rsidR="00787FB7" w:rsidRPr="0052451C">
              <w:rPr>
                <w:sz w:val="18"/>
                <w:szCs w:val="18"/>
              </w:rPr>
              <w:t>%</w:t>
            </w:r>
          </w:p>
        </w:tc>
      </w:tr>
      <w:tr w:rsidR="00787FB7" w:rsidRPr="0052451C" w:rsidTr="005F5A54">
        <w:trPr>
          <w:trHeight w:val="207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факту 2016 года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плану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5F5A54" w:rsidP="005F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</w:t>
            </w:r>
            <w:r w:rsidR="00787FB7" w:rsidRPr="0052451C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</w:tr>
      <w:tr w:rsidR="00787FB7" w:rsidRPr="0052451C" w:rsidTr="005F5A54">
        <w:trPr>
          <w:trHeight w:val="28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</w:tr>
      <w:tr w:rsidR="00787FB7" w:rsidRPr="0052451C" w:rsidTr="005F5A54">
        <w:trPr>
          <w:trHeight w:val="1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</w:t>
            </w:r>
          </w:p>
        </w:tc>
      </w:tr>
      <w:tr w:rsidR="00787FB7" w:rsidRPr="0052451C" w:rsidTr="005F5A54">
        <w:trPr>
          <w:trHeight w:val="37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1 537,5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1 554,3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1 554,3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87FB7" w:rsidRPr="0052451C" w:rsidTr="005F5A54">
        <w:trPr>
          <w:trHeight w:val="55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48 125,2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50 744,6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50 282,2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24,7</w:t>
            </w:r>
          </w:p>
        </w:tc>
      </w:tr>
      <w:tr w:rsidR="00787FB7" w:rsidRPr="0052451C" w:rsidTr="005F5A54">
        <w:trPr>
          <w:trHeight w:val="55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65 764,7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67 985,7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67 250,5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33,1</w:t>
            </w:r>
          </w:p>
        </w:tc>
      </w:tr>
      <w:tr w:rsidR="00787FB7" w:rsidRPr="0052451C" w:rsidTr="005F5A54">
        <w:trPr>
          <w:trHeight w:val="37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78 250,0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77 997,1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76 742,1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1 255,0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37,7</w:t>
            </w:r>
          </w:p>
        </w:tc>
      </w:tr>
      <w:tr w:rsidR="00787FB7" w:rsidRPr="0052451C" w:rsidTr="005F5A54">
        <w:trPr>
          <w:trHeight w:val="55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7 344,8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7 616,0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7 615,8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787FB7" w:rsidRPr="0052451C" w:rsidTr="005F5A54">
        <w:trPr>
          <w:trHeight w:val="1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201 022,1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205 897,7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203 444,9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911944" w:rsidRDefault="00911944" w:rsidP="00787FB7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По сравнению с 2016 годом расходы на социальную политику в 2017 году увеличились</w:t>
      </w:r>
      <w:r w:rsidR="005F5A54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на 2 422,8 тыс. рублей или 1,2 %, в том числе по подразделам: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</w:t>
      </w:r>
      <w:r w:rsidRPr="001A691C">
        <w:rPr>
          <w:sz w:val="27"/>
          <w:szCs w:val="27"/>
          <w:u w:val="single"/>
        </w:rPr>
        <w:t>01 «П</w:t>
      </w:r>
      <w:r w:rsidR="005F5A54" w:rsidRPr="001A691C">
        <w:rPr>
          <w:sz w:val="27"/>
          <w:szCs w:val="27"/>
          <w:u w:val="single"/>
        </w:rPr>
        <w:t>енсионное обеспечение</w:t>
      </w:r>
      <w:r w:rsidR="005F5A54" w:rsidRPr="001A691C">
        <w:rPr>
          <w:sz w:val="27"/>
          <w:szCs w:val="27"/>
        </w:rPr>
        <w:t xml:space="preserve">» на 16,8 </w:t>
      </w:r>
      <w:r w:rsidRPr="001A691C">
        <w:rPr>
          <w:sz w:val="27"/>
          <w:szCs w:val="27"/>
        </w:rPr>
        <w:t>тыс. рублей (1,1 %) в связи с увеличением количества получателей муниципальной пенсии;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</w:t>
      </w:r>
      <w:r w:rsidRPr="001A691C">
        <w:rPr>
          <w:sz w:val="27"/>
          <w:szCs w:val="27"/>
          <w:u w:val="single"/>
        </w:rPr>
        <w:t>02 «Социальное обслуживание населения</w:t>
      </w:r>
      <w:r w:rsidRPr="001A691C">
        <w:rPr>
          <w:sz w:val="27"/>
          <w:szCs w:val="27"/>
        </w:rPr>
        <w:t>» на 2 157,0 тыс. рублей (4,5 %) увеличение расходов произошло в результате увеличения ФОТ, в целях выполнения целевого показателя;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</w:t>
      </w:r>
      <w:r w:rsidRPr="001A691C">
        <w:rPr>
          <w:sz w:val="27"/>
          <w:szCs w:val="27"/>
          <w:u w:val="single"/>
        </w:rPr>
        <w:t>03 «Социальное обеспечение населения</w:t>
      </w:r>
      <w:r w:rsidRPr="001A691C">
        <w:rPr>
          <w:sz w:val="27"/>
          <w:szCs w:val="27"/>
        </w:rPr>
        <w:t>» на 1 485,8 тыс. рублей (2,3%) увеличение расходов на оказание мер социальной поддержки за счет субвенций из областного бюджета;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</w:t>
      </w:r>
      <w:r w:rsidRPr="001A691C">
        <w:rPr>
          <w:sz w:val="27"/>
          <w:szCs w:val="27"/>
          <w:u w:val="single"/>
        </w:rPr>
        <w:t>06 «Другие вопросы в области социальной политики</w:t>
      </w:r>
      <w:r w:rsidRPr="001A691C">
        <w:rPr>
          <w:sz w:val="27"/>
          <w:szCs w:val="27"/>
        </w:rPr>
        <w:t>» на 271,0 тыс. рублей (3,7%) увеличение расходов произошло в результате приобретения компьютеров для Управления социальной защиты населения в 2017 году.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Наряду с общим увеличением расходов по некоторым подразделам произошло сокращение расходов, в том числе: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- </w:t>
      </w:r>
      <w:r w:rsidRPr="001A691C">
        <w:rPr>
          <w:sz w:val="27"/>
          <w:szCs w:val="27"/>
          <w:u w:val="single"/>
        </w:rPr>
        <w:t>04 «Охрана семьи и детства</w:t>
      </w:r>
      <w:r w:rsidRPr="001A691C">
        <w:rPr>
          <w:sz w:val="27"/>
          <w:szCs w:val="27"/>
        </w:rPr>
        <w:t>» на 1 507,9 тыс. рублей (1,9 %) за счет уменьшения расходов за счет субвенции на обеспечение жильем детей-сирот.</w:t>
      </w:r>
    </w:p>
    <w:p w:rsidR="005F5A54" w:rsidRPr="001A691C" w:rsidRDefault="005F5A54" w:rsidP="00787FB7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5F5A54">
      <w:pPr>
        <w:ind w:firstLine="708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Расходы по разделу 11 «Физическая культура и спорт»</w:t>
      </w:r>
    </w:p>
    <w:p w:rsidR="00787FB7" w:rsidRPr="001A691C" w:rsidRDefault="00787FB7" w:rsidP="005F5A54">
      <w:pPr>
        <w:ind w:firstLine="720"/>
        <w:jc w:val="center"/>
        <w:rPr>
          <w:sz w:val="27"/>
          <w:szCs w:val="27"/>
        </w:rPr>
      </w:pPr>
    </w:p>
    <w:p w:rsidR="00787FB7" w:rsidRPr="001A691C" w:rsidRDefault="00FE0EC0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Первоначально Р</w:t>
      </w:r>
      <w:r w:rsidR="00787FB7" w:rsidRPr="001A691C">
        <w:rPr>
          <w:sz w:val="27"/>
          <w:szCs w:val="27"/>
        </w:rPr>
        <w:t>ешением о бюджете расходы по разделу «Физическая культура и спорт» были утверждены в сумме 230,0 тыс. рублей (0,03 %) от суммы расходов муниципального бюджета.</w:t>
      </w:r>
    </w:p>
    <w:p w:rsidR="00787FB7" w:rsidRPr="001A691C" w:rsidRDefault="00787FB7" w:rsidP="00FE0EC0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Окончательно утвержденные расходы по разделу увеличились на 66,5 тыс. рублей и составили 296,5 тыс. рублей, или 0,04 % от суммы расходов муниципального бюджета.</w:t>
      </w:r>
      <w:r w:rsidR="00FE0EC0" w:rsidRPr="001A691C">
        <w:rPr>
          <w:sz w:val="27"/>
          <w:szCs w:val="27"/>
        </w:rPr>
        <w:t xml:space="preserve"> </w:t>
      </w:r>
      <w:r w:rsidRPr="001A691C">
        <w:rPr>
          <w:sz w:val="27"/>
          <w:szCs w:val="27"/>
        </w:rPr>
        <w:t>Увеличение произошло в связи с тем, что первоначально расходы были предусмотрены не в полном объеме.</w:t>
      </w:r>
    </w:p>
    <w:p w:rsidR="00787FB7" w:rsidRPr="001A691C" w:rsidRDefault="00787FB7" w:rsidP="00FE0EC0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Фактическое исполнение бюджета муниципального района за 2017 год по указанному разделу составило 100,0 % в сумме 296,5 тыс. рублей.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Данные о расходах бюджета муниципального района в разрезе раздела, подраздела функциональной классификации расходов по данным формы 05031</w:t>
      </w:r>
      <w:r w:rsidR="00FE0EC0" w:rsidRPr="001A691C">
        <w:rPr>
          <w:sz w:val="27"/>
          <w:szCs w:val="27"/>
        </w:rPr>
        <w:t>17 представлены в 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21</w:t>
      </w:r>
      <w:r w:rsidRPr="001A691C">
        <w:rPr>
          <w:sz w:val="27"/>
          <w:szCs w:val="27"/>
        </w:rPr>
        <w:t>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52451C"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 w:rsidR="005F5A54" w:rsidRPr="00787FB7">
        <w:rPr>
          <w:b/>
          <w:sz w:val="20"/>
          <w:szCs w:val="20"/>
        </w:rPr>
        <w:t>Т</w:t>
      </w:r>
      <w:r w:rsidR="005F5A54">
        <w:rPr>
          <w:b/>
          <w:sz w:val="20"/>
          <w:szCs w:val="20"/>
        </w:rPr>
        <w:t>аблица 21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86"/>
        <w:gridCol w:w="1174"/>
        <w:gridCol w:w="987"/>
        <w:gridCol w:w="851"/>
        <w:gridCol w:w="850"/>
        <w:gridCol w:w="1247"/>
        <w:gridCol w:w="596"/>
      </w:tblGrid>
      <w:tr w:rsidR="00787FB7" w:rsidRPr="0052451C" w:rsidTr="00664F1C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Утвержденные бюджетные назначения (бюджет муниципального района)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Кассовое исполнение по итогам 2017года</w:t>
            </w:r>
          </w:p>
        </w:tc>
      </w:tr>
      <w:tr w:rsidR="00787FB7" w:rsidRPr="0052451C" w:rsidTr="00664F1C">
        <w:trPr>
          <w:trHeight w:val="23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664F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Первона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чальные</w:t>
            </w:r>
            <w:proofErr w:type="spellEnd"/>
            <w:proofErr w:type="gramEnd"/>
            <w:r w:rsidRPr="005245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1C" w:rsidRPr="0052451C" w:rsidRDefault="00787FB7" w:rsidP="00664F1C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Оконча</w:t>
            </w:r>
            <w:proofErr w:type="spellEnd"/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тельны</w:t>
            </w:r>
            <w:r w:rsidR="00664F1C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787FB7" w:rsidRPr="0052451C" w:rsidRDefault="00787FB7" w:rsidP="005F5A54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Откло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нение</w:t>
            </w:r>
            <w:proofErr w:type="spellEnd"/>
            <w:proofErr w:type="gramEnd"/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(гр.4-гр.3)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% от </w:t>
            </w: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первоначаль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Сумма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Отклонение кассовых от утвержденных бюджетных назначений     (гр.4-гр.7)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87FB7" w:rsidRPr="0052451C" w:rsidTr="00664F1C">
        <w:trPr>
          <w:trHeight w:val="23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RPr="0052451C" w:rsidTr="00664F1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RPr="0052451C" w:rsidTr="00664F1C">
        <w:trPr>
          <w:trHeight w:val="4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713 165,8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123 253,9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ind w:left="-87" w:righ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10 649,7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98,7</w:t>
            </w:r>
          </w:p>
        </w:tc>
      </w:tr>
      <w:tr w:rsidR="00787FB7" w:rsidRPr="0052451C" w:rsidTr="00664F1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230,0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66,5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  <w:highlight w:val="yellow"/>
              </w:rPr>
              <w:t xml:space="preserve">         </w:t>
            </w:r>
            <w:r w:rsidRPr="0052451C">
              <w:rPr>
                <w:color w:val="000000"/>
                <w:sz w:val="18"/>
                <w:szCs w:val="18"/>
              </w:rPr>
              <w:t xml:space="preserve">128,9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664F1C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100</w:t>
            </w:r>
            <w:r w:rsidR="00787FB7" w:rsidRPr="0052451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787FB7" w:rsidRPr="0052451C" w:rsidTr="00664F1C">
        <w:trPr>
          <w:trHeight w:val="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11 02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230,0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66,5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52451C">
              <w:rPr>
                <w:color w:val="000000"/>
                <w:sz w:val="18"/>
                <w:szCs w:val="18"/>
                <w:highlight w:val="yellow"/>
              </w:rPr>
              <w:t xml:space="preserve">         </w:t>
            </w:r>
            <w:r w:rsidRPr="0052451C">
              <w:rPr>
                <w:color w:val="000000"/>
                <w:sz w:val="18"/>
                <w:szCs w:val="18"/>
              </w:rPr>
              <w:t xml:space="preserve">128,9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664F1C" w:rsidP="005F5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100</w:t>
            </w:r>
            <w:r w:rsidR="00787FB7" w:rsidRPr="0052451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11944" w:rsidRDefault="00911944" w:rsidP="005F5A54">
      <w:pPr>
        <w:ind w:firstLine="720"/>
        <w:jc w:val="both"/>
        <w:rPr>
          <w:sz w:val="27"/>
          <w:szCs w:val="27"/>
        </w:rPr>
      </w:pPr>
    </w:p>
    <w:p w:rsidR="00787FB7" w:rsidRPr="001A691C" w:rsidRDefault="00787FB7" w:rsidP="005F5A54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Исполнен</w:t>
      </w:r>
      <w:r w:rsidR="001A691C" w:rsidRPr="001A691C">
        <w:rPr>
          <w:sz w:val="27"/>
          <w:szCs w:val="27"/>
        </w:rPr>
        <w:t xml:space="preserve">ие расходов бюджета по разделу </w:t>
      </w:r>
      <w:r w:rsidRPr="001A691C">
        <w:rPr>
          <w:sz w:val="27"/>
          <w:szCs w:val="27"/>
        </w:rPr>
        <w:t>осуществлялись через Администрацию Яйского муниципального района в объеме 296,5 тыс. рублей.</w:t>
      </w: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Сравнительные данные рас</w:t>
      </w:r>
      <w:r w:rsidR="00FE0EC0" w:rsidRPr="001A691C">
        <w:rPr>
          <w:sz w:val="27"/>
          <w:szCs w:val="27"/>
        </w:rPr>
        <w:t>ходной части бюджета по разделу представлены</w:t>
      </w:r>
      <w:r w:rsidRPr="001A691C">
        <w:rPr>
          <w:sz w:val="27"/>
          <w:szCs w:val="27"/>
        </w:rPr>
        <w:t xml:space="preserve"> </w:t>
      </w:r>
      <w:r w:rsidR="00FE0EC0" w:rsidRPr="001A691C">
        <w:rPr>
          <w:sz w:val="27"/>
          <w:szCs w:val="27"/>
        </w:rPr>
        <w:t>в т</w:t>
      </w:r>
      <w:r w:rsidRPr="001A691C">
        <w:rPr>
          <w:sz w:val="27"/>
          <w:szCs w:val="27"/>
        </w:rPr>
        <w:t>аблице</w:t>
      </w:r>
      <w:r w:rsidR="005F5A54" w:rsidRPr="001A691C">
        <w:rPr>
          <w:sz w:val="27"/>
          <w:szCs w:val="27"/>
        </w:rPr>
        <w:t xml:space="preserve"> 22</w:t>
      </w:r>
      <w:r w:rsidRPr="001A691C">
        <w:rPr>
          <w:sz w:val="27"/>
          <w:szCs w:val="27"/>
        </w:rPr>
        <w:t>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Pr="0052451C">
        <w:rPr>
          <w:b/>
          <w:color w:val="000000"/>
          <w:sz w:val="18"/>
          <w:szCs w:val="18"/>
        </w:rPr>
        <w:tab/>
      </w:r>
      <w:r w:rsidR="005F5A54" w:rsidRPr="00787FB7">
        <w:rPr>
          <w:b/>
          <w:sz w:val="20"/>
          <w:szCs w:val="20"/>
        </w:rPr>
        <w:t>Т</w:t>
      </w:r>
      <w:r w:rsidR="005F5A54">
        <w:rPr>
          <w:b/>
          <w:sz w:val="20"/>
          <w:szCs w:val="20"/>
        </w:rPr>
        <w:t>аблица 22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76"/>
        <w:gridCol w:w="1066"/>
        <w:gridCol w:w="1066"/>
        <w:gridCol w:w="1066"/>
        <w:gridCol w:w="888"/>
        <w:gridCol w:w="1066"/>
        <w:gridCol w:w="789"/>
        <w:gridCol w:w="709"/>
      </w:tblGrid>
      <w:tr w:rsidR="00787FB7" w:rsidRPr="0052451C" w:rsidTr="005F5A54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 (факт)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="00787FB7" w:rsidRPr="0052451C">
              <w:rPr>
                <w:sz w:val="18"/>
                <w:szCs w:val="18"/>
              </w:rPr>
              <w:t>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</w:t>
            </w:r>
            <w:r w:rsidR="00787FB7" w:rsidRPr="0052451C">
              <w:rPr>
                <w:sz w:val="18"/>
                <w:szCs w:val="18"/>
              </w:rPr>
              <w:t xml:space="preserve"> %</w:t>
            </w:r>
          </w:p>
        </w:tc>
      </w:tr>
      <w:tr w:rsidR="00787FB7" w:rsidRPr="0052451C" w:rsidTr="005F5A54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факту 2016 года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% к плану 2017 </w:t>
            </w:r>
            <w:r w:rsidR="00787FB7" w:rsidRPr="0052451C">
              <w:rPr>
                <w:sz w:val="18"/>
                <w:szCs w:val="18"/>
              </w:rPr>
              <w:t>года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</w:tr>
      <w:tr w:rsidR="00787FB7" w:rsidRPr="0052451C" w:rsidTr="005F5A54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план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</w:tr>
      <w:tr w:rsidR="00787FB7" w:rsidRPr="0052451C" w:rsidTr="005F5A54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</w:t>
            </w:r>
          </w:p>
        </w:tc>
      </w:tr>
      <w:tr w:rsidR="00787FB7" w:rsidRPr="0052451C" w:rsidTr="005F5A54">
        <w:trPr>
          <w:trHeight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11 02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224,8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296,5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296,5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100,0</w:t>
            </w:r>
          </w:p>
        </w:tc>
      </w:tr>
      <w:tr w:rsidR="00787FB7" w:rsidRPr="0052451C" w:rsidTr="005F5A5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224,8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 xml:space="preserve">296,5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131,9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</w:tr>
    </w:tbl>
    <w:p w:rsidR="00911944" w:rsidRDefault="00911944" w:rsidP="00787FB7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По сравнению с 2016 годом расходы на физическую культуру и спорт в 2017 году увеличились   на 71,7 тыс. рублей или 31,9 % в результате увеличения количества проведенных мероприятий в 2017 году.</w:t>
      </w:r>
    </w:p>
    <w:p w:rsidR="00787FB7" w:rsidRPr="001A691C" w:rsidRDefault="00787FB7" w:rsidP="00787FB7">
      <w:pPr>
        <w:ind w:firstLine="709"/>
        <w:jc w:val="center"/>
        <w:rPr>
          <w:b/>
          <w:sz w:val="27"/>
          <w:szCs w:val="27"/>
          <w:highlight w:val="yellow"/>
        </w:rPr>
      </w:pPr>
    </w:p>
    <w:p w:rsidR="00787FB7" w:rsidRPr="001A691C" w:rsidRDefault="00787FB7" w:rsidP="00787FB7">
      <w:pPr>
        <w:ind w:firstLine="709"/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Расходы по разделу 12 «Средства массовой информации»</w:t>
      </w:r>
    </w:p>
    <w:p w:rsidR="00787FB7" w:rsidRPr="001A691C" w:rsidRDefault="00787FB7" w:rsidP="00787FB7">
      <w:pPr>
        <w:ind w:firstLine="708"/>
        <w:jc w:val="center"/>
        <w:rPr>
          <w:b/>
          <w:sz w:val="27"/>
          <w:szCs w:val="27"/>
          <w:highlight w:val="yellow"/>
        </w:rPr>
      </w:pP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Первона</w:t>
      </w:r>
      <w:r w:rsidR="00FE0EC0" w:rsidRPr="001A691C">
        <w:rPr>
          <w:sz w:val="27"/>
          <w:szCs w:val="27"/>
        </w:rPr>
        <w:t>чально Р</w:t>
      </w:r>
      <w:r w:rsidR="005F5A54" w:rsidRPr="001A691C">
        <w:rPr>
          <w:sz w:val="27"/>
          <w:szCs w:val="27"/>
        </w:rPr>
        <w:t>ешением о бюджете</w:t>
      </w:r>
      <w:r w:rsidRPr="001A691C">
        <w:rPr>
          <w:sz w:val="27"/>
          <w:szCs w:val="27"/>
        </w:rPr>
        <w:t xml:space="preserve"> расходы по разделу «Средства массовой информации» были утверждены в сумме 195,0 тыс. рублей (0,03 %) от суммы расходов муниципального бюджета.</w:t>
      </w:r>
    </w:p>
    <w:p w:rsidR="00787FB7" w:rsidRPr="001A691C" w:rsidRDefault="00606FC9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Окончательно утвержденные </w:t>
      </w:r>
      <w:r w:rsidR="00787FB7" w:rsidRPr="001A691C">
        <w:rPr>
          <w:sz w:val="27"/>
          <w:szCs w:val="27"/>
        </w:rPr>
        <w:t>расходы по разделу составили 195,0 тыс. рублей.</w:t>
      </w:r>
    </w:p>
    <w:p w:rsidR="00787FB7" w:rsidRPr="001A691C" w:rsidRDefault="00787FB7" w:rsidP="00787FB7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Фактическое исполнение бюджета </w:t>
      </w:r>
      <w:r w:rsidR="005F5A54" w:rsidRPr="001A691C">
        <w:rPr>
          <w:sz w:val="27"/>
          <w:szCs w:val="27"/>
        </w:rPr>
        <w:t>муниципального района</w:t>
      </w:r>
      <w:r w:rsidRPr="001A691C">
        <w:rPr>
          <w:sz w:val="27"/>
          <w:szCs w:val="27"/>
        </w:rPr>
        <w:t xml:space="preserve"> за 2017 год по указанному разделу составило 195,0 тыс. рублей или 100% от утвержденных ассигнований.</w:t>
      </w:r>
    </w:p>
    <w:p w:rsidR="00787FB7" w:rsidRPr="005F5A54" w:rsidRDefault="00787FB7" w:rsidP="005F5A54">
      <w:pPr>
        <w:ind w:firstLine="708"/>
        <w:jc w:val="both"/>
        <w:rPr>
          <w:sz w:val="28"/>
          <w:szCs w:val="28"/>
        </w:rPr>
      </w:pPr>
      <w:r w:rsidRPr="001A691C">
        <w:rPr>
          <w:sz w:val="27"/>
          <w:szCs w:val="27"/>
        </w:rPr>
        <w:t>Данные о расходах бюджета муниципального района в разрезе раздела, подраздела функциональной классификации расходов по данным формы 0503117 представлены в таблице</w:t>
      </w:r>
      <w:r w:rsidR="005F5A54" w:rsidRPr="001A691C">
        <w:rPr>
          <w:sz w:val="27"/>
          <w:szCs w:val="27"/>
        </w:rPr>
        <w:t xml:space="preserve"> 23.</w:t>
      </w:r>
      <w:r w:rsidRPr="001A691C">
        <w:rPr>
          <w:color w:val="000000"/>
          <w:sz w:val="27"/>
          <w:szCs w:val="27"/>
        </w:rPr>
        <w:t xml:space="preserve">                                                        </w:t>
      </w:r>
      <w:r w:rsidR="005F5A54" w:rsidRPr="001A691C">
        <w:rPr>
          <w:color w:val="000000"/>
          <w:sz w:val="27"/>
          <w:szCs w:val="27"/>
        </w:rPr>
        <w:t xml:space="preserve">      </w:t>
      </w:r>
    </w:p>
    <w:p w:rsidR="00911944" w:rsidRDefault="00911944" w:rsidP="005F5A54">
      <w:pPr>
        <w:ind w:firstLine="709"/>
        <w:jc w:val="right"/>
        <w:rPr>
          <w:b/>
          <w:sz w:val="20"/>
          <w:szCs w:val="20"/>
        </w:rPr>
      </w:pPr>
    </w:p>
    <w:p w:rsidR="005F5A54" w:rsidRPr="00787FB7" w:rsidRDefault="005F5A54" w:rsidP="005F5A54">
      <w:pPr>
        <w:ind w:firstLine="709"/>
        <w:jc w:val="right"/>
        <w:rPr>
          <w:b/>
          <w:sz w:val="20"/>
          <w:szCs w:val="20"/>
        </w:rPr>
      </w:pPr>
      <w:r w:rsidRPr="00787FB7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>аблица 23</w:t>
      </w:r>
      <w:r w:rsidRPr="00787FB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8"/>
        <w:gridCol w:w="708"/>
        <w:gridCol w:w="993"/>
        <w:gridCol w:w="1275"/>
        <w:gridCol w:w="993"/>
        <w:gridCol w:w="850"/>
        <w:gridCol w:w="864"/>
        <w:gridCol w:w="1276"/>
        <w:gridCol w:w="709"/>
      </w:tblGrid>
      <w:tr w:rsidR="00787FB7" w:rsidRPr="0052451C" w:rsidTr="005F5A54">
        <w:trPr>
          <w:trHeight w:val="2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Утвержденные бюджетные назначения (бюджет городского округа)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606FC9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Касс</w:t>
            </w:r>
            <w:r w:rsidR="00606FC9">
              <w:rPr>
                <w:color w:val="000000"/>
                <w:sz w:val="18"/>
                <w:szCs w:val="18"/>
              </w:rPr>
              <w:t xml:space="preserve">овое исполнение по итогам 2017 </w:t>
            </w:r>
            <w:r w:rsidRPr="0052451C">
              <w:rPr>
                <w:color w:val="000000"/>
                <w:sz w:val="18"/>
                <w:szCs w:val="18"/>
              </w:rPr>
              <w:t>года</w:t>
            </w:r>
          </w:p>
        </w:tc>
      </w:tr>
      <w:tr w:rsidR="00787FB7" w:rsidRPr="0052451C" w:rsidTr="005F5A54">
        <w:trPr>
          <w:trHeight w:val="23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664F1C" w:rsidP="00664F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Первона-чальные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Оконча</w:t>
            </w:r>
            <w:proofErr w:type="spellEnd"/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тельны</w:t>
            </w:r>
            <w:r w:rsidR="00664F1C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787FB7" w:rsidRPr="0052451C" w:rsidRDefault="00787FB7" w:rsidP="005F5A54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2451C">
              <w:rPr>
                <w:color w:val="000000"/>
                <w:sz w:val="18"/>
                <w:szCs w:val="18"/>
              </w:rPr>
              <w:t>Отклоне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52451C">
              <w:rPr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(гр.4-гр.3)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% от </w:t>
            </w:r>
            <w:proofErr w:type="spellStart"/>
            <w:proofErr w:type="gramStart"/>
            <w:r w:rsidRPr="0052451C">
              <w:rPr>
                <w:color w:val="000000"/>
                <w:sz w:val="18"/>
                <w:szCs w:val="18"/>
              </w:rPr>
              <w:t>первоначаль</w:t>
            </w:r>
            <w:r w:rsidR="00664F1C">
              <w:rPr>
                <w:color w:val="000000"/>
                <w:sz w:val="18"/>
                <w:szCs w:val="18"/>
              </w:rPr>
              <w:t>-</w:t>
            </w:r>
            <w:r w:rsidRPr="0052451C">
              <w:rPr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Сумма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Отклонение кассовых от </w:t>
            </w:r>
            <w:r w:rsidRPr="00664F1C">
              <w:rPr>
                <w:color w:val="000000"/>
                <w:sz w:val="16"/>
                <w:szCs w:val="16"/>
              </w:rPr>
              <w:t>утвержденных</w:t>
            </w:r>
            <w:r w:rsidRPr="0052451C">
              <w:rPr>
                <w:color w:val="000000"/>
                <w:sz w:val="18"/>
                <w:szCs w:val="18"/>
              </w:rPr>
              <w:t xml:space="preserve"> бюджетных </w:t>
            </w:r>
            <w:r w:rsidRPr="0052451C">
              <w:rPr>
                <w:color w:val="000000"/>
                <w:sz w:val="18"/>
                <w:szCs w:val="18"/>
              </w:rPr>
              <w:lastRenderedPageBreak/>
              <w:t xml:space="preserve">назначений  </w:t>
            </w:r>
            <w:proofErr w:type="gramStart"/>
            <w:r w:rsidRPr="0052451C">
              <w:rPr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52451C">
              <w:rPr>
                <w:color w:val="000000"/>
                <w:sz w:val="18"/>
                <w:szCs w:val="18"/>
              </w:rPr>
              <w:t>гр.4-гр.7)</w:t>
            </w:r>
          </w:p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lastRenderedPageBreak/>
              <w:t>% исполнения</w:t>
            </w:r>
          </w:p>
        </w:tc>
      </w:tr>
      <w:tr w:rsidR="00787FB7" w:rsidRPr="0052451C" w:rsidTr="005F5A54">
        <w:trPr>
          <w:trHeight w:val="23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</w:p>
        </w:tc>
      </w:tr>
      <w:tr w:rsidR="00787FB7" w:rsidRPr="0052451C" w:rsidTr="005F5A54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9</w:t>
            </w:r>
          </w:p>
        </w:tc>
      </w:tr>
      <w:tr w:rsidR="00787FB7" w:rsidRPr="0052451C" w:rsidTr="005F5A54">
        <w:trPr>
          <w:trHeight w:val="18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rPr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713 165,8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836 419,4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123 253,9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ind w:left="-87" w:righ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825 769,7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10 649,7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98,7</w:t>
            </w:r>
          </w:p>
        </w:tc>
      </w:tr>
      <w:tr w:rsidR="00787FB7" w:rsidRPr="0052451C" w:rsidTr="005F5A54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</w:tr>
      <w:tr w:rsidR="00787FB7" w:rsidRPr="0052451C" w:rsidTr="005F5A54">
        <w:trPr>
          <w:trHeight w:val="3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 195,0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 xml:space="preserve">         100,0   </w:t>
            </w:r>
          </w:p>
        </w:tc>
      </w:tr>
    </w:tbl>
    <w:p w:rsidR="00787FB7" w:rsidRPr="001A691C" w:rsidRDefault="00787FB7" w:rsidP="005F5A54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Исполне</w:t>
      </w:r>
      <w:r w:rsidR="00FE0EC0" w:rsidRPr="001A691C">
        <w:rPr>
          <w:sz w:val="27"/>
          <w:szCs w:val="27"/>
        </w:rPr>
        <w:t xml:space="preserve">ние расходов бюджета по разделу </w:t>
      </w:r>
      <w:r w:rsidRPr="001A691C">
        <w:rPr>
          <w:sz w:val="27"/>
          <w:szCs w:val="27"/>
        </w:rPr>
        <w:t>осуществляется Администрацией Яйского муниципал</w:t>
      </w:r>
      <w:r w:rsidR="005F5A54" w:rsidRPr="001A691C">
        <w:rPr>
          <w:sz w:val="27"/>
          <w:szCs w:val="27"/>
        </w:rPr>
        <w:t>ьного</w:t>
      </w:r>
      <w:r w:rsidRPr="001A691C">
        <w:rPr>
          <w:sz w:val="27"/>
          <w:szCs w:val="27"/>
        </w:rPr>
        <w:t xml:space="preserve"> района.</w:t>
      </w: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Сравнительные данные расходной части бюджета по разделу «Средства мас</w:t>
      </w:r>
      <w:r w:rsidR="00FE0EC0" w:rsidRPr="001A691C">
        <w:rPr>
          <w:sz w:val="27"/>
          <w:szCs w:val="27"/>
        </w:rPr>
        <w:t>совой информации» в т</w:t>
      </w:r>
      <w:r w:rsidR="005F5A54" w:rsidRPr="001A691C">
        <w:rPr>
          <w:sz w:val="27"/>
          <w:szCs w:val="27"/>
        </w:rPr>
        <w:t>аблице 24.</w:t>
      </w:r>
    </w:p>
    <w:p w:rsidR="005F5A54" w:rsidRPr="00787FB7" w:rsidRDefault="00787FB7" w:rsidP="005F5A54">
      <w:pPr>
        <w:ind w:firstLine="709"/>
        <w:jc w:val="right"/>
        <w:rPr>
          <w:b/>
          <w:sz w:val="20"/>
          <w:szCs w:val="20"/>
        </w:rPr>
      </w:pP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Pr="00C32DCE">
        <w:rPr>
          <w:b/>
          <w:color w:val="000000"/>
          <w:sz w:val="20"/>
          <w:szCs w:val="20"/>
        </w:rPr>
        <w:tab/>
      </w:r>
      <w:r w:rsidR="005F5A54" w:rsidRPr="00787FB7">
        <w:rPr>
          <w:b/>
          <w:sz w:val="20"/>
          <w:szCs w:val="20"/>
        </w:rPr>
        <w:t>Т</w:t>
      </w:r>
      <w:r w:rsidR="005F5A54">
        <w:rPr>
          <w:b/>
          <w:sz w:val="20"/>
          <w:szCs w:val="20"/>
        </w:rPr>
        <w:t>аблица 24</w:t>
      </w:r>
      <w:r w:rsidR="005F5A54" w:rsidRPr="00787FB7">
        <w:rPr>
          <w:b/>
          <w:sz w:val="20"/>
          <w:szCs w:val="20"/>
        </w:rPr>
        <w:t xml:space="preserve"> (тыс. рублей)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778"/>
        <w:gridCol w:w="1067"/>
        <w:gridCol w:w="1067"/>
        <w:gridCol w:w="1067"/>
        <w:gridCol w:w="889"/>
        <w:gridCol w:w="1067"/>
        <w:gridCol w:w="889"/>
        <w:gridCol w:w="708"/>
      </w:tblGrid>
      <w:tr w:rsidR="00787FB7" w:rsidRPr="0052451C" w:rsidTr="005F5A54">
        <w:trPr>
          <w:trHeight w:val="1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 (факт)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="00787FB7" w:rsidRPr="0052451C">
              <w:rPr>
                <w:sz w:val="18"/>
                <w:szCs w:val="18"/>
              </w:rPr>
              <w:t>год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606FC9" w:rsidP="005F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</w:t>
            </w:r>
            <w:r w:rsidR="00787FB7" w:rsidRPr="0052451C">
              <w:rPr>
                <w:sz w:val="18"/>
                <w:szCs w:val="18"/>
              </w:rPr>
              <w:t xml:space="preserve"> %</w:t>
            </w:r>
          </w:p>
        </w:tc>
      </w:tr>
      <w:tr w:rsidR="00787FB7" w:rsidRPr="0052451C" w:rsidTr="005F5A54">
        <w:trPr>
          <w:trHeight w:val="20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факту 2016 года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в % к плану 2017 года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2016 год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2017 год</w:t>
            </w:r>
          </w:p>
        </w:tc>
      </w:tr>
      <w:tr w:rsidR="00787FB7" w:rsidRPr="0052451C" w:rsidTr="005F5A54">
        <w:trPr>
          <w:trHeight w:val="2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исполнено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</w:p>
        </w:tc>
      </w:tr>
      <w:tr w:rsidR="00787FB7" w:rsidRPr="0052451C" w:rsidTr="005F5A54">
        <w:trPr>
          <w:trHeight w:val="1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jc w:val="center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9</w:t>
            </w:r>
          </w:p>
        </w:tc>
      </w:tr>
      <w:tr w:rsidR="00787FB7" w:rsidRPr="0052451C" w:rsidTr="005F5A54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12 02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195,0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195,0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color w:val="000000"/>
                <w:sz w:val="18"/>
                <w:szCs w:val="18"/>
              </w:rPr>
            </w:pPr>
            <w:r w:rsidRPr="0052451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sz w:val="18"/>
                <w:szCs w:val="18"/>
              </w:rPr>
            </w:pPr>
            <w:r w:rsidRPr="0052451C">
              <w:rPr>
                <w:sz w:val="18"/>
                <w:szCs w:val="18"/>
              </w:rPr>
              <w:t>100,0</w:t>
            </w:r>
          </w:p>
        </w:tc>
      </w:tr>
      <w:tr w:rsidR="00787FB7" w:rsidRPr="0052451C" w:rsidTr="005F5A54">
        <w:trPr>
          <w:trHeight w:val="2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7" w:rsidRPr="0052451C" w:rsidRDefault="00787FB7" w:rsidP="005F5A54">
            <w:pPr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195,0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195,0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C">
              <w:rPr>
                <w:b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B7" w:rsidRPr="0052451C" w:rsidRDefault="00787FB7" w:rsidP="005F5A54">
            <w:pPr>
              <w:jc w:val="right"/>
              <w:rPr>
                <w:b/>
                <w:sz w:val="18"/>
                <w:szCs w:val="18"/>
              </w:rPr>
            </w:pPr>
            <w:r w:rsidRPr="0052451C">
              <w:rPr>
                <w:b/>
                <w:sz w:val="18"/>
                <w:szCs w:val="18"/>
              </w:rPr>
              <w:t>100,0</w:t>
            </w:r>
          </w:p>
        </w:tc>
      </w:tr>
    </w:tbl>
    <w:p w:rsidR="00911944" w:rsidRDefault="00911944" w:rsidP="00787FB7">
      <w:pPr>
        <w:ind w:firstLine="708"/>
        <w:jc w:val="both"/>
        <w:rPr>
          <w:sz w:val="27"/>
          <w:szCs w:val="27"/>
        </w:rPr>
      </w:pPr>
    </w:p>
    <w:p w:rsidR="00787FB7" w:rsidRPr="001A691C" w:rsidRDefault="00787FB7" w:rsidP="00787FB7">
      <w:pPr>
        <w:ind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По сравнению с 2016 годом расходы на средства массовой информации в 2017 году не изменились и составили 195,0 тыс. рублей. </w:t>
      </w:r>
    </w:p>
    <w:p w:rsidR="00787FB7" w:rsidRPr="001A691C" w:rsidRDefault="00787FB7" w:rsidP="005F5A54">
      <w:pPr>
        <w:rPr>
          <w:b/>
          <w:sz w:val="27"/>
          <w:szCs w:val="27"/>
        </w:rPr>
      </w:pPr>
    </w:p>
    <w:p w:rsidR="00456B76" w:rsidRPr="001A691C" w:rsidRDefault="00456B76" w:rsidP="00456B76">
      <w:pPr>
        <w:ind w:firstLine="675"/>
        <w:jc w:val="center"/>
        <w:rPr>
          <w:b/>
          <w:sz w:val="27"/>
          <w:szCs w:val="27"/>
        </w:rPr>
      </w:pPr>
      <w:r w:rsidRPr="001A691C">
        <w:rPr>
          <w:b/>
          <w:bCs/>
          <w:sz w:val="27"/>
          <w:szCs w:val="27"/>
        </w:rPr>
        <w:t>Расходы по разделу 13 «</w:t>
      </w:r>
      <w:r w:rsidRPr="001A691C">
        <w:rPr>
          <w:b/>
          <w:sz w:val="27"/>
          <w:szCs w:val="27"/>
        </w:rPr>
        <w:t>Обслуживание государственного и муниципального долга».</w:t>
      </w:r>
    </w:p>
    <w:p w:rsidR="00456B76" w:rsidRPr="001A691C" w:rsidRDefault="00456B76" w:rsidP="00456B76">
      <w:pPr>
        <w:ind w:firstLine="675"/>
        <w:jc w:val="center"/>
        <w:rPr>
          <w:b/>
          <w:sz w:val="27"/>
          <w:szCs w:val="27"/>
        </w:rPr>
      </w:pPr>
    </w:p>
    <w:p w:rsidR="00456B76" w:rsidRPr="001A691C" w:rsidRDefault="00456B76" w:rsidP="00456B76">
      <w:pPr>
        <w:ind w:firstLine="540"/>
        <w:jc w:val="both"/>
        <w:rPr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Решением о бюджете </w:t>
      </w:r>
      <w:r w:rsidRPr="001A691C">
        <w:rPr>
          <w:sz w:val="27"/>
          <w:szCs w:val="27"/>
        </w:rPr>
        <w:t>установлен предельный объем муниципального долга Яйского муниципального района в сумме 24 640,0 тыс. рублей. В окончательной редакции Решения о бюджете предельный объем муниципального долга утвержден в сумме 27 173,4 тыс. рублей.</w:t>
      </w:r>
    </w:p>
    <w:p w:rsidR="00456B76" w:rsidRPr="001A691C" w:rsidRDefault="00FE0EC0" w:rsidP="00456B76">
      <w:pPr>
        <w:ind w:firstLine="540"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</w:rPr>
        <w:t xml:space="preserve">Объем расходов на обслуживание муниципального внутреннего долга </w:t>
      </w:r>
      <w:r w:rsidRPr="001A691C">
        <w:rPr>
          <w:sz w:val="27"/>
          <w:szCs w:val="27"/>
        </w:rPr>
        <w:t>утвержден</w:t>
      </w:r>
      <w:r w:rsidRPr="001A691C">
        <w:rPr>
          <w:color w:val="000000"/>
          <w:sz w:val="27"/>
          <w:szCs w:val="27"/>
        </w:rPr>
        <w:t xml:space="preserve"> </w:t>
      </w:r>
      <w:r w:rsidR="00456B76" w:rsidRPr="001A691C">
        <w:rPr>
          <w:color w:val="000000"/>
          <w:sz w:val="27"/>
          <w:szCs w:val="27"/>
        </w:rPr>
        <w:t xml:space="preserve">Решением о бюджете в сумме 100,0 тыс. рублей. </w:t>
      </w:r>
      <w:r w:rsidR="00456B76" w:rsidRPr="001A691C">
        <w:rPr>
          <w:sz w:val="27"/>
          <w:szCs w:val="27"/>
        </w:rPr>
        <w:t xml:space="preserve">В окончательной редакции Решения о бюджете </w:t>
      </w:r>
      <w:r w:rsidRPr="001A691C">
        <w:rPr>
          <w:sz w:val="27"/>
          <w:szCs w:val="27"/>
        </w:rPr>
        <w:t xml:space="preserve">указанный </w:t>
      </w:r>
      <w:r w:rsidR="00456B76" w:rsidRPr="001A691C">
        <w:rPr>
          <w:color w:val="000000"/>
          <w:sz w:val="27"/>
          <w:szCs w:val="27"/>
        </w:rPr>
        <w:t xml:space="preserve">объем расходов </w:t>
      </w:r>
      <w:r w:rsidR="00456B76" w:rsidRPr="001A691C">
        <w:rPr>
          <w:sz w:val="27"/>
          <w:szCs w:val="27"/>
        </w:rPr>
        <w:t xml:space="preserve">утвержден </w:t>
      </w:r>
      <w:r w:rsidR="00456B76" w:rsidRPr="001A691C">
        <w:rPr>
          <w:color w:val="000000"/>
          <w:sz w:val="27"/>
          <w:szCs w:val="27"/>
        </w:rPr>
        <w:t>в сумме 36,8 тыс. рублей.</w:t>
      </w:r>
      <w:r w:rsidR="00456B76" w:rsidRPr="001A691C">
        <w:rPr>
          <w:sz w:val="27"/>
          <w:szCs w:val="27"/>
        </w:rPr>
        <w:t xml:space="preserve"> Уменьшение произошло в связи с реструктуризацией задолженности по бюджетным кредитам, полученным в 2015 и 2016 годах.</w:t>
      </w:r>
    </w:p>
    <w:p w:rsidR="00456B76" w:rsidRPr="001A691C" w:rsidRDefault="00456B76" w:rsidP="00456B76">
      <w:pPr>
        <w:ind w:firstLine="54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Фактические затраты на обслуживание муниципального долга по итогам 2017 года составили 36,7 тыс. рублей. 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Установле</w:t>
      </w:r>
      <w:r w:rsidR="00FE0EC0" w:rsidRPr="001A691C">
        <w:rPr>
          <w:sz w:val="27"/>
          <w:szCs w:val="27"/>
        </w:rPr>
        <w:t>нный Р</w:t>
      </w:r>
      <w:r w:rsidRPr="001A691C">
        <w:rPr>
          <w:sz w:val="27"/>
          <w:szCs w:val="27"/>
        </w:rPr>
        <w:t>ешени</w:t>
      </w:r>
      <w:r w:rsidR="00FE0EC0" w:rsidRPr="001A691C">
        <w:rPr>
          <w:sz w:val="27"/>
          <w:szCs w:val="27"/>
        </w:rPr>
        <w:t>ем</w:t>
      </w:r>
      <w:r w:rsidRPr="001A691C">
        <w:rPr>
          <w:sz w:val="27"/>
          <w:szCs w:val="27"/>
        </w:rPr>
        <w:t xml:space="preserve"> о бюджете предельный объем расходов на обслуживание муниципального долга и фактическое исполнение по итогам года не превышает установленное ограничение по его объему, что соответствует ст. 111 Бюджетного кодекса РФ. 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Согласно данных муниципальной</w:t>
      </w:r>
      <w:r w:rsidRPr="001A691C">
        <w:rPr>
          <w:color w:val="000000"/>
          <w:sz w:val="27"/>
          <w:szCs w:val="27"/>
        </w:rPr>
        <w:t xml:space="preserve"> долговой книги, долговые обязательства муниципального района на 01.01.2018 составили 314,1 тыс. рублей и по сравнению с началом года уменьшились на 33 893,8 тыс. рублей или на 99,1%.  По данным отчетности</w:t>
      </w:r>
      <w:r w:rsidRPr="001A691C">
        <w:rPr>
          <w:sz w:val="27"/>
          <w:szCs w:val="27"/>
        </w:rPr>
        <w:t xml:space="preserve"> </w:t>
      </w:r>
      <w:r w:rsidRPr="001A691C">
        <w:rPr>
          <w:color w:val="000000"/>
          <w:sz w:val="27"/>
          <w:szCs w:val="27"/>
        </w:rPr>
        <w:t>–</w:t>
      </w:r>
      <w:r w:rsidRPr="001A691C">
        <w:rPr>
          <w:sz w:val="27"/>
          <w:szCs w:val="27"/>
        </w:rPr>
        <w:t xml:space="preserve"> формы 0503172 «Сведения о государственном (муниципальном) долге, предоставленных бюджетных кредитах», остаток задолженности Яйского муниципального района по бюджетному кредиту на </w:t>
      </w:r>
      <w:r w:rsidRPr="001A691C">
        <w:rPr>
          <w:sz w:val="27"/>
          <w:szCs w:val="27"/>
        </w:rPr>
        <w:lastRenderedPageBreak/>
        <w:t>покрытие временного кассового разрыва, возникающего при исполнении бюджета района, предоставленного ГФУ КО, составил 314,1 тыс. рублей, в том числе: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- 314,1 тыс. рублей – бюджетный кредит, по соглашению о реструктуризации задолженности №56/02 от 01.11.2017г.;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- 0,03тыс. руб. проценты за декабрь 2017 года за пользование бюджетным кредитом.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2017 году в соответствии с распоряжением Коллегии АКО от 26.09.2017 №424-р «О реструктуризации задолженности Яйского муниципального района перед областным бюджетом по бюджетным кредитам» была произведено списание бюджетного кредита, предоставленного из областного бюджета в 2015, 2016 годах на сумму 33 865,8 тыс. рублей. 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В отчетном периоде на погашение задолженности по бюджетному кредиту по соглашению с ГФУ Кемеровской области №56/02 от 01.11.2017 направлено 28,0 тыс. рублей. 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Процентные платежи по муниципальному долгу Яйского муниципального района включены в программу </w:t>
      </w:r>
      <w:r w:rsidRPr="001A691C">
        <w:rPr>
          <w:rFonts w:eastAsia="Calibri" w:cs="Calibri"/>
          <w:sz w:val="27"/>
          <w:szCs w:val="27"/>
        </w:rPr>
        <w:t xml:space="preserve">«Управление муниципальными финансами Яйского муниципального района» на 2017-2019 годы», утвержденную постановлением администрации Яйского муниципального района от 20.01.2017 № 95. </w:t>
      </w:r>
      <w:r w:rsidRPr="001A691C">
        <w:rPr>
          <w:sz w:val="27"/>
          <w:szCs w:val="27"/>
        </w:rPr>
        <w:t xml:space="preserve">Исполнение бюджетных назначений по обслуживанию муниципального долга в разделе 13 (КБК 1301 16000 10420 730) отражено в сумме 36,7 тыс. рублей при утвержденных лимитах в размере 36,8 тыс. рублей. </w:t>
      </w:r>
    </w:p>
    <w:p w:rsidR="00456B76" w:rsidRPr="001A691C" w:rsidRDefault="00456B76" w:rsidP="00456B76">
      <w:pPr>
        <w:ind w:firstLine="675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Расходы по разделу </w:t>
      </w:r>
      <w:r w:rsidRPr="001A691C">
        <w:rPr>
          <w:bCs/>
          <w:sz w:val="27"/>
          <w:szCs w:val="27"/>
        </w:rPr>
        <w:t>13 «</w:t>
      </w:r>
      <w:r w:rsidRPr="001A691C">
        <w:rPr>
          <w:sz w:val="27"/>
          <w:szCs w:val="27"/>
        </w:rPr>
        <w:t xml:space="preserve">Обслуживание государственного и муниципального долга» в полном объеме исполнены через администрацию Яйского муниципального района (ППП 900) в сумме 36,7 тыс. рублей. </w:t>
      </w:r>
    </w:p>
    <w:p w:rsidR="00456B76" w:rsidRPr="001A691C" w:rsidRDefault="00456B76" w:rsidP="00456B76">
      <w:pPr>
        <w:ind w:firstLine="708"/>
        <w:jc w:val="both"/>
        <w:rPr>
          <w:b/>
          <w:sz w:val="27"/>
          <w:szCs w:val="27"/>
        </w:rPr>
      </w:pPr>
    </w:p>
    <w:p w:rsidR="00456B76" w:rsidRPr="001A691C" w:rsidRDefault="00456B76" w:rsidP="00456B76">
      <w:pPr>
        <w:ind w:firstLine="708"/>
        <w:jc w:val="center"/>
        <w:rPr>
          <w:sz w:val="27"/>
          <w:szCs w:val="27"/>
        </w:rPr>
      </w:pPr>
      <w:r w:rsidRPr="001A691C">
        <w:rPr>
          <w:b/>
          <w:sz w:val="27"/>
          <w:szCs w:val="27"/>
        </w:rPr>
        <w:t>Расходы по подразделу 14 «Межбюджетные трансферты общего характера бюджетам субъектов Российской Федерации и муниципальных образований».</w:t>
      </w:r>
    </w:p>
    <w:p w:rsidR="00456B76" w:rsidRPr="001A691C" w:rsidRDefault="00456B76" w:rsidP="00456B76">
      <w:pPr>
        <w:ind w:firstLine="360"/>
        <w:jc w:val="center"/>
        <w:rPr>
          <w:b/>
          <w:sz w:val="27"/>
          <w:szCs w:val="27"/>
        </w:rPr>
      </w:pPr>
    </w:p>
    <w:p w:rsidR="00456B76" w:rsidRPr="001A691C" w:rsidRDefault="00456B76" w:rsidP="00456B76">
      <w:pPr>
        <w:ind w:firstLine="708"/>
        <w:jc w:val="both"/>
        <w:rPr>
          <w:bCs/>
          <w:sz w:val="27"/>
          <w:szCs w:val="27"/>
        </w:rPr>
      </w:pPr>
      <w:r w:rsidRPr="001A691C">
        <w:rPr>
          <w:bCs/>
          <w:sz w:val="27"/>
          <w:szCs w:val="27"/>
        </w:rPr>
        <w:t xml:space="preserve">В 2017 году расходы по данному разделу составили 96 110,9 тыс. рублей или 99,2% плановых назначений (96 851,8 тыс. рублей). Данные расходы включены в муниципальную программу </w:t>
      </w:r>
      <w:r w:rsidRPr="001A691C">
        <w:rPr>
          <w:sz w:val="27"/>
          <w:szCs w:val="27"/>
        </w:rPr>
        <w:t xml:space="preserve">«Управление муниципальными финансами Яйского муниципального района» по мероприятию «Выравнивание бюджетной обеспеченности поселений, входящих в состав муниципальных районов» и </w:t>
      </w:r>
      <w:r w:rsidRPr="001A691C">
        <w:rPr>
          <w:bCs/>
          <w:sz w:val="27"/>
          <w:szCs w:val="27"/>
        </w:rPr>
        <w:t>состоят из расходов:</w:t>
      </w:r>
    </w:p>
    <w:p w:rsidR="00456B76" w:rsidRPr="001A691C" w:rsidRDefault="00456B76" w:rsidP="00456B76">
      <w:pPr>
        <w:ind w:firstLine="708"/>
        <w:jc w:val="both"/>
        <w:rPr>
          <w:sz w:val="27"/>
          <w:szCs w:val="27"/>
        </w:rPr>
      </w:pPr>
      <w:r w:rsidRPr="001A691C">
        <w:rPr>
          <w:bCs/>
          <w:sz w:val="27"/>
          <w:szCs w:val="27"/>
        </w:rPr>
        <w:t xml:space="preserve">- </w:t>
      </w:r>
      <w:r w:rsidRPr="001A691C">
        <w:rPr>
          <w:rFonts w:eastAsia="Calibri"/>
          <w:bCs/>
          <w:sz w:val="27"/>
          <w:szCs w:val="27"/>
          <w:lang w:eastAsia="en-US"/>
        </w:rPr>
        <w:t>на предоставление межбюджетных трансфертов в форме дотаций на выравнивание бюджетной обеспеченности субъектов РФ</w:t>
      </w:r>
      <w:r w:rsidRPr="001A691C">
        <w:rPr>
          <w:sz w:val="27"/>
          <w:szCs w:val="27"/>
        </w:rPr>
        <w:t xml:space="preserve"> и муниципальных образований</w:t>
      </w:r>
      <w:r w:rsidRPr="001A691C">
        <w:rPr>
          <w:rFonts w:eastAsia="Calibri"/>
          <w:bCs/>
          <w:sz w:val="27"/>
          <w:szCs w:val="27"/>
          <w:lang w:eastAsia="en-US"/>
        </w:rPr>
        <w:t xml:space="preserve"> (подраздел 1401) в сумме 62 634,1 </w:t>
      </w:r>
      <w:r w:rsidRPr="001A691C">
        <w:rPr>
          <w:sz w:val="27"/>
          <w:szCs w:val="27"/>
        </w:rPr>
        <w:t>тыс. рублей;</w:t>
      </w:r>
    </w:p>
    <w:p w:rsidR="00456B76" w:rsidRPr="001A691C" w:rsidRDefault="00456B76" w:rsidP="00456B76">
      <w:pPr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1A691C">
        <w:rPr>
          <w:rFonts w:eastAsiaTheme="minorHAnsi"/>
          <w:bCs/>
          <w:sz w:val="27"/>
          <w:szCs w:val="27"/>
          <w:lang w:eastAsia="en-US"/>
        </w:rPr>
        <w:t>-расходов на иные дотации (подраздел 1402)</w:t>
      </w:r>
      <w:r w:rsidRPr="001A691C">
        <w:rPr>
          <w:sz w:val="27"/>
          <w:szCs w:val="27"/>
        </w:rPr>
        <w:t xml:space="preserve"> «</w:t>
      </w:r>
      <w:r w:rsidRPr="001A691C">
        <w:rPr>
          <w:rFonts w:eastAsiaTheme="minorHAnsi"/>
          <w:bCs/>
          <w:sz w:val="27"/>
          <w:szCs w:val="27"/>
          <w:lang w:eastAsia="en-US"/>
        </w:rPr>
        <w:t>Поддержка мер по обеспечению сбалансированности бюджетов поселений из бюджета муниципального района» - 31 293,8 тыс. рублей.</w:t>
      </w:r>
    </w:p>
    <w:p w:rsidR="00456B76" w:rsidRPr="001A691C" w:rsidRDefault="00456B76" w:rsidP="00456B76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Расходы по разделу </w:t>
      </w:r>
      <w:r w:rsidRPr="001A691C">
        <w:rPr>
          <w:bCs/>
          <w:sz w:val="27"/>
          <w:szCs w:val="27"/>
        </w:rPr>
        <w:t>14 «</w:t>
      </w:r>
      <w:r w:rsidRPr="001A691C">
        <w:rPr>
          <w:sz w:val="27"/>
          <w:szCs w:val="27"/>
        </w:rPr>
        <w:t xml:space="preserve">Межбюджетные трансферты общего характера бюджетам субъектов РФ и муниципальных образований» в полном объеме исполнены через финансовое управление по </w:t>
      </w:r>
      <w:proofErr w:type="spellStart"/>
      <w:r w:rsidRPr="001A691C">
        <w:rPr>
          <w:sz w:val="27"/>
          <w:szCs w:val="27"/>
        </w:rPr>
        <w:t>Яйскому</w:t>
      </w:r>
      <w:proofErr w:type="spellEnd"/>
      <w:r w:rsidRPr="001A691C">
        <w:rPr>
          <w:sz w:val="27"/>
          <w:szCs w:val="27"/>
        </w:rPr>
        <w:t xml:space="preserve"> району (ППП 855) в сумме 96 110,9 тыс. рублей.</w:t>
      </w:r>
    </w:p>
    <w:p w:rsidR="00456B76" w:rsidRPr="001A691C" w:rsidRDefault="00456B76" w:rsidP="00456B76">
      <w:pPr>
        <w:ind w:firstLine="708"/>
        <w:jc w:val="both"/>
        <w:rPr>
          <w:bCs/>
          <w:sz w:val="27"/>
          <w:szCs w:val="27"/>
        </w:rPr>
      </w:pPr>
      <w:r w:rsidRPr="001A691C">
        <w:rPr>
          <w:sz w:val="27"/>
          <w:szCs w:val="27"/>
        </w:rPr>
        <w:lastRenderedPageBreak/>
        <w:t>По разделу 14 общий объем расходов межбюджетных трансфертов общего характера</w:t>
      </w:r>
      <w:r w:rsidRPr="001A691C">
        <w:rPr>
          <w:color w:val="000000"/>
          <w:sz w:val="27"/>
          <w:szCs w:val="27"/>
        </w:rPr>
        <w:t>, предоставляемых бюджетам поселений Яйского муниципального района</w:t>
      </w:r>
      <w:r w:rsidRPr="001A691C">
        <w:rPr>
          <w:sz w:val="27"/>
          <w:szCs w:val="27"/>
        </w:rPr>
        <w:t xml:space="preserve"> в 2017 году по сравнению с 2016 годом увеличился на 27 264,0 тыс. рублей или на 39,6% </w:t>
      </w:r>
      <w:r w:rsidRPr="001A691C">
        <w:rPr>
          <w:bCs/>
          <w:sz w:val="27"/>
          <w:szCs w:val="27"/>
        </w:rPr>
        <w:t xml:space="preserve">– </w:t>
      </w:r>
      <w:r w:rsidRPr="001A691C">
        <w:rPr>
          <w:sz w:val="27"/>
          <w:szCs w:val="27"/>
        </w:rPr>
        <w:t>со 68 846,9 тыс. рублей до 96 110,9 тыс. рублей.</w:t>
      </w:r>
    </w:p>
    <w:p w:rsidR="00456B76" w:rsidRPr="001A691C" w:rsidRDefault="00456B76" w:rsidP="00456B76">
      <w:pPr>
        <w:ind w:firstLine="708"/>
        <w:jc w:val="both"/>
        <w:rPr>
          <w:bCs/>
          <w:sz w:val="27"/>
          <w:szCs w:val="27"/>
        </w:rPr>
      </w:pPr>
    </w:p>
    <w:p w:rsidR="00DE0916" w:rsidRPr="001A691C" w:rsidRDefault="00C94102" w:rsidP="000538F5">
      <w:pPr>
        <w:jc w:val="center"/>
        <w:rPr>
          <w:b/>
          <w:sz w:val="27"/>
          <w:szCs w:val="27"/>
        </w:rPr>
      </w:pPr>
      <w:r w:rsidRPr="001A691C">
        <w:rPr>
          <w:b/>
          <w:sz w:val="27"/>
          <w:szCs w:val="27"/>
        </w:rPr>
        <w:t>ВЫВОДЫ</w:t>
      </w:r>
      <w:r w:rsidR="00DE0916" w:rsidRPr="001A691C">
        <w:rPr>
          <w:b/>
          <w:sz w:val="27"/>
          <w:szCs w:val="27"/>
        </w:rPr>
        <w:t>:</w:t>
      </w:r>
    </w:p>
    <w:p w:rsidR="00831194" w:rsidRPr="001A691C" w:rsidRDefault="00831194" w:rsidP="00456B76">
      <w:pPr>
        <w:pStyle w:val="a4"/>
        <w:jc w:val="both"/>
        <w:rPr>
          <w:sz w:val="27"/>
          <w:szCs w:val="27"/>
          <w:highlight w:val="yellow"/>
        </w:rPr>
      </w:pPr>
    </w:p>
    <w:p w:rsidR="00456B76" w:rsidRPr="001A691C" w:rsidRDefault="00456B76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1. Исполнение бюджета осуществлялось в условиях сложной экономической ситуации, сопровождавшейся сокращением реальных доходов населения, снижением численности занятых на крупных и средних предприятиях, потерей части налогооблагаемой базы по НДФЛ в результате передачи территории района под </w:t>
      </w:r>
      <w:proofErr w:type="spellStart"/>
      <w:r w:rsidRPr="001A691C">
        <w:rPr>
          <w:sz w:val="27"/>
          <w:szCs w:val="27"/>
        </w:rPr>
        <w:t>Яйским</w:t>
      </w:r>
      <w:proofErr w:type="spellEnd"/>
      <w:r w:rsidRPr="001A691C">
        <w:rPr>
          <w:sz w:val="27"/>
          <w:szCs w:val="27"/>
        </w:rPr>
        <w:t xml:space="preserve"> НПЗ Анжеро-Судженскому городскому округу. Также в отчётном году муниципальному району был уменьшен дополнительный норматив отчислений по НДФЛ. Положительными факторами, повлиявшими на исполнение доходной части бюджета, являлись: увеличение объёмов дотаций из областного бюджета, увеличение поступлений по ЕНВД за счёт повышения размера налога для организаций и предпринимателей, применяющих данную систему налогообложения. </w:t>
      </w:r>
    </w:p>
    <w:p w:rsidR="00456B76" w:rsidRPr="001A691C" w:rsidRDefault="00456B76" w:rsidP="001A691C">
      <w:pPr>
        <w:pStyle w:val="aa"/>
        <w:spacing w:afterLines="60" w:after="144"/>
        <w:ind w:left="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В данных условиях при исполнении доходной части муниципального бюджета плановое задание в целом было выполнено на 99,0% (</w:t>
      </w:r>
      <w:r w:rsidRPr="001A691C">
        <w:rPr>
          <w:i/>
          <w:sz w:val="27"/>
          <w:szCs w:val="27"/>
        </w:rPr>
        <w:t>недополучено к плану 8 338,6 тыс. рублей в связи с не полным выполнением плана по объёмам отдельных видов субвенций и возвратом неиспользованных остатков межбюджетных трансфертов, имеющих целевое назначение, прошлых лет</w:t>
      </w:r>
      <w:r w:rsidRPr="001A691C">
        <w:rPr>
          <w:sz w:val="27"/>
          <w:szCs w:val="27"/>
        </w:rPr>
        <w:t>). По всем основным налоговым и неналоговым доходам по итогам отчётного года было обеспечено полное выполнение окончательно утверждённого планового задания (первоначальный план</w:t>
      </w:r>
      <w:r w:rsidR="00BB78DE" w:rsidRPr="001A691C">
        <w:rPr>
          <w:sz w:val="27"/>
          <w:szCs w:val="27"/>
        </w:rPr>
        <w:t xml:space="preserve"> по</w:t>
      </w:r>
      <w:r w:rsidRPr="001A691C">
        <w:rPr>
          <w:sz w:val="27"/>
          <w:szCs w:val="27"/>
        </w:rPr>
        <w:t xml:space="preserve"> налоговым и неналоговым доходам был в основном перевыполнен, однако по НДФЛ и по арендной плате за землю – недовыполнен в связи с выбытием части доходной базы в результате изменения территории района). </w:t>
      </w:r>
    </w:p>
    <w:p w:rsidR="00456B76" w:rsidRPr="001A691C" w:rsidRDefault="00456B76" w:rsidP="001A691C">
      <w:pPr>
        <w:pStyle w:val="aa"/>
        <w:spacing w:afterLines="60" w:after="144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2. В целом доходы бюджета муниципального района в 2017 году увеличились к уровню предыдущего года на 4,3% за счёт повышения объёма предоставленных району дотаций почти на 33,6% к уровню 2016 года. При этом объём налоговых и неналоговых доходов сократился к 2016 году на 7,9%, в </w:t>
      </w:r>
      <w:proofErr w:type="spellStart"/>
      <w:r w:rsidRPr="001A691C">
        <w:rPr>
          <w:sz w:val="27"/>
          <w:szCs w:val="27"/>
        </w:rPr>
        <w:t>т.ч</w:t>
      </w:r>
      <w:proofErr w:type="spellEnd"/>
      <w:r w:rsidRPr="001A691C">
        <w:rPr>
          <w:sz w:val="27"/>
          <w:szCs w:val="27"/>
        </w:rPr>
        <w:t xml:space="preserve">. по налоговым поступлениям – на 10,6%, по неналоговым – на 0,1%. </w:t>
      </w:r>
    </w:p>
    <w:p w:rsidR="00456B76" w:rsidRPr="001A691C" w:rsidRDefault="00C04105" w:rsidP="00C0410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3. </w:t>
      </w:r>
      <w:r w:rsidR="00456B76" w:rsidRPr="001A691C">
        <w:rPr>
          <w:sz w:val="27"/>
          <w:szCs w:val="27"/>
        </w:rPr>
        <w:t xml:space="preserve">Сокращение налоговых доходов в основном обусловлено снижением доходов по НДФЛ, произошедшим в результате: выбытия части налогооблагаемой базы в виде высокооплачиваемых рабочих мест, расположенных на территории Яйского НПЗ, переданной в состав Анжеро-Судженского городского округа; понижения дополнительного норматива отчислений налога в местный бюджет. В части доходов по НДФЛ также необходимо отметить, что согласно проведённой оценке свыше 20% (более 2100 человек) экономически активного населения муниципального района не осуществляет, по крайней мере официально, трудовую деятельность, с доходов от которой мог бы уплачиваться НДФЛ в местный бюджет.   </w:t>
      </w:r>
    </w:p>
    <w:p w:rsidR="00456B76" w:rsidRPr="001A691C" w:rsidRDefault="00C04105" w:rsidP="00C0410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lastRenderedPageBreak/>
        <w:t xml:space="preserve">4. </w:t>
      </w:r>
      <w:r w:rsidR="00456B76" w:rsidRPr="001A691C">
        <w:rPr>
          <w:sz w:val="27"/>
          <w:szCs w:val="27"/>
        </w:rPr>
        <w:t xml:space="preserve">Снижение доходов по неналоговым доходам в отчётном году обусловлено в основном сокращением доходов по арендной плате за землю, в </w:t>
      </w:r>
      <w:proofErr w:type="spellStart"/>
      <w:r w:rsidR="00456B76" w:rsidRPr="001A691C">
        <w:rPr>
          <w:sz w:val="27"/>
          <w:szCs w:val="27"/>
        </w:rPr>
        <w:t>т.ч</w:t>
      </w:r>
      <w:proofErr w:type="spellEnd"/>
      <w:r w:rsidR="00456B76" w:rsidRPr="001A691C">
        <w:rPr>
          <w:sz w:val="27"/>
          <w:szCs w:val="27"/>
        </w:rPr>
        <w:t>. по причине изменения территории района.</w:t>
      </w:r>
    </w:p>
    <w:p w:rsidR="00456B76" w:rsidRPr="001A691C" w:rsidRDefault="00C04105" w:rsidP="00C04105">
      <w:pPr>
        <w:pStyle w:val="aa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5. </w:t>
      </w:r>
      <w:r w:rsidR="00456B76" w:rsidRPr="001A691C">
        <w:rPr>
          <w:sz w:val="27"/>
          <w:szCs w:val="27"/>
        </w:rPr>
        <w:t>Зависимость бюджета муниципального района от безвозмездных поступлений из бюджетов других уровней является очень высокой. Так, доля безвозмездных поступлений от других бюджетов бюджетной системы РФ в доходах местного бюджета в 2017 году составляла 89,6% (в 2016 году – 87,0%). При этом доля дотаций из других бюджетов бюджетной системы РФ и доходов по дополнительным нормативам отчислений (взамен части дотации) в собственных доходах бюджета муниципального района увеличилась с 73,4% в 2016 году до 82,6%. Таким образом, данный показатель в отчётном году сложился существенно выше критерия (50%), установленного в п. 4 статьи 136 Бюджетного кодекса РФ, при превышении которого в течение 2-х из 3-х лет, предоставление межбюджетных трансфертов муниципальным образованиям осуществляется с соблюдением особых условий, оговоренных в п.4 статьи 136 Бюджетного кодекса РФ. Это также свидетельствует о снижении обеспеченности бюджета муниципального района собственными доходами в отчётном году.</w:t>
      </w:r>
    </w:p>
    <w:p w:rsidR="00456B76" w:rsidRPr="001A691C" w:rsidRDefault="00C04105" w:rsidP="001A691C">
      <w:pPr>
        <w:spacing w:after="60"/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6. </w:t>
      </w:r>
      <w:r w:rsidR="00456B76" w:rsidRPr="001A691C">
        <w:rPr>
          <w:sz w:val="27"/>
          <w:szCs w:val="27"/>
        </w:rPr>
        <w:t>У муниципального района имеются резервы по дополнительным поступлениям в местный бюджет за счёт погашения накопленной задолженности по арендным платежам за муниципальное имущество и земельные участки, а также по ЕСХН, НДФЛ и другим налоговым платежам в общей сумме на 01.01.2018 около 10,7 млн. рублей</w:t>
      </w:r>
      <w:r w:rsidR="00456B76" w:rsidRPr="001A691C">
        <w:rPr>
          <w:rStyle w:val="ae"/>
          <w:sz w:val="27"/>
          <w:szCs w:val="27"/>
        </w:rPr>
        <w:footnoteReference w:id="22"/>
      </w:r>
      <w:r w:rsidR="00456B76" w:rsidRPr="001A691C">
        <w:rPr>
          <w:sz w:val="27"/>
          <w:szCs w:val="27"/>
        </w:rPr>
        <w:t xml:space="preserve"> (наиболее ликвидная задолженность). Необходимо отметить, что при прогнозировании доходов районного бюджета на очередной финансовый период, в частности по арендным платежам, не учитывалась возможность получения дополнительных доходов за счёт погашения накопленной задолженности (по арендной плате за муниципальное имущество задолженность в 8 раз превышает объём поступивших за отчётный год платежей). Кроме того, дебиторская задолженность по арендным платежам за муниципальное имущество не в полном объёме отражается в отчётности об исполнении бюджета муниципального района (форма 0503369). Также в данной отчётности не отражается дебиторская задолженность, возникающая в связи с рассрочкой по доходам от продажи имущества.</w:t>
      </w:r>
    </w:p>
    <w:p w:rsidR="00C04105" w:rsidRPr="001A691C" w:rsidRDefault="00606FC9" w:rsidP="001A691C">
      <w:pPr>
        <w:spacing w:after="60"/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7. Внешней проверкой годового отчета об исполнении бюджета Яйского муниципального района выявлены отдельные нарушения и недостатки в бюджетной деятельности, в частности:</w:t>
      </w:r>
    </w:p>
    <w:p w:rsidR="00C04105" w:rsidRPr="001A691C" w:rsidRDefault="00606FC9" w:rsidP="001A691C">
      <w:pPr>
        <w:spacing w:after="60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7.1 </w:t>
      </w:r>
      <w:r w:rsidR="00C04105" w:rsidRPr="001A691C">
        <w:rPr>
          <w:color w:val="000000"/>
          <w:sz w:val="27"/>
          <w:szCs w:val="27"/>
          <w:lang w:eastAsia="en-US"/>
        </w:rPr>
        <w:t xml:space="preserve">Администрацией Яйского района </w:t>
      </w:r>
      <w:r w:rsidRPr="001A691C">
        <w:rPr>
          <w:color w:val="000000"/>
          <w:sz w:val="27"/>
          <w:szCs w:val="27"/>
          <w:lang w:eastAsia="en-US"/>
        </w:rPr>
        <w:t xml:space="preserve">был </w:t>
      </w:r>
      <w:r w:rsidR="00C04105" w:rsidRPr="001A691C">
        <w:rPr>
          <w:color w:val="000000"/>
          <w:sz w:val="27"/>
          <w:szCs w:val="27"/>
          <w:lang w:eastAsia="en-US"/>
        </w:rPr>
        <w:t xml:space="preserve">заключен муниципальный контракт от 01.01.2017 № 03 </w:t>
      </w:r>
      <w:r w:rsidRPr="001A691C">
        <w:rPr>
          <w:color w:val="000000"/>
          <w:sz w:val="27"/>
          <w:szCs w:val="27"/>
          <w:lang w:eastAsia="en-US"/>
        </w:rPr>
        <w:t xml:space="preserve">с превышением утвержденных лимитов бюджетных обязательств, что является </w:t>
      </w:r>
      <w:r w:rsidR="00C04105" w:rsidRPr="001A691C">
        <w:rPr>
          <w:color w:val="000000"/>
          <w:sz w:val="27"/>
          <w:szCs w:val="27"/>
          <w:lang w:eastAsia="en-US"/>
        </w:rPr>
        <w:t>нарушением требований п. 5 ст. 161, п. 3 ст. 219 Бюджетного кодекса РФ.</w:t>
      </w:r>
    </w:p>
    <w:p w:rsidR="00C04105" w:rsidRPr="001A691C" w:rsidRDefault="00606FC9" w:rsidP="001A691C">
      <w:pPr>
        <w:spacing w:after="60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sz w:val="27"/>
          <w:szCs w:val="27"/>
        </w:rPr>
        <w:t xml:space="preserve">7.2 </w:t>
      </w:r>
      <w:proofErr w:type="gramStart"/>
      <w:r w:rsidR="00C04105" w:rsidRPr="001A691C">
        <w:rPr>
          <w:sz w:val="27"/>
          <w:szCs w:val="27"/>
        </w:rPr>
        <w:t>В</w:t>
      </w:r>
      <w:proofErr w:type="gramEnd"/>
      <w:r w:rsidR="00C04105" w:rsidRPr="001A691C">
        <w:rPr>
          <w:sz w:val="27"/>
          <w:szCs w:val="27"/>
        </w:rPr>
        <w:t xml:space="preserve"> </w:t>
      </w:r>
      <w:r w:rsidR="00C04105" w:rsidRPr="001A691C">
        <w:rPr>
          <w:color w:val="000000"/>
          <w:sz w:val="27"/>
          <w:szCs w:val="27"/>
          <w:lang w:eastAsia="en-US"/>
        </w:rPr>
        <w:t xml:space="preserve">нарушение требований ст. 179 Бюджетного кодекса РФ, Постановления муниципального района от 16.08.2013 № 1528: </w:t>
      </w:r>
    </w:p>
    <w:p w:rsidR="00C04105" w:rsidRPr="001A691C" w:rsidRDefault="00C04105" w:rsidP="00C04105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- муниципальная программа «Предоставление субсидий на компенсацию выпадающих доходов в сфере ЖКХ» не приведена в соответствие с решением о бюджете;</w:t>
      </w:r>
    </w:p>
    <w:p w:rsidR="00C04105" w:rsidRPr="001A691C" w:rsidRDefault="00C04105" w:rsidP="001A691C">
      <w:pPr>
        <w:spacing w:after="60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 xml:space="preserve">- мероприятия муниципальной программы «Управление муниципальной собственностью Яйского муниципального района»; муниципальной программы </w:t>
      </w:r>
      <w:r w:rsidRPr="001A691C">
        <w:rPr>
          <w:color w:val="000000"/>
          <w:sz w:val="27"/>
          <w:szCs w:val="27"/>
        </w:rPr>
        <w:t xml:space="preserve">«Модернизация объектов коммунальной инфраструктуры и поддержка ЖКХ на территории Яйского района» </w:t>
      </w:r>
      <w:r w:rsidRPr="001A691C">
        <w:rPr>
          <w:color w:val="000000"/>
          <w:sz w:val="27"/>
          <w:szCs w:val="27"/>
          <w:lang w:eastAsia="en-US"/>
        </w:rPr>
        <w:t>реализовывались исполнителями, не утвержденными в качестве соисполнителей муниципальных программ.</w:t>
      </w:r>
    </w:p>
    <w:p w:rsidR="00DF1D00" w:rsidRDefault="00606FC9" w:rsidP="001A691C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A691C">
        <w:rPr>
          <w:color w:val="000000"/>
          <w:sz w:val="27"/>
          <w:szCs w:val="27"/>
          <w:lang w:eastAsia="en-US"/>
        </w:rPr>
        <w:t>7.3.</w:t>
      </w:r>
      <w:r w:rsidR="00C04105" w:rsidRPr="001A691C">
        <w:rPr>
          <w:color w:val="000000"/>
          <w:sz w:val="27"/>
          <w:szCs w:val="27"/>
          <w:lang w:eastAsia="en-US"/>
        </w:rPr>
        <w:t xml:space="preserve"> </w:t>
      </w:r>
      <w:r w:rsidR="00C04105" w:rsidRPr="001A691C">
        <w:rPr>
          <w:color w:val="000000"/>
          <w:sz w:val="27"/>
          <w:szCs w:val="27"/>
        </w:rPr>
        <w:t>При утверждении муниципальных программ: «Модернизация объектов коммунальной инфраструктуры и поддержка ЖКХ на территории Яйского района»; «Комплексное развитее жилищного строительства Яйского муниципального района» на 2017 год нарушены требования ст. 179 Бюджетного кодекса РФ, п. 5.1 Постановления Администрации Яйского муниципального района от 16.08.2013 № 1528.</w:t>
      </w:r>
    </w:p>
    <w:p w:rsidR="001A691C" w:rsidRPr="001A691C" w:rsidRDefault="001A691C" w:rsidP="001A691C">
      <w:pPr>
        <w:contextualSpacing/>
        <w:jc w:val="both"/>
        <w:rPr>
          <w:color w:val="000000"/>
          <w:sz w:val="27"/>
          <w:szCs w:val="27"/>
        </w:rPr>
      </w:pPr>
    </w:p>
    <w:p w:rsidR="0060725F" w:rsidRPr="001A691C" w:rsidRDefault="00BB78DE" w:rsidP="001A691C">
      <w:pPr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На основании изложенного </w:t>
      </w:r>
      <w:r w:rsidR="00DE0916" w:rsidRPr="001A691C">
        <w:rPr>
          <w:sz w:val="27"/>
          <w:szCs w:val="27"/>
        </w:rPr>
        <w:t xml:space="preserve">контрольно-счетная палата Кемеровской области подтверждает, в основном, полноту поступлений в доходную часть бюджета и достоверность расходов бюджета </w:t>
      </w:r>
      <w:r w:rsidR="00606FC9" w:rsidRPr="001A691C">
        <w:rPr>
          <w:sz w:val="27"/>
          <w:szCs w:val="27"/>
        </w:rPr>
        <w:t xml:space="preserve">Яйского муниципального района </w:t>
      </w:r>
      <w:r w:rsidR="0000127B" w:rsidRPr="001A691C">
        <w:rPr>
          <w:sz w:val="27"/>
          <w:szCs w:val="27"/>
        </w:rPr>
        <w:t>в 20</w:t>
      </w:r>
      <w:r w:rsidR="00B133D5" w:rsidRPr="001A691C">
        <w:rPr>
          <w:sz w:val="27"/>
          <w:szCs w:val="27"/>
        </w:rPr>
        <w:t>1</w:t>
      </w:r>
      <w:r w:rsidR="00606FC9" w:rsidRPr="001A691C">
        <w:rPr>
          <w:sz w:val="27"/>
          <w:szCs w:val="27"/>
        </w:rPr>
        <w:t>7</w:t>
      </w:r>
      <w:r w:rsidR="00DE0916" w:rsidRPr="001A691C">
        <w:rPr>
          <w:sz w:val="27"/>
          <w:szCs w:val="27"/>
        </w:rPr>
        <w:t xml:space="preserve"> году.</w:t>
      </w:r>
    </w:p>
    <w:p w:rsidR="00C94102" w:rsidRPr="001A691C" w:rsidRDefault="00C94102" w:rsidP="001A691C">
      <w:pPr>
        <w:ind w:firstLine="709"/>
        <w:jc w:val="both"/>
        <w:rPr>
          <w:sz w:val="27"/>
          <w:szCs w:val="27"/>
        </w:rPr>
      </w:pPr>
    </w:p>
    <w:p w:rsidR="00E55D60" w:rsidRPr="001A691C" w:rsidRDefault="00DE0916" w:rsidP="001A691C">
      <w:pPr>
        <w:pStyle w:val="a4"/>
        <w:ind w:firstLine="709"/>
        <w:jc w:val="both"/>
        <w:rPr>
          <w:bCs/>
          <w:sz w:val="27"/>
          <w:szCs w:val="27"/>
        </w:rPr>
      </w:pPr>
      <w:r w:rsidRPr="001A691C">
        <w:rPr>
          <w:bCs/>
          <w:sz w:val="27"/>
          <w:szCs w:val="27"/>
        </w:rPr>
        <w:t xml:space="preserve">По результатам внешней проверки </w:t>
      </w:r>
      <w:r w:rsidRPr="001A691C">
        <w:rPr>
          <w:sz w:val="27"/>
          <w:szCs w:val="27"/>
        </w:rPr>
        <w:t xml:space="preserve">годового отчета об исполнении бюджета </w:t>
      </w:r>
      <w:r w:rsidR="00606FC9" w:rsidRPr="001A691C">
        <w:rPr>
          <w:sz w:val="27"/>
          <w:szCs w:val="27"/>
        </w:rPr>
        <w:t>Яйского муниципального района</w:t>
      </w:r>
      <w:r w:rsidRPr="001A691C">
        <w:rPr>
          <w:sz w:val="27"/>
          <w:szCs w:val="27"/>
        </w:rPr>
        <w:t xml:space="preserve"> </w:t>
      </w:r>
      <w:r w:rsidR="0000127B" w:rsidRPr="001A691C">
        <w:rPr>
          <w:sz w:val="27"/>
          <w:szCs w:val="27"/>
        </w:rPr>
        <w:t>за 20</w:t>
      </w:r>
      <w:r w:rsidR="00B133D5" w:rsidRPr="001A691C">
        <w:rPr>
          <w:sz w:val="27"/>
          <w:szCs w:val="27"/>
        </w:rPr>
        <w:t>1</w:t>
      </w:r>
      <w:r w:rsidR="00606FC9" w:rsidRPr="001A691C">
        <w:rPr>
          <w:sz w:val="27"/>
          <w:szCs w:val="27"/>
        </w:rPr>
        <w:t>7</w:t>
      </w:r>
      <w:r w:rsidRPr="001A691C">
        <w:rPr>
          <w:sz w:val="27"/>
          <w:szCs w:val="27"/>
        </w:rPr>
        <w:t xml:space="preserve"> год</w:t>
      </w:r>
      <w:r w:rsidRPr="001A691C">
        <w:rPr>
          <w:bCs/>
          <w:sz w:val="27"/>
          <w:szCs w:val="27"/>
        </w:rPr>
        <w:t xml:space="preserve"> контрольно-счетная палата Кемеровской об</w:t>
      </w:r>
      <w:r w:rsidR="0000127B" w:rsidRPr="001A691C">
        <w:rPr>
          <w:bCs/>
          <w:sz w:val="27"/>
          <w:szCs w:val="27"/>
        </w:rPr>
        <w:t xml:space="preserve">ласти в соответствие с нормами </w:t>
      </w:r>
      <w:r w:rsidRPr="001A691C">
        <w:rPr>
          <w:bCs/>
          <w:sz w:val="27"/>
          <w:szCs w:val="27"/>
        </w:rPr>
        <w:t xml:space="preserve">бюджетного законодательства  </w:t>
      </w:r>
    </w:p>
    <w:p w:rsidR="0019172C" w:rsidRPr="001A691C" w:rsidRDefault="0019172C" w:rsidP="001A691C">
      <w:pPr>
        <w:pStyle w:val="a4"/>
        <w:ind w:firstLine="708"/>
        <w:jc w:val="both"/>
        <w:rPr>
          <w:b/>
          <w:bCs/>
          <w:sz w:val="27"/>
          <w:szCs w:val="27"/>
        </w:rPr>
      </w:pPr>
    </w:p>
    <w:p w:rsidR="00DE0916" w:rsidRPr="001A691C" w:rsidRDefault="00DE0916" w:rsidP="00DE0916">
      <w:pPr>
        <w:pStyle w:val="a4"/>
        <w:ind w:firstLine="708"/>
        <w:jc w:val="both"/>
        <w:rPr>
          <w:b/>
          <w:bCs/>
          <w:sz w:val="27"/>
          <w:szCs w:val="27"/>
        </w:rPr>
      </w:pPr>
      <w:r w:rsidRPr="001A691C">
        <w:rPr>
          <w:b/>
          <w:bCs/>
          <w:sz w:val="27"/>
          <w:szCs w:val="27"/>
        </w:rPr>
        <w:t>П Р Е Д Л А Г А Е Т:</w:t>
      </w:r>
    </w:p>
    <w:p w:rsidR="00DE0916" w:rsidRPr="001A691C" w:rsidRDefault="00DE0916" w:rsidP="00DE0916">
      <w:pPr>
        <w:ind w:firstLine="708"/>
        <w:jc w:val="center"/>
        <w:rPr>
          <w:color w:val="3366FF"/>
          <w:sz w:val="27"/>
          <w:szCs w:val="27"/>
        </w:rPr>
      </w:pPr>
    </w:p>
    <w:p w:rsidR="0019172C" w:rsidRPr="001A691C" w:rsidRDefault="00AA7D59" w:rsidP="001A691C">
      <w:pPr>
        <w:ind w:firstLine="720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1. </w:t>
      </w:r>
      <w:r w:rsidR="001D6144" w:rsidRPr="001A691C">
        <w:rPr>
          <w:sz w:val="27"/>
          <w:szCs w:val="27"/>
        </w:rPr>
        <w:t xml:space="preserve">Администрации </w:t>
      </w:r>
      <w:r w:rsidR="00606FC9" w:rsidRPr="001A691C">
        <w:rPr>
          <w:sz w:val="27"/>
          <w:szCs w:val="27"/>
        </w:rPr>
        <w:t>Яйского муниципального района</w:t>
      </w:r>
      <w:r w:rsidR="001D6144" w:rsidRPr="001A691C">
        <w:rPr>
          <w:sz w:val="27"/>
          <w:szCs w:val="27"/>
        </w:rPr>
        <w:t>:</w:t>
      </w:r>
    </w:p>
    <w:p w:rsidR="00606FC9" w:rsidRPr="001A691C" w:rsidRDefault="00606FC9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1.1.  Принять меры по погашению имеющейся ликвидной задолженности в бюджет по платежам за муниципальное имущество и земельные участк</w:t>
      </w:r>
      <w:r w:rsidR="00BB78DE" w:rsidRPr="001A691C">
        <w:rPr>
          <w:sz w:val="27"/>
          <w:szCs w:val="27"/>
        </w:rPr>
        <w:t>и, а также по налоговым доходам.</w:t>
      </w:r>
    </w:p>
    <w:p w:rsidR="00606FC9" w:rsidRPr="001A691C" w:rsidRDefault="00606FC9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1.2. Предусмотреть включение в прогноз поступлений дополнительных доходов за счёт погашения накопленной задолженности в применяемых главными администраторами доходов методиках прогнозирования налоговых и неналоговых доходов районного бюджета на очередной ф</w:t>
      </w:r>
      <w:r w:rsidR="00BB78DE" w:rsidRPr="001A691C">
        <w:rPr>
          <w:sz w:val="27"/>
          <w:szCs w:val="27"/>
        </w:rPr>
        <w:t>инансовый год и плановый период.</w:t>
      </w:r>
    </w:p>
    <w:p w:rsidR="00606FC9" w:rsidRPr="001A691C" w:rsidRDefault="00606FC9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1.3. Обеспечить отражение в полном объёме сумм дебиторской задолженности по доходам от использования и от продажи муниципального имущества (в </w:t>
      </w:r>
      <w:proofErr w:type="spellStart"/>
      <w:r w:rsidRPr="001A691C">
        <w:rPr>
          <w:sz w:val="27"/>
          <w:szCs w:val="27"/>
        </w:rPr>
        <w:t>т.ч</w:t>
      </w:r>
      <w:proofErr w:type="spellEnd"/>
      <w:r w:rsidRPr="001A691C">
        <w:rPr>
          <w:sz w:val="27"/>
          <w:szCs w:val="27"/>
        </w:rPr>
        <w:t>. земельных участков) в отчётности об исполнении бюджета главного администратора доходов, а также в отчётности об исп</w:t>
      </w:r>
      <w:r w:rsidR="00BB78DE" w:rsidRPr="001A691C">
        <w:rPr>
          <w:sz w:val="27"/>
          <w:szCs w:val="27"/>
        </w:rPr>
        <w:t>олнении муниципального бюджета.</w:t>
      </w:r>
    </w:p>
    <w:p w:rsidR="00606FC9" w:rsidRPr="001A691C" w:rsidRDefault="00606FC9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1.4. Провести анализ и выявить причины низкого уровня занятости экономически активного населения муниципального района и разработать комплекс мероприятий по вовлечению свободных трудовых ресурсов в экономическую деятельность на территории муниципального района;</w:t>
      </w:r>
    </w:p>
    <w:p w:rsidR="00606FC9" w:rsidRPr="001A691C" w:rsidRDefault="00606FC9" w:rsidP="001A691C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1.5. Провести анализ ситуации в сфере развития малого бизнеса муниципального района, причин низкого уровня оплаты труда в данной сфере, и разработать необходимые мероприятия по поддержке предпринимательской деятельности, уделив особое внимание сельскохозяйственному и производственному секторам, сфере оказания услуг населению. </w:t>
      </w:r>
    </w:p>
    <w:p w:rsidR="00606FC9" w:rsidRPr="001A691C" w:rsidRDefault="00606FC9" w:rsidP="001A691C">
      <w:pPr>
        <w:ind w:firstLine="708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lastRenderedPageBreak/>
        <w:t>1.6. С целью соблюдения положений, предусмотренных бюджетным законодательством (статьи 161, 219), не допускать заключение муниципальных контрактов с превышением лимитов бюджетных обязательств;</w:t>
      </w:r>
    </w:p>
    <w:p w:rsidR="00606FC9" w:rsidRPr="001A691C" w:rsidRDefault="001C56AF" w:rsidP="001A691C">
      <w:pPr>
        <w:ind w:firstLine="708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1.7. </w:t>
      </w:r>
      <w:r w:rsidR="00606FC9" w:rsidRPr="001A691C">
        <w:rPr>
          <w:color w:val="000000"/>
          <w:sz w:val="27"/>
          <w:szCs w:val="27"/>
          <w:lang w:eastAsia="en-US"/>
        </w:rPr>
        <w:t>В соответствии с требованиями ст. 179 Бюджетного кодекса РФ, Постановления муниципального района от 16.08.2013 № 1528:</w:t>
      </w:r>
    </w:p>
    <w:p w:rsidR="00606FC9" w:rsidRPr="001A691C" w:rsidRDefault="00606FC9" w:rsidP="001A691C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>- объемы финансовых ресурсов муниципальной программы «Предоставление субсидий на компенсацию выпадающих доходов в сфере ЖКХ» привести в соответствие бюджетным ассигнованиям, предусмотренным на реализацию вышеуказанной программы в Решении о бюджете;</w:t>
      </w:r>
    </w:p>
    <w:p w:rsidR="00606FC9" w:rsidRPr="001A691C" w:rsidRDefault="00606FC9" w:rsidP="001A691C">
      <w:pPr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- не допускать реализацию мероприятий муниципальных программ «Управление муниципальной собственностью Яйского муниципального района»; </w:t>
      </w:r>
      <w:r w:rsidRPr="001A691C">
        <w:rPr>
          <w:color w:val="000000"/>
          <w:sz w:val="27"/>
          <w:szCs w:val="27"/>
        </w:rPr>
        <w:t>«Модернизация объектов коммунальной инфраструктуры и поддержка ЖКХ на территории Яйского района»</w:t>
      </w:r>
      <w:r w:rsidRPr="001A691C">
        <w:rPr>
          <w:color w:val="000000"/>
          <w:sz w:val="27"/>
          <w:szCs w:val="27"/>
          <w:lang w:eastAsia="en-US"/>
        </w:rPr>
        <w:t xml:space="preserve"> через исполнителей, не предусмотренных муниципальными программами, и внести соответствующие изменения в выше указанные муниципальные программы;</w:t>
      </w:r>
    </w:p>
    <w:p w:rsidR="00606FC9" w:rsidRPr="001A691C" w:rsidRDefault="00B91F97" w:rsidP="001A691C">
      <w:pPr>
        <w:ind w:firstLine="708"/>
        <w:contextualSpacing/>
        <w:jc w:val="both"/>
        <w:rPr>
          <w:color w:val="000000"/>
          <w:sz w:val="27"/>
          <w:szCs w:val="27"/>
          <w:lang w:eastAsia="en-US"/>
        </w:rPr>
      </w:pPr>
      <w:r w:rsidRPr="001A691C">
        <w:rPr>
          <w:color w:val="000000"/>
          <w:sz w:val="27"/>
          <w:szCs w:val="27"/>
          <w:lang w:eastAsia="en-US"/>
        </w:rPr>
        <w:t xml:space="preserve">1.8. </w:t>
      </w:r>
      <w:r w:rsidR="00606FC9" w:rsidRPr="001A691C">
        <w:rPr>
          <w:color w:val="000000"/>
          <w:sz w:val="27"/>
          <w:szCs w:val="27"/>
          <w:lang w:eastAsia="en-US"/>
        </w:rPr>
        <w:t>С целью корректного отражения наименования подпрограмм муниципальной программы «Управление муниципальной собственностью Яйского муниципального района» внести соответствующие изменения в указанную муниципальную программу.</w:t>
      </w:r>
    </w:p>
    <w:p w:rsidR="00B91F97" w:rsidRPr="001A691C" w:rsidRDefault="00B91F97" w:rsidP="001A691C">
      <w:pPr>
        <w:ind w:firstLine="708"/>
        <w:contextualSpacing/>
        <w:jc w:val="both"/>
        <w:rPr>
          <w:color w:val="000000"/>
          <w:sz w:val="27"/>
          <w:szCs w:val="27"/>
          <w:lang w:eastAsia="en-US"/>
        </w:rPr>
      </w:pPr>
    </w:p>
    <w:p w:rsidR="009568AA" w:rsidRPr="001A691C" w:rsidRDefault="00AA7D59" w:rsidP="001A691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A691C">
        <w:rPr>
          <w:sz w:val="27"/>
          <w:szCs w:val="27"/>
        </w:rPr>
        <w:t>2</w:t>
      </w:r>
      <w:r w:rsidR="00CA7B29" w:rsidRPr="001A691C">
        <w:rPr>
          <w:sz w:val="27"/>
          <w:szCs w:val="27"/>
        </w:rPr>
        <w:t>.</w:t>
      </w:r>
      <w:r w:rsidR="000538F5" w:rsidRPr="001A691C">
        <w:rPr>
          <w:sz w:val="27"/>
          <w:szCs w:val="27"/>
        </w:rPr>
        <w:tab/>
      </w:r>
      <w:r w:rsidR="002175E7" w:rsidRPr="001A691C">
        <w:rPr>
          <w:sz w:val="27"/>
          <w:szCs w:val="27"/>
        </w:rPr>
        <w:t xml:space="preserve">Направить </w:t>
      </w:r>
      <w:r w:rsidR="00BB78DE" w:rsidRPr="001A691C">
        <w:rPr>
          <w:sz w:val="27"/>
          <w:szCs w:val="27"/>
        </w:rPr>
        <w:t xml:space="preserve">настоящее </w:t>
      </w:r>
      <w:r w:rsidR="002175E7" w:rsidRPr="001A691C">
        <w:rPr>
          <w:sz w:val="27"/>
          <w:szCs w:val="27"/>
        </w:rPr>
        <w:t>заключение</w:t>
      </w:r>
      <w:r w:rsidR="00E55D60" w:rsidRPr="001A691C">
        <w:rPr>
          <w:sz w:val="27"/>
          <w:szCs w:val="27"/>
        </w:rPr>
        <w:t xml:space="preserve"> </w:t>
      </w:r>
      <w:r w:rsidR="00102D75" w:rsidRPr="001A691C">
        <w:rPr>
          <w:sz w:val="27"/>
          <w:szCs w:val="27"/>
        </w:rPr>
        <w:t xml:space="preserve">Главе </w:t>
      </w:r>
      <w:r w:rsidR="00B91F97" w:rsidRPr="001A691C">
        <w:rPr>
          <w:sz w:val="27"/>
          <w:szCs w:val="27"/>
        </w:rPr>
        <w:t>Яйского муниципального района</w:t>
      </w:r>
      <w:r w:rsidR="00BB78DE" w:rsidRPr="001A691C">
        <w:rPr>
          <w:sz w:val="27"/>
          <w:szCs w:val="27"/>
        </w:rPr>
        <w:t xml:space="preserve">, в Совет народных </w:t>
      </w:r>
      <w:r w:rsidR="00CA7B29" w:rsidRPr="001A691C">
        <w:rPr>
          <w:sz w:val="27"/>
          <w:szCs w:val="27"/>
        </w:rPr>
        <w:t>депутатов</w:t>
      </w:r>
      <w:r w:rsidR="00B133D5" w:rsidRPr="001A691C">
        <w:rPr>
          <w:sz w:val="27"/>
          <w:szCs w:val="27"/>
        </w:rPr>
        <w:t xml:space="preserve"> </w:t>
      </w:r>
      <w:r w:rsidR="00B91F97" w:rsidRPr="001A691C">
        <w:rPr>
          <w:sz w:val="27"/>
          <w:szCs w:val="27"/>
        </w:rPr>
        <w:t>Яйского муниципального района</w:t>
      </w:r>
      <w:r w:rsidR="00AF692F" w:rsidRPr="001A691C">
        <w:rPr>
          <w:sz w:val="27"/>
          <w:szCs w:val="27"/>
        </w:rPr>
        <w:t>, Г</w:t>
      </w:r>
      <w:r w:rsidR="00CA7B29" w:rsidRPr="001A691C">
        <w:rPr>
          <w:sz w:val="27"/>
          <w:szCs w:val="27"/>
        </w:rPr>
        <w:t xml:space="preserve">лавному финансовому управлению Кемеровской области. </w:t>
      </w:r>
    </w:p>
    <w:p w:rsidR="003658A3" w:rsidRPr="001A691C" w:rsidRDefault="003658A3" w:rsidP="001A691C">
      <w:pPr>
        <w:pStyle w:val="a4"/>
        <w:ind w:firstLine="709"/>
        <w:jc w:val="both"/>
        <w:rPr>
          <w:sz w:val="27"/>
          <w:szCs w:val="27"/>
        </w:rPr>
      </w:pPr>
    </w:p>
    <w:p w:rsidR="00102D75" w:rsidRPr="001A691C" w:rsidRDefault="00102D75" w:rsidP="001A691C">
      <w:pPr>
        <w:jc w:val="both"/>
        <w:rPr>
          <w:sz w:val="27"/>
          <w:szCs w:val="27"/>
        </w:rPr>
      </w:pPr>
    </w:p>
    <w:p w:rsidR="00AA7D59" w:rsidRPr="001A691C" w:rsidRDefault="00AA7D59" w:rsidP="001A691C">
      <w:pPr>
        <w:ind w:firstLine="709"/>
        <w:jc w:val="both"/>
        <w:rPr>
          <w:sz w:val="27"/>
          <w:szCs w:val="27"/>
        </w:rPr>
      </w:pPr>
    </w:p>
    <w:p w:rsidR="00102D75" w:rsidRPr="001A691C" w:rsidRDefault="009568AA" w:rsidP="00102D75">
      <w:pPr>
        <w:jc w:val="both"/>
        <w:rPr>
          <w:sz w:val="27"/>
          <w:szCs w:val="27"/>
        </w:rPr>
      </w:pPr>
      <w:r w:rsidRPr="001A691C">
        <w:rPr>
          <w:sz w:val="27"/>
          <w:szCs w:val="27"/>
        </w:rPr>
        <w:t>Председатель</w:t>
      </w:r>
    </w:p>
    <w:p w:rsidR="00102D75" w:rsidRPr="001A691C" w:rsidRDefault="009568AA" w:rsidP="00102D75">
      <w:pPr>
        <w:jc w:val="both"/>
        <w:rPr>
          <w:sz w:val="27"/>
          <w:szCs w:val="27"/>
        </w:rPr>
      </w:pPr>
      <w:r w:rsidRPr="001A691C">
        <w:rPr>
          <w:sz w:val="27"/>
          <w:szCs w:val="27"/>
        </w:rPr>
        <w:t>контрольно-счетной палаты</w:t>
      </w:r>
    </w:p>
    <w:p w:rsidR="00523BBA" w:rsidRPr="001A691C" w:rsidRDefault="009568AA" w:rsidP="00845D4F">
      <w:pPr>
        <w:jc w:val="both"/>
        <w:rPr>
          <w:sz w:val="27"/>
          <w:szCs w:val="27"/>
        </w:rPr>
      </w:pPr>
      <w:r w:rsidRPr="001A691C">
        <w:rPr>
          <w:sz w:val="27"/>
          <w:szCs w:val="27"/>
        </w:rPr>
        <w:t xml:space="preserve">Кемеровской области                   </w:t>
      </w:r>
      <w:r w:rsidR="001863CA" w:rsidRPr="001A691C">
        <w:rPr>
          <w:sz w:val="27"/>
          <w:szCs w:val="27"/>
        </w:rPr>
        <w:t xml:space="preserve">        </w:t>
      </w:r>
      <w:r w:rsidRPr="001A691C">
        <w:rPr>
          <w:sz w:val="27"/>
          <w:szCs w:val="27"/>
        </w:rPr>
        <w:t xml:space="preserve">                                  </w:t>
      </w:r>
      <w:r w:rsidR="00102D75" w:rsidRPr="001A691C">
        <w:rPr>
          <w:sz w:val="27"/>
          <w:szCs w:val="27"/>
        </w:rPr>
        <w:t>А.В. Долголевец</w:t>
      </w:r>
    </w:p>
    <w:sectPr w:rsidR="00523BBA" w:rsidRPr="001A691C" w:rsidSect="00D30182">
      <w:headerReference w:type="even" r:id="rId9"/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C3" w:rsidRDefault="00F338C3">
      <w:r>
        <w:separator/>
      </w:r>
    </w:p>
  </w:endnote>
  <w:endnote w:type="continuationSeparator" w:id="0">
    <w:p w:rsidR="00F338C3" w:rsidRDefault="00F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C3" w:rsidRDefault="00F338C3">
      <w:r>
        <w:separator/>
      </w:r>
    </w:p>
  </w:footnote>
  <w:footnote w:type="continuationSeparator" w:id="0">
    <w:p w:rsidR="00F338C3" w:rsidRDefault="00F338C3">
      <w:r>
        <w:continuationSeparator/>
      </w:r>
    </w:p>
  </w:footnote>
  <w:footnote w:id="1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Собственные источники – налоговые и неналоговые доходы, а также прочие безвозмездные поступления (поступления внебюджетных средств (спонсорской помощи) от коммерческих и некоммерческих организаций, от физических лиц по КБК «2 07 00000»).</w:t>
      </w:r>
    </w:p>
  </w:footnote>
  <w:footnote w:id="2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</w:t>
      </w:r>
      <w:r w:rsidRPr="00AF0D99">
        <w:t>Закон Кемеровской области от 01.03.2017 №23-ОЗ «О внесении изменения в приложение 1 к Закону Кемеровской области «О статусе и границах муниципальных образований»</w:t>
      </w:r>
      <w:r>
        <w:t>.</w:t>
      </w:r>
    </w:p>
  </w:footnote>
  <w:footnote w:id="3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Анализ статистической информации т</w:t>
      </w:r>
      <w:r w:rsidRPr="009B0CD4">
        <w:t>ерриториальн</w:t>
      </w:r>
      <w:r>
        <w:t>ого</w:t>
      </w:r>
      <w:r w:rsidRPr="009B0CD4">
        <w:t xml:space="preserve"> орган</w:t>
      </w:r>
      <w:r>
        <w:t>а</w:t>
      </w:r>
      <w:r w:rsidRPr="009B0CD4">
        <w:t xml:space="preserve"> Федеральной службы</w:t>
      </w:r>
      <w:r>
        <w:t xml:space="preserve"> </w:t>
      </w:r>
      <w:r w:rsidRPr="009B0CD4">
        <w:t>государственной статистики по Кемеровской</w:t>
      </w:r>
      <w:r>
        <w:t xml:space="preserve"> о численности занятых в организациях (</w:t>
      </w:r>
      <w:r w:rsidRPr="00766B89">
        <w:t>без учёта субъектов малого предпринимательства и организаций с численностью занятых до 15 человек</w:t>
      </w:r>
      <w:r>
        <w:t xml:space="preserve">) соответственно по итогам 2016 и 2017 годов свидетельствует о выбытии на территории муниципального района до 800 рабочих мест (оценочно). </w:t>
      </w:r>
    </w:p>
  </w:footnote>
  <w:footnote w:id="4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По организациям </w:t>
      </w:r>
      <w:r w:rsidRPr="00766B89">
        <w:t>без учёта субъектов малого предпринимательства и организаций с численностью занятых до 15 человек</w:t>
      </w:r>
      <w:r>
        <w:t>. Согласно статистической информации т</w:t>
      </w:r>
      <w:r w:rsidRPr="009B0CD4">
        <w:t>ерриториальн</w:t>
      </w:r>
      <w:r>
        <w:t>ого</w:t>
      </w:r>
      <w:r w:rsidRPr="009B0CD4">
        <w:t xml:space="preserve"> орган</w:t>
      </w:r>
      <w:r>
        <w:t>а</w:t>
      </w:r>
      <w:r w:rsidRPr="009B0CD4">
        <w:t xml:space="preserve"> Федеральной службы</w:t>
      </w:r>
      <w:r>
        <w:t xml:space="preserve"> </w:t>
      </w:r>
      <w:r w:rsidRPr="009B0CD4">
        <w:t>государственной статистики по Кемеровской области</w:t>
      </w:r>
      <w:r>
        <w:t xml:space="preserve"> по сопоставимому кругу организаций.</w:t>
      </w:r>
    </w:p>
  </w:footnote>
  <w:footnote w:id="5">
    <w:p w:rsidR="00664F1C" w:rsidRDefault="00664F1C" w:rsidP="00CF5101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>А</w:t>
      </w:r>
      <w:r w:rsidRPr="00995ED8">
        <w:rPr>
          <w:sz w:val="20"/>
          <w:szCs w:val="20"/>
        </w:rPr>
        <w:t>втомобильный и прямогонный бензин, дизельное топливо, моторные масла для дизельных и (или) карбюраторных (</w:t>
      </w:r>
      <w:proofErr w:type="spellStart"/>
      <w:r w:rsidRPr="00995ED8">
        <w:rPr>
          <w:sz w:val="20"/>
          <w:szCs w:val="20"/>
        </w:rPr>
        <w:t>инжекторных</w:t>
      </w:r>
      <w:proofErr w:type="spellEnd"/>
      <w:r w:rsidRPr="00995ED8">
        <w:rPr>
          <w:sz w:val="20"/>
          <w:szCs w:val="20"/>
        </w:rPr>
        <w:t xml:space="preserve">) двигателей, производимые на территории </w:t>
      </w:r>
      <w:r>
        <w:rPr>
          <w:sz w:val="20"/>
          <w:szCs w:val="20"/>
        </w:rPr>
        <w:t>РФ.</w:t>
      </w:r>
    </w:p>
  </w:footnote>
  <w:footnote w:id="6">
    <w:p w:rsidR="00664F1C" w:rsidRDefault="00664F1C" w:rsidP="00CF5101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>
        <w:t xml:space="preserve"> </w:t>
      </w:r>
      <w:r w:rsidRPr="00475BF6">
        <w:rPr>
          <w:sz w:val="20"/>
          <w:szCs w:val="20"/>
        </w:rPr>
        <w:t xml:space="preserve">Приказ Минэкономразвития России от 03.11.2016 </w:t>
      </w:r>
      <w:r>
        <w:rPr>
          <w:sz w:val="20"/>
          <w:szCs w:val="20"/>
        </w:rPr>
        <w:t>№</w:t>
      </w:r>
      <w:r w:rsidRPr="00475BF6">
        <w:rPr>
          <w:sz w:val="20"/>
          <w:szCs w:val="20"/>
        </w:rPr>
        <w:t>698</w:t>
      </w:r>
      <w:r>
        <w:rPr>
          <w:sz w:val="20"/>
          <w:szCs w:val="20"/>
        </w:rPr>
        <w:t xml:space="preserve"> «</w:t>
      </w:r>
      <w:r w:rsidRPr="00475BF6">
        <w:rPr>
          <w:sz w:val="20"/>
          <w:szCs w:val="20"/>
        </w:rPr>
        <w:t>Об установлении коэффициентов-дефляторов на 2017 год</w:t>
      </w:r>
      <w:r>
        <w:rPr>
          <w:sz w:val="20"/>
          <w:szCs w:val="20"/>
        </w:rPr>
        <w:t>»</w:t>
      </w:r>
    </w:p>
  </w:footnote>
  <w:footnote w:id="7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</w:t>
      </w:r>
      <w:r w:rsidRPr="00867CD6">
        <w:t>Решение</w:t>
      </w:r>
      <w:r>
        <w:t>м</w:t>
      </w:r>
      <w:r w:rsidRPr="00867CD6">
        <w:t xml:space="preserve"> Совета народных депутатов Яйского муниципального района от 24.10.2016 </w:t>
      </w:r>
      <w:r>
        <w:t>№</w:t>
      </w:r>
      <w:r w:rsidRPr="00867CD6">
        <w:t>55</w:t>
      </w:r>
      <w:r>
        <w:t xml:space="preserve"> «</w:t>
      </w:r>
      <w:r w:rsidRPr="00867CD6">
        <w:t>О внесении изменений в постановление Яйского районного Совета народных депутатов от 19.10.2005 N 38 "О системе налогообложения в виде единого налога на вмененный доход для отдельных видов деятельности на территории Яйского района</w:t>
      </w:r>
      <w:r>
        <w:t xml:space="preserve">» с 1 января 2017 года </w:t>
      </w:r>
      <w:proofErr w:type="spellStart"/>
      <w:r>
        <w:t>подкоэффициенты</w:t>
      </w:r>
      <w:proofErr w:type="spellEnd"/>
      <w:r>
        <w:t xml:space="preserve">, учитывающие место ведения предпринимательской деятельности, были увеличены по </w:t>
      </w:r>
      <w:proofErr w:type="spellStart"/>
      <w:r>
        <w:t>Яйскому</w:t>
      </w:r>
      <w:proofErr w:type="spellEnd"/>
      <w:r>
        <w:t xml:space="preserve"> городскому поселению более чем в 1,1 раза, по сельским поселениям – почти в 1,9 раза; </w:t>
      </w:r>
      <w:proofErr w:type="spellStart"/>
      <w:r>
        <w:t>подкоэффициенты</w:t>
      </w:r>
      <w:proofErr w:type="spellEnd"/>
      <w:r>
        <w:t>, учитывающие вид экономической деятельности, были увеличены на 20-25%.</w:t>
      </w:r>
    </w:p>
  </w:footnote>
  <w:footnote w:id="8">
    <w:p w:rsidR="00664F1C" w:rsidRDefault="00664F1C" w:rsidP="00CF5101">
      <w:pPr>
        <w:pStyle w:val="af5"/>
      </w:pPr>
      <w:r w:rsidRPr="00AE0177">
        <w:rPr>
          <w:rStyle w:val="ae"/>
        </w:rPr>
        <w:footnoteRef/>
      </w:r>
      <w:r w:rsidRPr="00AE0177">
        <w:t xml:space="preserve"> По данным отчётности ФНС РФ по форме 5-ЕНВД.</w:t>
      </w:r>
    </w:p>
  </w:footnote>
  <w:footnote w:id="9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В соответствии со статьёй 2 З</w:t>
      </w:r>
      <w:r w:rsidRPr="00CE74AB">
        <w:t>акон</w:t>
      </w:r>
      <w:r>
        <w:t>а</w:t>
      </w:r>
      <w:r w:rsidRPr="00CE74AB">
        <w:t xml:space="preserve"> Кемеровской области от 02.11.2012 </w:t>
      </w:r>
      <w:r>
        <w:t>№</w:t>
      </w:r>
      <w:r w:rsidRPr="00CE74AB">
        <w:t>101-ОЗ</w:t>
      </w:r>
      <w:r>
        <w:t xml:space="preserve"> «</w:t>
      </w:r>
      <w:r w:rsidRPr="00CE74AB">
        <w:t>О введении патентной системы налогообложения и о признании утратившими силу некоторых законодательных актов Кемеровской области</w:t>
      </w:r>
      <w:r>
        <w:t>».</w:t>
      </w:r>
    </w:p>
  </w:footnote>
  <w:footnote w:id="10">
    <w:p w:rsidR="00664F1C" w:rsidRDefault="00664F1C" w:rsidP="00CF5101">
      <w:pPr>
        <w:pStyle w:val="af5"/>
      </w:pPr>
      <w:r>
        <w:rPr>
          <w:rStyle w:val="ae"/>
        </w:rPr>
        <w:footnoteRef/>
      </w:r>
      <w:r>
        <w:t xml:space="preserve"> П</w:t>
      </w:r>
      <w:r w:rsidRPr="00475BF6">
        <w:t xml:space="preserve">риказ Минэкономразвития России от </w:t>
      </w:r>
      <w:r>
        <w:t>20.10.2015</w:t>
      </w:r>
      <w:r w:rsidRPr="00475BF6">
        <w:t xml:space="preserve"> </w:t>
      </w:r>
      <w:r>
        <w:t>№772 «</w:t>
      </w:r>
      <w:r w:rsidRPr="00475BF6">
        <w:t>Об установлении коэффициентов-дефляторов на 201</w:t>
      </w:r>
      <w:r>
        <w:t>6</w:t>
      </w:r>
      <w:r w:rsidRPr="00475BF6">
        <w:t xml:space="preserve"> год</w:t>
      </w:r>
      <w:r>
        <w:t>».</w:t>
      </w:r>
    </w:p>
  </w:footnote>
  <w:footnote w:id="11">
    <w:p w:rsidR="00664F1C" w:rsidRDefault="00664F1C" w:rsidP="00CF5101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>
        <w:t xml:space="preserve"> П</w:t>
      </w:r>
      <w:r w:rsidRPr="00475BF6">
        <w:rPr>
          <w:sz w:val="20"/>
          <w:szCs w:val="20"/>
        </w:rPr>
        <w:t xml:space="preserve">риказ Минэкономразвития России от 03.11.2016 </w:t>
      </w:r>
      <w:r>
        <w:rPr>
          <w:sz w:val="20"/>
          <w:szCs w:val="20"/>
        </w:rPr>
        <w:t>№</w:t>
      </w:r>
      <w:r w:rsidRPr="00475BF6">
        <w:rPr>
          <w:sz w:val="20"/>
          <w:szCs w:val="20"/>
        </w:rPr>
        <w:t>698</w:t>
      </w:r>
      <w:r>
        <w:rPr>
          <w:sz w:val="20"/>
          <w:szCs w:val="20"/>
        </w:rPr>
        <w:t xml:space="preserve"> «</w:t>
      </w:r>
      <w:r w:rsidRPr="00475BF6">
        <w:rPr>
          <w:sz w:val="20"/>
          <w:szCs w:val="20"/>
        </w:rPr>
        <w:t>Об установлении коэффициентов-дефляторов на 2017 год</w:t>
      </w:r>
      <w:r>
        <w:rPr>
          <w:sz w:val="20"/>
          <w:szCs w:val="20"/>
        </w:rPr>
        <w:t>».</w:t>
      </w:r>
    </w:p>
  </w:footnote>
  <w:footnote w:id="12">
    <w:p w:rsidR="00664F1C" w:rsidRDefault="00664F1C" w:rsidP="00CF51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>С</w:t>
      </w:r>
      <w:r w:rsidRPr="00D231B9">
        <w:rPr>
          <w:sz w:val="20"/>
          <w:szCs w:val="20"/>
        </w:rPr>
        <w:t>тать</w:t>
      </w:r>
      <w:r>
        <w:rPr>
          <w:sz w:val="20"/>
          <w:szCs w:val="20"/>
        </w:rPr>
        <w:t>я 6-2</w:t>
      </w:r>
      <w:r w:rsidRPr="00D231B9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D231B9">
        <w:rPr>
          <w:sz w:val="20"/>
          <w:szCs w:val="20"/>
        </w:rPr>
        <w:t xml:space="preserve"> Кемеровской области от 24.11.2005 </w:t>
      </w:r>
      <w:r>
        <w:rPr>
          <w:sz w:val="20"/>
          <w:szCs w:val="20"/>
        </w:rPr>
        <w:t>№</w:t>
      </w:r>
      <w:r w:rsidRPr="00D231B9">
        <w:rPr>
          <w:sz w:val="20"/>
          <w:szCs w:val="20"/>
        </w:rPr>
        <w:t>134-ОЗ «О межбюджетных отношениях в Кемеровской области»</w:t>
      </w:r>
      <w:r>
        <w:rPr>
          <w:sz w:val="20"/>
          <w:szCs w:val="20"/>
        </w:rPr>
        <w:t>.</w:t>
      </w:r>
    </w:p>
    <w:p w:rsidR="00664F1C" w:rsidRPr="00D231B9" w:rsidRDefault="00664F1C" w:rsidP="00CF51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F1C" w:rsidRDefault="00664F1C" w:rsidP="00CF5101">
      <w:pPr>
        <w:autoSpaceDE w:val="0"/>
        <w:autoSpaceDN w:val="0"/>
        <w:adjustRightInd w:val="0"/>
        <w:jc w:val="both"/>
      </w:pPr>
    </w:p>
  </w:footnote>
  <w:footnote w:id="13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</w:t>
      </w:r>
      <w:r w:rsidRPr="00AF0D99">
        <w:t>Закон Кемеровской области от 01.03.2017 №23-ОЗ «О внесении изменения в приложение 1 к Закону Кемеровской области «О статусе и границах муниципальных образований»</w:t>
      </w:r>
      <w:r>
        <w:t>.</w:t>
      </w:r>
    </w:p>
  </w:footnote>
  <w:footnote w:id="14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Здесь и далее, если не указано иное, сведения о задолженности по неналоговым доходам приведены согласно данным предоставленным администрацией Яйского муниципального района.</w:t>
      </w:r>
    </w:p>
  </w:footnote>
  <w:footnote w:id="15">
    <w:p w:rsidR="00664F1C" w:rsidRDefault="00664F1C" w:rsidP="00CF5101">
      <w:pPr>
        <w:autoSpaceDE w:val="0"/>
        <w:autoSpaceDN w:val="0"/>
        <w:adjustRightInd w:val="0"/>
        <w:jc w:val="both"/>
      </w:pPr>
      <w:r w:rsidRPr="00EE13CC">
        <w:rPr>
          <w:rStyle w:val="ae"/>
        </w:rPr>
        <w:footnoteRef/>
      </w:r>
      <w:r w:rsidRPr="00EE13CC">
        <w:t xml:space="preserve"> </w:t>
      </w:r>
      <w:r w:rsidRPr="001F576F">
        <w:rPr>
          <w:sz w:val="20"/>
          <w:szCs w:val="20"/>
        </w:rPr>
        <w:t>В основном в связи с неполучением в запланированном объёме отдельных видов субвенций, а также в связи с возвратом неиспользованных остатков субсидий, субвенций и иных межбюджетных трансфертов, имеющих целевое назначение, прошлых лет</w:t>
      </w:r>
      <w:r>
        <w:rPr>
          <w:sz w:val="20"/>
          <w:szCs w:val="20"/>
        </w:rPr>
        <w:t xml:space="preserve"> в сумме 4 687,8 тыс. </w:t>
      </w:r>
      <w:r w:rsidRPr="001F576F">
        <w:rPr>
          <w:sz w:val="20"/>
          <w:szCs w:val="20"/>
        </w:rPr>
        <w:t>р</w:t>
      </w:r>
      <w:r>
        <w:rPr>
          <w:sz w:val="20"/>
          <w:szCs w:val="20"/>
        </w:rPr>
        <w:t>ублей</w:t>
      </w:r>
      <w:r w:rsidRPr="001F576F">
        <w:rPr>
          <w:sz w:val="20"/>
          <w:szCs w:val="20"/>
        </w:rPr>
        <w:t>.</w:t>
      </w:r>
      <w:r w:rsidRPr="009F6D24">
        <w:rPr>
          <w:sz w:val="20"/>
          <w:szCs w:val="20"/>
        </w:rPr>
        <w:t xml:space="preserve"> </w:t>
      </w:r>
    </w:p>
  </w:footnote>
  <w:footnote w:id="16">
    <w:p w:rsidR="00664F1C" w:rsidRDefault="00664F1C" w:rsidP="00B46599">
      <w:pPr>
        <w:autoSpaceDE w:val="0"/>
        <w:autoSpaceDN w:val="0"/>
        <w:adjustRightInd w:val="0"/>
        <w:jc w:val="both"/>
      </w:pPr>
      <w:r w:rsidRPr="000B7B8E">
        <w:rPr>
          <w:rStyle w:val="ae"/>
        </w:rPr>
        <w:footnoteRef/>
      </w:r>
      <w:r w:rsidRPr="000B7B8E">
        <w:rPr>
          <w:rStyle w:val="ae"/>
        </w:rPr>
        <w:t xml:space="preserve"> </w:t>
      </w:r>
      <w:r>
        <w:rPr>
          <w:sz w:val="20"/>
          <w:szCs w:val="20"/>
        </w:rPr>
        <w:t>В соответствии с закона</w:t>
      </w:r>
      <w:r w:rsidRPr="000B7B8E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0B7B8E">
        <w:rPr>
          <w:sz w:val="20"/>
          <w:szCs w:val="20"/>
        </w:rPr>
        <w:t xml:space="preserve"> Кемеровской области от </w:t>
      </w:r>
      <w:r>
        <w:rPr>
          <w:sz w:val="20"/>
          <w:szCs w:val="20"/>
        </w:rPr>
        <w:t>20</w:t>
      </w:r>
      <w:r w:rsidRPr="000B7B8E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0B7B8E">
        <w:rPr>
          <w:sz w:val="20"/>
          <w:szCs w:val="20"/>
        </w:rPr>
        <w:t>.20</w:t>
      </w:r>
      <w:r>
        <w:rPr>
          <w:sz w:val="20"/>
          <w:szCs w:val="20"/>
        </w:rPr>
        <w:t>17</w:t>
      </w:r>
      <w:r w:rsidRPr="000B7B8E">
        <w:rPr>
          <w:sz w:val="20"/>
          <w:szCs w:val="20"/>
        </w:rPr>
        <w:t xml:space="preserve"> №</w:t>
      </w:r>
      <w:r>
        <w:rPr>
          <w:sz w:val="20"/>
          <w:szCs w:val="20"/>
        </w:rPr>
        <w:t>29</w:t>
      </w:r>
      <w:r w:rsidRPr="000B7B8E">
        <w:rPr>
          <w:sz w:val="20"/>
          <w:szCs w:val="20"/>
        </w:rPr>
        <w:t>-ОЗ</w:t>
      </w:r>
      <w:r>
        <w:rPr>
          <w:sz w:val="20"/>
          <w:szCs w:val="20"/>
        </w:rPr>
        <w:t xml:space="preserve">, </w:t>
      </w:r>
      <w:r w:rsidRPr="000B7B8E">
        <w:rPr>
          <w:sz w:val="20"/>
          <w:szCs w:val="20"/>
        </w:rPr>
        <w:t xml:space="preserve">от </w:t>
      </w:r>
      <w:r>
        <w:rPr>
          <w:sz w:val="20"/>
          <w:szCs w:val="20"/>
        </w:rPr>
        <w:t>26</w:t>
      </w:r>
      <w:r w:rsidRPr="000B7B8E">
        <w:rPr>
          <w:sz w:val="20"/>
          <w:szCs w:val="20"/>
        </w:rPr>
        <w:t>.</w:t>
      </w:r>
      <w:r>
        <w:rPr>
          <w:sz w:val="20"/>
          <w:szCs w:val="20"/>
        </w:rPr>
        <w:t>09</w:t>
      </w:r>
      <w:r w:rsidRPr="000B7B8E">
        <w:rPr>
          <w:sz w:val="20"/>
          <w:szCs w:val="20"/>
        </w:rPr>
        <w:t>.20</w:t>
      </w:r>
      <w:r>
        <w:rPr>
          <w:sz w:val="20"/>
          <w:szCs w:val="20"/>
        </w:rPr>
        <w:t>17</w:t>
      </w:r>
      <w:r w:rsidRPr="000B7B8E">
        <w:rPr>
          <w:sz w:val="20"/>
          <w:szCs w:val="20"/>
        </w:rPr>
        <w:t xml:space="preserve"> №</w:t>
      </w:r>
      <w:r>
        <w:rPr>
          <w:sz w:val="20"/>
          <w:szCs w:val="20"/>
        </w:rPr>
        <w:t>72</w:t>
      </w:r>
      <w:r w:rsidRPr="000B7B8E">
        <w:rPr>
          <w:sz w:val="20"/>
          <w:szCs w:val="20"/>
        </w:rPr>
        <w:t>-ОЗ</w:t>
      </w:r>
      <w:r>
        <w:rPr>
          <w:sz w:val="20"/>
          <w:szCs w:val="20"/>
        </w:rPr>
        <w:t xml:space="preserve"> и от 24.11.2017 №98-ОЗ (о</w:t>
      </w:r>
      <w:r w:rsidRPr="000B7B8E">
        <w:rPr>
          <w:sz w:val="20"/>
          <w:szCs w:val="20"/>
        </w:rPr>
        <w:t xml:space="preserve"> внесении изменений в Закон Кемеровской области </w:t>
      </w:r>
      <w:r>
        <w:rPr>
          <w:sz w:val="20"/>
          <w:szCs w:val="20"/>
        </w:rPr>
        <w:t>«</w:t>
      </w:r>
      <w:r w:rsidRPr="000B7B8E">
        <w:rPr>
          <w:sz w:val="20"/>
          <w:szCs w:val="20"/>
        </w:rPr>
        <w:t xml:space="preserve">Об областном бюджете на </w:t>
      </w:r>
      <w:r>
        <w:rPr>
          <w:sz w:val="20"/>
          <w:szCs w:val="20"/>
        </w:rPr>
        <w:t xml:space="preserve">2017 год и на плановый период 2018 и 2019 годов») окончательно </w:t>
      </w:r>
      <w:r w:rsidRPr="000B7B8E">
        <w:rPr>
          <w:sz w:val="20"/>
          <w:szCs w:val="20"/>
        </w:rPr>
        <w:t xml:space="preserve">запланированный на </w:t>
      </w:r>
      <w:r>
        <w:rPr>
          <w:sz w:val="20"/>
          <w:szCs w:val="20"/>
        </w:rPr>
        <w:t>2017 год</w:t>
      </w:r>
      <w:r w:rsidRPr="000B7B8E">
        <w:rPr>
          <w:sz w:val="20"/>
          <w:szCs w:val="20"/>
        </w:rPr>
        <w:t xml:space="preserve"> объём дотаций на выравнивание бюджетной обеспеченности всех </w:t>
      </w:r>
      <w:r>
        <w:rPr>
          <w:sz w:val="20"/>
          <w:szCs w:val="20"/>
        </w:rPr>
        <w:t>городских округов</w:t>
      </w:r>
      <w:r w:rsidRPr="000B7B8E">
        <w:rPr>
          <w:sz w:val="20"/>
          <w:szCs w:val="20"/>
        </w:rPr>
        <w:t xml:space="preserve"> и </w:t>
      </w:r>
      <w:r>
        <w:rPr>
          <w:sz w:val="20"/>
          <w:szCs w:val="20"/>
        </w:rPr>
        <w:t>муниципальных</w:t>
      </w:r>
      <w:r w:rsidRPr="000B7B8E">
        <w:rPr>
          <w:sz w:val="20"/>
          <w:szCs w:val="20"/>
        </w:rPr>
        <w:t xml:space="preserve"> </w:t>
      </w:r>
      <w:r>
        <w:rPr>
          <w:sz w:val="20"/>
          <w:szCs w:val="20"/>
        </w:rPr>
        <w:t>район</w:t>
      </w:r>
      <w:r w:rsidRPr="000B7B8E">
        <w:rPr>
          <w:sz w:val="20"/>
          <w:szCs w:val="20"/>
        </w:rPr>
        <w:t xml:space="preserve">ов Кемеровской области был увеличен по сравнению с первоначально принятым планом </w:t>
      </w:r>
      <w:r>
        <w:rPr>
          <w:sz w:val="20"/>
          <w:szCs w:val="20"/>
        </w:rPr>
        <w:t>на 33,2%</w:t>
      </w:r>
      <w:r w:rsidRPr="000B7B8E">
        <w:rPr>
          <w:sz w:val="20"/>
          <w:szCs w:val="20"/>
        </w:rPr>
        <w:t>.</w:t>
      </w:r>
      <w:r w:rsidRPr="00EE13CC">
        <w:rPr>
          <w:sz w:val="20"/>
          <w:szCs w:val="20"/>
        </w:rPr>
        <w:t xml:space="preserve"> </w:t>
      </w:r>
    </w:p>
  </w:footnote>
  <w:footnote w:id="17">
    <w:p w:rsidR="00664F1C" w:rsidRDefault="00664F1C" w:rsidP="00CF5101">
      <w:pPr>
        <w:pStyle w:val="af5"/>
      </w:pPr>
      <w:r w:rsidRPr="006542D6">
        <w:rPr>
          <w:rStyle w:val="ae"/>
        </w:rPr>
        <w:footnoteRef/>
      </w:r>
      <w:r w:rsidRPr="006542D6">
        <w:t xml:space="preserve"> По данным отчётов об исполнении областного бюджета за </w:t>
      </w:r>
      <w:r>
        <w:t>2016 год</w:t>
      </w:r>
      <w:r w:rsidRPr="006542D6">
        <w:t xml:space="preserve"> и </w:t>
      </w:r>
      <w:r>
        <w:t>2017 год</w:t>
      </w:r>
      <w:r w:rsidRPr="006542D6">
        <w:t>.</w:t>
      </w:r>
    </w:p>
  </w:footnote>
  <w:footnote w:id="18">
    <w:p w:rsidR="00664F1C" w:rsidRPr="00D34202" w:rsidRDefault="00664F1C" w:rsidP="00CF5101">
      <w:pPr>
        <w:pStyle w:val="af5"/>
      </w:pPr>
      <w:r>
        <w:rPr>
          <w:rStyle w:val="ae"/>
        </w:rPr>
        <w:footnoteRef/>
      </w:r>
      <w:r>
        <w:t xml:space="preserve"> </w:t>
      </w:r>
      <w:r w:rsidRPr="00D34202">
        <w:t xml:space="preserve">Согласно предоставленным администрацией муниципального района приложениям к проектам решения о бюджете района на 2017-2019 годы и </w:t>
      </w:r>
      <w:r>
        <w:t xml:space="preserve">к </w:t>
      </w:r>
      <w:r w:rsidRPr="00D34202">
        <w:t>решениям о внесении в него изменений.</w:t>
      </w:r>
    </w:p>
    <w:p w:rsidR="00664F1C" w:rsidRDefault="00664F1C" w:rsidP="00CF5101">
      <w:pPr>
        <w:pStyle w:val="af5"/>
      </w:pPr>
    </w:p>
  </w:footnote>
  <w:footnote w:id="19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П</w:t>
      </w:r>
      <w:r w:rsidRPr="00CC020D">
        <w:t xml:space="preserve">о налоговым </w:t>
      </w:r>
      <w:r>
        <w:t>дохода</w:t>
      </w:r>
      <w:r w:rsidRPr="00CC020D">
        <w:t>м</w:t>
      </w:r>
      <w:r>
        <w:t xml:space="preserve"> - д</w:t>
      </w:r>
      <w:r w:rsidRPr="00CC020D">
        <w:t xml:space="preserve">анные о задолженности предоставлены администрацией </w:t>
      </w:r>
      <w:r>
        <w:t>муниципального</w:t>
      </w:r>
      <w:r w:rsidRPr="00CC020D">
        <w:t xml:space="preserve"> </w:t>
      </w:r>
      <w:r>
        <w:t>район</w:t>
      </w:r>
      <w:r w:rsidRPr="00CC020D">
        <w:t>а на основании выборки из информационного массива данных предоставляемых муниципалитету территориальным органом ФНС РФ.</w:t>
      </w:r>
      <w:r w:rsidRPr="00483D81">
        <w:t xml:space="preserve"> </w:t>
      </w:r>
    </w:p>
    <w:p w:rsidR="00664F1C" w:rsidRDefault="00664F1C" w:rsidP="00CF5101">
      <w:pPr>
        <w:pStyle w:val="af5"/>
        <w:jc w:val="both"/>
      </w:pPr>
      <w:r>
        <w:t xml:space="preserve">Сведения об объёме задолженности приведены только по налогам, зачисляемым в доходы бюджета муниципального района, но в доле зачисления данных доходов в консолидированный бюджет муниципального района (в связи с различиями в нормативах зачисления НДФЛ и ЕСХН в бюджеты городских и сельских поселений). </w:t>
      </w:r>
    </w:p>
  </w:footnote>
  <w:footnote w:id="20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По неналоговым доходам -  данные о задолженности приведены в </w:t>
      </w:r>
      <w:r w:rsidRPr="00E118DD">
        <w:t>части арендных платежей</w:t>
      </w:r>
      <w:r>
        <w:t xml:space="preserve"> и </w:t>
      </w:r>
      <w:r w:rsidRPr="00E118DD">
        <w:t>доходов от продажи имущества</w:t>
      </w:r>
      <w:r>
        <w:t xml:space="preserve"> (предоставлены администрацией муниципального района).</w:t>
      </w:r>
    </w:p>
  </w:footnote>
  <w:footnote w:id="21">
    <w:p w:rsidR="00664F1C" w:rsidRDefault="00664F1C" w:rsidP="00CF5101">
      <w:pPr>
        <w:pStyle w:val="af5"/>
        <w:jc w:val="both"/>
      </w:pPr>
      <w:r>
        <w:rPr>
          <w:rStyle w:val="ae"/>
        </w:rPr>
        <w:footnoteRef/>
      </w:r>
      <w:r>
        <w:t xml:space="preserve"> Наиболее ликвидная задолженность:</w:t>
      </w:r>
    </w:p>
    <w:p w:rsidR="00664F1C" w:rsidRDefault="00664F1C" w:rsidP="00CF5101">
      <w:pPr>
        <w:pStyle w:val="af5"/>
        <w:jc w:val="both"/>
      </w:pPr>
      <w:r>
        <w:t>- по налоговым доходам – недоимка из вкладки «Ликвидная задолженность» о</w:t>
      </w:r>
      <w:r w:rsidRPr="002D02ED">
        <w:t>бщ</w:t>
      </w:r>
      <w:r>
        <w:t>его</w:t>
      </w:r>
      <w:r w:rsidRPr="002D02ED">
        <w:t xml:space="preserve"> отч</w:t>
      </w:r>
      <w:r>
        <w:t>ё</w:t>
      </w:r>
      <w:r w:rsidRPr="002D02ED">
        <w:t>т</w:t>
      </w:r>
      <w:r>
        <w:t>а</w:t>
      </w:r>
      <w:r w:rsidRPr="002D02ED">
        <w:t xml:space="preserve"> по задолженности в разрезе КБК</w:t>
      </w:r>
      <w:r>
        <w:t xml:space="preserve"> </w:t>
      </w:r>
      <w:r w:rsidRPr="002D02ED">
        <w:t>на основании данных Программного комплекса «Электронный обмен с Инспекцией ФНС»</w:t>
      </w:r>
      <w:r>
        <w:t>;</w:t>
      </w:r>
    </w:p>
    <w:p w:rsidR="00664F1C" w:rsidRDefault="00664F1C" w:rsidP="00CF5101">
      <w:pPr>
        <w:pStyle w:val="af5"/>
        <w:jc w:val="both"/>
      </w:pPr>
      <w:r>
        <w:t>- по неналоговым доходам – общая сумма дебиторской задолженности, за исключением задолженности признанной невозможной к взысканию.</w:t>
      </w:r>
    </w:p>
  </w:footnote>
  <w:footnote w:id="22">
    <w:p w:rsidR="00664F1C" w:rsidRDefault="00664F1C" w:rsidP="00456B76">
      <w:pPr>
        <w:pStyle w:val="af5"/>
      </w:pPr>
      <w:r>
        <w:rPr>
          <w:rStyle w:val="ae"/>
        </w:rPr>
        <w:footnoteRef/>
      </w:r>
      <w:r>
        <w:t xml:space="preserve"> С учётом доли задолженности по НДФЛ и ЕСХН в бюджеты поселений муниципального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1C" w:rsidRDefault="00664F1C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4F1C" w:rsidRDefault="00664F1C" w:rsidP="00B10D3B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1C" w:rsidRDefault="00664F1C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0E56">
      <w:rPr>
        <w:rStyle w:val="af1"/>
        <w:noProof/>
      </w:rPr>
      <w:t>46</w:t>
    </w:r>
    <w:r>
      <w:rPr>
        <w:rStyle w:val="af1"/>
      </w:rPr>
      <w:fldChar w:fldCharType="end"/>
    </w:r>
  </w:p>
  <w:p w:rsidR="00664F1C" w:rsidRPr="00166963" w:rsidRDefault="00664F1C" w:rsidP="00166963">
    <w:pPr>
      <w:pStyle w:val="af2"/>
      <w:ind w:right="360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C79"/>
    <w:multiLevelType w:val="hybridMultilevel"/>
    <w:tmpl w:val="C9C66478"/>
    <w:lvl w:ilvl="0" w:tplc="446EA656">
      <w:start w:val="3"/>
      <w:numFmt w:val="decimal"/>
      <w:lvlText w:val="%1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040182"/>
    <w:multiLevelType w:val="hybridMultilevel"/>
    <w:tmpl w:val="442A7700"/>
    <w:lvl w:ilvl="0" w:tplc="C642444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9A1B1D"/>
    <w:multiLevelType w:val="hybridMultilevel"/>
    <w:tmpl w:val="A358D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1072D"/>
    <w:multiLevelType w:val="hybridMultilevel"/>
    <w:tmpl w:val="CD98D1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4F3515"/>
    <w:multiLevelType w:val="hybridMultilevel"/>
    <w:tmpl w:val="2A2657F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C20001"/>
    <w:multiLevelType w:val="hybridMultilevel"/>
    <w:tmpl w:val="C0749C46"/>
    <w:lvl w:ilvl="0" w:tplc="46F0E88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74D0CA2"/>
    <w:multiLevelType w:val="hybridMultilevel"/>
    <w:tmpl w:val="443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611A"/>
    <w:multiLevelType w:val="hybridMultilevel"/>
    <w:tmpl w:val="FE245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7637A"/>
    <w:multiLevelType w:val="hybridMultilevel"/>
    <w:tmpl w:val="389660EE"/>
    <w:lvl w:ilvl="0" w:tplc="D23E1E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9054C0"/>
    <w:multiLevelType w:val="hybridMultilevel"/>
    <w:tmpl w:val="FEA80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5132A4"/>
    <w:multiLevelType w:val="hybridMultilevel"/>
    <w:tmpl w:val="320EB8F2"/>
    <w:lvl w:ilvl="0" w:tplc="AA04E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0327E"/>
    <w:multiLevelType w:val="hybridMultilevel"/>
    <w:tmpl w:val="2E6430B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3C150B7"/>
    <w:multiLevelType w:val="hybridMultilevel"/>
    <w:tmpl w:val="EE420E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5480"/>
    <w:multiLevelType w:val="hybridMultilevel"/>
    <w:tmpl w:val="FAD418E0"/>
    <w:lvl w:ilvl="0" w:tplc="5E6E1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8373A"/>
    <w:multiLevelType w:val="hybridMultilevel"/>
    <w:tmpl w:val="C8F4F200"/>
    <w:lvl w:ilvl="0" w:tplc="22243D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ABB077A"/>
    <w:multiLevelType w:val="hybridMultilevel"/>
    <w:tmpl w:val="D54AFABE"/>
    <w:lvl w:ilvl="0" w:tplc="0E32CE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D33470"/>
    <w:multiLevelType w:val="hybridMultilevel"/>
    <w:tmpl w:val="DB3669C2"/>
    <w:lvl w:ilvl="0" w:tplc="5E6E15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734E18"/>
    <w:multiLevelType w:val="hybridMultilevel"/>
    <w:tmpl w:val="3C48E348"/>
    <w:lvl w:ilvl="0" w:tplc="5A10AA4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38377B5"/>
    <w:multiLevelType w:val="hybridMultilevel"/>
    <w:tmpl w:val="27E2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44C6E"/>
    <w:multiLevelType w:val="hybridMultilevel"/>
    <w:tmpl w:val="B0F8C078"/>
    <w:lvl w:ilvl="0" w:tplc="8042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C848F3"/>
    <w:multiLevelType w:val="hybridMultilevel"/>
    <w:tmpl w:val="CCBE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4D2DF4"/>
    <w:multiLevelType w:val="multilevel"/>
    <w:tmpl w:val="C9C66478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4DD2F4D"/>
    <w:multiLevelType w:val="hybridMultilevel"/>
    <w:tmpl w:val="E38C25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66D2F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41D4E"/>
    <w:multiLevelType w:val="hybridMultilevel"/>
    <w:tmpl w:val="D21ABC7C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56154"/>
    <w:multiLevelType w:val="hybridMultilevel"/>
    <w:tmpl w:val="1E200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D3472F"/>
    <w:multiLevelType w:val="hybridMultilevel"/>
    <w:tmpl w:val="6EE4B4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1F65FA"/>
    <w:multiLevelType w:val="hybridMultilevel"/>
    <w:tmpl w:val="F43A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93697"/>
    <w:multiLevelType w:val="hybridMultilevel"/>
    <w:tmpl w:val="B322A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C7691B"/>
    <w:multiLevelType w:val="hybridMultilevel"/>
    <w:tmpl w:val="1A547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DA3716"/>
    <w:multiLevelType w:val="hybridMultilevel"/>
    <w:tmpl w:val="CFEAF57A"/>
    <w:lvl w:ilvl="0" w:tplc="ADE6F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EB66046"/>
    <w:multiLevelType w:val="hybridMultilevel"/>
    <w:tmpl w:val="74823F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 w15:restartNumberingAfterBreak="0">
    <w:nsid w:val="4F81442C"/>
    <w:multiLevelType w:val="hybridMultilevel"/>
    <w:tmpl w:val="3D426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97628F"/>
    <w:multiLevelType w:val="hybridMultilevel"/>
    <w:tmpl w:val="ADBA42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263E"/>
    <w:multiLevelType w:val="hybridMultilevel"/>
    <w:tmpl w:val="C0BA113A"/>
    <w:lvl w:ilvl="0" w:tplc="CC78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6621C"/>
    <w:multiLevelType w:val="hybridMultilevel"/>
    <w:tmpl w:val="C96CB892"/>
    <w:lvl w:ilvl="0" w:tplc="5E6E1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B53B90"/>
    <w:multiLevelType w:val="hybridMultilevel"/>
    <w:tmpl w:val="475C2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C613CC"/>
    <w:multiLevelType w:val="hybridMultilevel"/>
    <w:tmpl w:val="6B3EBE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 w15:restartNumberingAfterBreak="0">
    <w:nsid w:val="5BD42FD5"/>
    <w:multiLevelType w:val="hybridMultilevel"/>
    <w:tmpl w:val="6778D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B0038C"/>
    <w:multiLevelType w:val="hybridMultilevel"/>
    <w:tmpl w:val="9F5E5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627F7006"/>
    <w:multiLevelType w:val="hybridMultilevel"/>
    <w:tmpl w:val="DBDE8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49414D"/>
    <w:multiLevelType w:val="hybridMultilevel"/>
    <w:tmpl w:val="E2543B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472726"/>
    <w:multiLevelType w:val="hybridMultilevel"/>
    <w:tmpl w:val="3752A9B4"/>
    <w:lvl w:ilvl="0" w:tplc="5E6E15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69374AB"/>
    <w:multiLevelType w:val="hybridMultilevel"/>
    <w:tmpl w:val="0B22930A"/>
    <w:lvl w:ilvl="0" w:tplc="6A4ED1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 w15:restartNumberingAfterBreak="0">
    <w:nsid w:val="71650D08"/>
    <w:multiLevelType w:val="hybridMultilevel"/>
    <w:tmpl w:val="31D07E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 w15:restartNumberingAfterBreak="0">
    <w:nsid w:val="72532944"/>
    <w:multiLevelType w:val="hybridMultilevel"/>
    <w:tmpl w:val="710A0EA4"/>
    <w:lvl w:ilvl="0" w:tplc="2F6A4C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DF63EE"/>
    <w:multiLevelType w:val="hybridMultilevel"/>
    <w:tmpl w:val="B83445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9FC14CE"/>
    <w:multiLevelType w:val="hybridMultilevel"/>
    <w:tmpl w:val="2AB48D34"/>
    <w:lvl w:ilvl="0" w:tplc="5E46F6A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227F84"/>
    <w:multiLevelType w:val="hybridMultilevel"/>
    <w:tmpl w:val="87BE027C"/>
    <w:lvl w:ilvl="0" w:tplc="40961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F4C53"/>
    <w:multiLevelType w:val="multilevel"/>
    <w:tmpl w:val="03CAC0A4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9" w15:restartNumberingAfterBreak="0">
    <w:nsid w:val="7F73348B"/>
    <w:multiLevelType w:val="hybridMultilevel"/>
    <w:tmpl w:val="D50824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5"/>
  </w:num>
  <w:num w:numId="3">
    <w:abstractNumId w:val="19"/>
  </w:num>
  <w:num w:numId="4">
    <w:abstractNumId w:val="20"/>
  </w:num>
  <w:num w:numId="5">
    <w:abstractNumId w:val="46"/>
  </w:num>
  <w:num w:numId="6">
    <w:abstractNumId w:val="7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31"/>
  </w:num>
  <w:num w:numId="12">
    <w:abstractNumId w:val="1"/>
  </w:num>
  <w:num w:numId="13">
    <w:abstractNumId w:val="45"/>
  </w:num>
  <w:num w:numId="14">
    <w:abstractNumId w:val="37"/>
  </w:num>
  <w:num w:numId="15">
    <w:abstractNumId w:val="18"/>
  </w:num>
  <w:num w:numId="16">
    <w:abstractNumId w:val="28"/>
  </w:num>
  <w:num w:numId="17">
    <w:abstractNumId w:val="11"/>
  </w:num>
  <w:num w:numId="18">
    <w:abstractNumId w:val="27"/>
  </w:num>
  <w:num w:numId="19">
    <w:abstractNumId w:val="3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3"/>
  </w:num>
  <w:num w:numId="23">
    <w:abstractNumId w:val="34"/>
  </w:num>
  <w:num w:numId="24">
    <w:abstractNumId w:val="16"/>
  </w:num>
  <w:num w:numId="25">
    <w:abstractNumId w:val="41"/>
  </w:num>
  <w:num w:numId="26">
    <w:abstractNumId w:val="3"/>
  </w:num>
  <w:num w:numId="27">
    <w:abstractNumId w:val="0"/>
  </w:num>
  <w:num w:numId="28">
    <w:abstractNumId w:val="21"/>
  </w:num>
  <w:num w:numId="29">
    <w:abstractNumId w:val="17"/>
  </w:num>
  <w:num w:numId="30">
    <w:abstractNumId w:val="36"/>
  </w:num>
  <w:num w:numId="31">
    <w:abstractNumId w:val="30"/>
  </w:num>
  <w:num w:numId="32">
    <w:abstractNumId w:val="43"/>
  </w:num>
  <w:num w:numId="33">
    <w:abstractNumId w:val="39"/>
  </w:num>
  <w:num w:numId="34">
    <w:abstractNumId w:val="47"/>
  </w:num>
  <w:num w:numId="35">
    <w:abstractNumId w:val="9"/>
  </w:num>
  <w:num w:numId="36">
    <w:abstractNumId w:val="49"/>
  </w:num>
  <w:num w:numId="37">
    <w:abstractNumId w:val="23"/>
  </w:num>
  <w:num w:numId="38">
    <w:abstractNumId w:val="38"/>
  </w:num>
  <w:num w:numId="39">
    <w:abstractNumId w:val="25"/>
  </w:num>
  <w:num w:numId="40">
    <w:abstractNumId w:val="42"/>
  </w:num>
  <w:num w:numId="41">
    <w:abstractNumId w:val="33"/>
  </w:num>
  <w:num w:numId="42">
    <w:abstractNumId w:val="35"/>
  </w:num>
  <w:num w:numId="43">
    <w:abstractNumId w:val="24"/>
  </w:num>
  <w:num w:numId="44">
    <w:abstractNumId w:val="2"/>
  </w:num>
  <w:num w:numId="45">
    <w:abstractNumId w:val="29"/>
  </w:num>
  <w:num w:numId="46">
    <w:abstractNumId w:val="26"/>
  </w:num>
  <w:num w:numId="47">
    <w:abstractNumId w:val="5"/>
  </w:num>
  <w:num w:numId="48">
    <w:abstractNumId w:val="14"/>
  </w:num>
  <w:num w:numId="49">
    <w:abstractNumId w:val="10"/>
  </w:num>
  <w:num w:numId="50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3"/>
    <w:rsid w:val="0000127B"/>
    <w:rsid w:val="0000652F"/>
    <w:rsid w:val="00016C44"/>
    <w:rsid w:val="00016D73"/>
    <w:rsid w:val="00017A3B"/>
    <w:rsid w:val="00026C42"/>
    <w:rsid w:val="00034E3A"/>
    <w:rsid w:val="0003542B"/>
    <w:rsid w:val="00036558"/>
    <w:rsid w:val="00044393"/>
    <w:rsid w:val="000538F5"/>
    <w:rsid w:val="000617B7"/>
    <w:rsid w:val="00063387"/>
    <w:rsid w:val="000A013F"/>
    <w:rsid w:val="000C54B1"/>
    <w:rsid w:val="000D1281"/>
    <w:rsid w:val="000D4A83"/>
    <w:rsid w:val="000D54C2"/>
    <w:rsid w:val="000D687C"/>
    <w:rsid w:val="000E0D39"/>
    <w:rsid w:val="000E5944"/>
    <w:rsid w:val="000E7180"/>
    <w:rsid w:val="000F4455"/>
    <w:rsid w:val="00102D75"/>
    <w:rsid w:val="00104286"/>
    <w:rsid w:val="0011243A"/>
    <w:rsid w:val="001147A4"/>
    <w:rsid w:val="00114899"/>
    <w:rsid w:val="00120937"/>
    <w:rsid w:val="00121B45"/>
    <w:rsid w:val="0012530E"/>
    <w:rsid w:val="001258F8"/>
    <w:rsid w:val="0012610B"/>
    <w:rsid w:val="001321D5"/>
    <w:rsid w:val="0013562E"/>
    <w:rsid w:val="00142EF2"/>
    <w:rsid w:val="00143E76"/>
    <w:rsid w:val="00144E10"/>
    <w:rsid w:val="00156BAC"/>
    <w:rsid w:val="0015731F"/>
    <w:rsid w:val="001579B0"/>
    <w:rsid w:val="00161C0F"/>
    <w:rsid w:val="00166963"/>
    <w:rsid w:val="001772D2"/>
    <w:rsid w:val="001807F5"/>
    <w:rsid w:val="001863CA"/>
    <w:rsid w:val="00190665"/>
    <w:rsid w:val="0019172C"/>
    <w:rsid w:val="001A5E49"/>
    <w:rsid w:val="001A691C"/>
    <w:rsid w:val="001A7C95"/>
    <w:rsid w:val="001B2C00"/>
    <w:rsid w:val="001C56AF"/>
    <w:rsid w:val="001C57F7"/>
    <w:rsid w:val="001D019B"/>
    <w:rsid w:val="001D411D"/>
    <w:rsid w:val="001D6144"/>
    <w:rsid w:val="001E0E0D"/>
    <w:rsid w:val="0020316B"/>
    <w:rsid w:val="002037BB"/>
    <w:rsid w:val="002061BE"/>
    <w:rsid w:val="002117E4"/>
    <w:rsid w:val="00216F59"/>
    <w:rsid w:val="002175E7"/>
    <w:rsid w:val="002305C1"/>
    <w:rsid w:val="00230863"/>
    <w:rsid w:val="00247786"/>
    <w:rsid w:val="00247F47"/>
    <w:rsid w:val="00252C99"/>
    <w:rsid w:val="0025350D"/>
    <w:rsid w:val="002578DF"/>
    <w:rsid w:val="002635D6"/>
    <w:rsid w:val="00271AD9"/>
    <w:rsid w:val="00272B60"/>
    <w:rsid w:val="00272B69"/>
    <w:rsid w:val="0027362B"/>
    <w:rsid w:val="00277B94"/>
    <w:rsid w:val="002851A0"/>
    <w:rsid w:val="002956C7"/>
    <w:rsid w:val="002971E3"/>
    <w:rsid w:val="002A4F6F"/>
    <w:rsid w:val="002B743A"/>
    <w:rsid w:val="002C314A"/>
    <w:rsid w:val="002C6850"/>
    <w:rsid w:val="002D2DF1"/>
    <w:rsid w:val="002D34C8"/>
    <w:rsid w:val="002D7F54"/>
    <w:rsid w:val="002E1600"/>
    <w:rsid w:val="002E2B27"/>
    <w:rsid w:val="002E5895"/>
    <w:rsid w:val="002E734D"/>
    <w:rsid w:val="002F1D36"/>
    <w:rsid w:val="002F3045"/>
    <w:rsid w:val="002F311A"/>
    <w:rsid w:val="002F6987"/>
    <w:rsid w:val="00304FBF"/>
    <w:rsid w:val="00315151"/>
    <w:rsid w:val="00316F4D"/>
    <w:rsid w:val="00317E12"/>
    <w:rsid w:val="003445E5"/>
    <w:rsid w:val="00347EDB"/>
    <w:rsid w:val="003519B6"/>
    <w:rsid w:val="00361621"/>
    <w:rsid w:val="00361E79"/>
    <w:rsid w:val="003658A3"/>
    <w:rsid w:val="00367FF0"/>
    <w:rsid w:val="003720A7"/>
    <w:rsid w:val="003750C9"/>
    <w:rsid w:val="0038362A"/>
    <w:rsid w:val="0038637F"/>
    <w:rsid w:val="0039293E"/>
    <w:rsid w:val="00394CFA"/>
    <w:rsid w:val="003A4418"/>
    <w:rsid w:val="003B1D2C"/>
    <w:rsid w:val="003B4E46"/>
    <w:rsid w:val="003D1D18"/>
    <w:rsid w:val="003D46EF"/>
    <w:rsid w:val="003D72BD"/>
    <w:rsid w:val="003E0FAD"/>
    <w:rsid w:val="003E2D94"/>
    <w:rsid w:val="003E4D68"/>
    <w:rsid w:val="003E5F19"/>
    <w:rsid w:val="003F3A82"/>
    <w:rsid w:val="00406486"/>
    <w:rsid w:val="00412AA5"/>
    <w:rsid w:val="0041577D"/>
    <w:rsid w:val="004246AF"/>
    <w:rsid w:val="00430587"/>
    <w:rsid w:val="00433403"/>
    <w:rsid w:val="00433FFD"/>
    <w:rsid w:val="0043403A"/>
    <w:rsid w:val="004360C8"/>
    <w:rsid w:val="00447207"/>
    <w:rsid w:val="00455F35"/>
    <w:rsid w:val="00456B76"/>
    <w:rsid w:val="00461D68"/>
    <w:rsid w:val="004762AD"/>
    <w:rsid w:val="004827EF"/>
    <w:rsid w:val="00486ACD"/>
    <w:rsid w:val="004A1E1E"/>
    <w:rsid w:val="004A4890"/>
    <w:rsid w:val="004A4C36"/>
    <w:rsid w:val="004B0E82"/>
    <w:rsid w:val="004B1BAE"/>
    <w:rsid w:val="004C656E"/>
    <w:rsid w:val="004E04DC"/>
    <w:rsid w:val="004E1B87"/>
    <w:rsid w:val="004E23D2"/>
    <w:rsid w:val="0050009F"/>
    <w:rsid w:val="005048F4"/>
    <w:rsid w:val="00510719"/>
    <w:rsid w:val="005136E8"/>
    <w:rsid w:val="00523A06"/>
    <w:rsid w:val="00523BBA"/>
    <w:rsid w:val="005569BB"/>
    <w:rsid w:val="005631DC"/>
    <w:rsid w:val="00563BCB"/>
    <w:rsid w:val="0056653F"/>
    <w:rsid w:val="0057025C"/>
    <w:rsid w:val="00574546"/>
    <w:rsid w:val="00574F60"/>
    <w:rsid w:val="00582638"/>
    <w:rsid w:val="00583201"/>
    <w:rsid w:val="005864BA"/>
    <w:rsid w:val="00590145"/>
    <w:rsid w:val="0059166B"/>
    <w:rsid w:val="00595C02"/>
    <w:rsid w:val="00597890"/>
    <w:rsid w:val="005A1DEF"/>
    <w:rsid w:val="005B47A2"/>
    <w:rsid w:val="005B78F3"/>
    <w:rsid w:val="005C112B"/>
    <w:rsid w:val="005C2E33"/>
    <w:rsid w:val="005C4F12"/>
    <w:rsid w:val="005C687F"/>
    <w:rsid w:val="005C7A34"/>
    <w:rsid w:val="005D1775"/>
    <w:rsid w:val="005E1C4F"/>
    <w:rsid w:val="005F02A5"/>
    <w:rsid w:val="005F2E74"/>
    <w:rsid w:val="005F5A54"/>
    <w:rsid w:val="005F7817"/>
    <w:rsid w:val="00600A52"/>
    <w:rsid w:val="00606FC9"/>
    <w:rsid w:val="0060725F"/>
    <w:rsid w:val="00607B34"/>
    <w:rsid w:val="006215C1"/>
    <w:rsid w:val="00622E71"/>
    <w:rsid w:val="006243E9"/>
    <w:rsid w:val="00624DF9"/>
    <w:rsid w:val="0062722D"/>
    <w:rsid w:val="00627F49"/>
    <w:rsid w:val="00631671"/>
    <w:rsid w:val="00635139"/>
    <w:rsid w:val="0064437C"/>
    <w:rsid w:val="00644946"/>
    <w:rsid w:val="00652566"/>
    <w:rsid w:val="006569E4"/>
    <w:rsid w:val="006635E1"/>
    <w:rsid w:val="00664F1C"/>
    <w:rsid w:val="00665AB9"/>
    <w:rsid w:val="00671C03"/>
    <w:rsid w:val="006748CF"/>
    <w:rsid w:val="00676B29"/>
    <w:rsid w:val="00677EDD"/>
    <w:rsid w:val="00681947"/>
    <w:rsid w:val="00696131"/>
    <w:rsid w:val="006A3CFC"/>
    <w:rsid w:val="006A520C"/>
    <w:rsid w:val="006B132E"/>
    <w:rsid w:val="006B2E4F"/>
    <w:rsid w:val="006B35BB"/>
    <w:rsid w:val="006B416D"/>
    <w:rsid w:val="006C1474"/>
    <w:rsid w:val="006C3E51"/>
    <w:rsid w:val="006C4EE0"/>
    <w:rsid w:val="006C53EE"/>
    <w:rsid w:val="006C6618"/>
    <w:rsid w:val="006D3361"/>
    <w:rsid w:val="006E07D8"/>
    <w:rsid w:val="006E2135"/>
    <w:rsid w:val="006F11F3"/>
    <w:rsid w:val="006F3E08"/>
    <w:rsid w:val="00701F54"/>
    <w:rsid w:val="007026A5"/>
    <w:rsid w:val="00711093"/>
    <w:rsid w:val="007422D2"/>
    <w:rsid w:val="00742F96"/>
    <w:rsid w:val="00746144"/>
    <w:rsid w:val="00746A2E"/>
    <w:rsid w:val="00750E8D"/>
    <w:rsid w:val="0075459D"/>
    <w:rsid w:val="0075675C"/>
    <w:rsid w:val="00756916"/>
    <w:rsid w:val="007618C8"/>
    <w:rsid w:val="00762446"/>
    <w:rsid w:val="00763494"/>
    <w:rsid w:val="007763F0"/>
    <w:rsid w:val="00787FB7"/>
    <w:rsid w:val="007901FE"/>
    <w:rsid w:val="007A04FA"/>
    <w:rsid w:val="007B21B3"/>
    <w:rsid w:val="007B61A3"/>
    <w:rsid w:val="007D7DEB"/>
    <w:rsid w:val="007E0DD1"/>
    <w:rsid w:val="007E1A05"/>
    <w:rsid w:val="007F16AB"/>
    <w:rsid w:val="007F7E3C"/>
    <w:rsid w:val="00810A23"/>
    <w:rsid w:val="0081100E"/>
    <w:rsid w:val="0081467A"/>
    <w:rsid w:val="0082320C"/>
    <w:rsid w:val="00827750"/>
    <w:rsid w:val="008305C1"/>
    <w:rsid w:val="00830756"/>
    <w:rsid w:val="00831194"/>
    <w:rsid w:val="0084093E"/>
    <w:rsid w:val="00843B53"/>
    <w:rsid w:val="00844545"/>
    <w:rsid w:val="00845C9C"/>
    <w:rsid w:val="00845D4F"/>
    <w:rsid w:val="00847C3A"/>
    <w:rsid w:val="00854221"/>
    <w:rsid w:val="00856268"/>
    <w:rsid w:val="00860C14"/>
    <w:rsid w:val="00877D20"/>
    <w:rsid w:val="00880504"/>
    <w:rsid w:val="008810B2"/>
    <w:rsid w:val="00883702"/>
    <w:rsid w:val="008842C6"/>
    <w:rsid w:val="00892713"/>
    <w:rsid w:val="008960B6"/>
    <w:rsid w:val="00896CE6"/>
    <w:rsid w:val="008A5F07"/>
    <w:rsid w:val="008B1ACD"/>
    <w:rsid w:val="008C64CA"/>
    <w:rsid w:val="008E3708"/>
    <w:rsid w:val="008E7FD2"/>
    <w:rsid w:val="008F1429"/>
    <w:rsid w:val="008F1BB6"/>
    <w:rsid w:val="008F313A"/>
    <w:rsid w:val="008F4356"/>
    <w:rsid w:val="00911944"/>
    <w:rsid w:val="00913CD2"/>
    <w:rsid w:val="00917936"/>
    <w:rsid w:val="0092661E"/>
    <w:rsid w:val="0093626E"/>
    <w:rsid w:val="00936D3A"/>
    <w:rsid w:val="00951444"/>
    <w:rsid w:val="0095546F"/>
    <w:rsid w:val="009568AA"/>
    <w:rsid w:val="009632EE"/>
    <w:rsid w:val="0096368E"/>
    <w:rsid w:val="00964C30"/>
    <w:rsid w:val="0098000C"/>
    <w:rsid w:val="00986820"/>
    <w:rsid w:val="009958AB"/>
    <w:rsid w:val="009A1026"/>
    <w:rsid w:val="009A19E9"/>
    <w:rsid w:val="009A1DFA"/>
    <w:rsid w:val="009B311F"/>
    <w:rsid w:val="009C2C0B"/>
    <w:rsid w:val="009D0662"/>
    <w:rsid w:val="009D5DC3"/>
    <w:rsid w:val="009E2D3F"/>
    <w:rsid w:val="009F080C"/>
    <w:rsid w:val="00A11DDA"/>
    <w:rsid w:val="00A13446"/>
    <w:rsid w:val="00A323FF"/>
    <w:rsid w:val="00A34B4C"/>
    <w:rsid w:val="00A42804"/>
    <w:rsid w:val="00A428D0"/>
    <w:rsid w:val="00A441DC"/>
    <w:rsid w:val="00A45215"/>
    <w:rsid w:val="00A5438E"/>
    <w:rsid w:val="00A54FE7"/>
    <w:rsid w:val="00A568B8"/>
    <w:rsid w:val="00A56C6E"/>
    <w:rsid w:val="00A62D4B"/>
    <w:rsid w:val="00A634FB"/>
    <w:rsid w:val="00A66028"/>
    <w:rsid w:val="00A67A2C"/>
    <w:rsid w:val="00A67ED0"/>
    <w:rsid w:val="00AA1CA2"/>
    <w:rsid w:val="00AA4E5B"/>
    <w:rsid w:val="00AA5B4A"/>
    <w:rsid w:val="00AA71CF"/>
    <w:rsid w:val="00AA7D59"/>
    <w:rsid w:val="00AB2DA9"/>
    <w:rsid w:val="00AB4A18"/>
    <w:rsid w:val="00AC0FD3"/>
    <w:rsid w:val="00AC6979"/>
    <w:rsid w:val="00AD61F8"/>
    <w:rsid w:val="00AE53F4"/>
    <w:rsid w:val="00AF098D"/>
    <w:rsid w:val="00AF3536"/>
    <w:rsid w:val="00AF692F"/>
    <w:rsid w:val="00B00E58"/>
    <w:rsid w:val="00B10D3B"/>
    <w:rsid w:val="00B11379"/>
    <w:rsid w:val="00B133D5"/>
    <w:rsid w:val="00B13B56"/>
    <w:rsid w:val="00B147C8"/>
    <w:rsid w:val="00B170D0"/>
    <w:rsid w:val="00B20AD2"/>
    <w:rsid w:val="00B26971"/>
    <w:rsid w:val="00B3022B"/>
    <w:rsid w:val="00B32E41"/>
    <w:rsid w:val="00B45110"/>
    <w:rsid w:val="00B46599"/>
    <w:rsid w:val="00B50E56"/>
    <w:rsid w:val="00B562F7"/>
    <w:rsid w:val="00B6600D"/>
    <w:rsid w:val="00B73CBC"/>
    <w:rsid w:val="00B91817"/>
    <w:rsid w:val="00B91F97"/>
    <w:rsid w:val="00B94B37"/>
    <w:rsid w:val="00BA07A8"/>
    <w:rsid w:val="00BA6532"/>
    <w:rsid w:val="00BB33D9"/>
    <w:rsid w:val="00BB78DE"/>
    <w:rsid w:val="00BC2466"/>
    <w:rsid w:val="00BC4059"/>
    <w:rsid w:val="00BC6A07"/>
    <w:rsid w:val="00BD4BCD"/>
    <w:rsid w:val="00BE205C"/>
    <w:rsid w:val="00BE5368"/>
    <w:rsid w:val="00BE6139"/>
    <w:rsid w:val="00BF683E"/>
    <w:rsid w:val="00C0323F"/>
    <w:rsid w:val="00C034C7"/>
    <w:rsid w:val="00C04105"/>
    <w:rsid w:val="00C233B6"/>
    <w:rsid w:val="00C32CF0"/>
    <w:rsid w:val="00C34797"/>
    <w:rsid w:val="00C37518"/>
    <w:rsid w:val="00C37C4E"/>
    <w:rsid w:val="00C40902"/>
    <w:rsid w:val="00C46189"/>
    <w:rsid w:val="00C63D44"/>
    <w:rsid w:val="00C6442B"/>
    <w:rsid w:val="00C821F8"/>
    <w:rsid w:val="00C86F61"/>
    <w:rsid w:val="00C94102"/>
    <w:rsid w:val="00C96A41"/>
    <w:rsid w:val="00CA424B"/>
    <w:rsid w:val="00CA50E0"/>
    <w:rsid w:val="00CA54AB"/>
    <w:rsid w:val="00CA7683"/>
    <w:rsid w:val="00CA7B29"/>
    <w:rsid w:val="00CB476F"/>
    <w:rsid w:val="00CB6751"/>
    <w:rsid w:val="00CC2446"/>
    <w:rsid w:val="00CC5A03"/>
    <w:rsid w:val="00CC7423"/>
    <w:rsid w:val="00CC7A6D"/>
    <w:rsid w:val="00CD3DB0"/>
    <w:rsid w:val="00CD77EA"/>
    <w:rsid w:val="00CF01A9"/>
    <w:rsid w:val="00CF2119"/>
    <w:rsid w:val="00CF318A"/>
    <w:rsid w:val="00CF5101"/>
    <w:rsid w:val="00D0068E"/>
    <w:rsid w:val="00D0165D"/>
    <w:rsid w:val="00D127E5"/>
    <w:rsid w:val="00D1422D"/>
    <w:rsid w:val="00D1526D"/>
    <w:rsid w:val="00D1728C"/>
    <w:rsid w:val="00D261F4"/>
    <w:rsid w:val="00D30182"/>
    <w:rsid w:val="00D3737B"/>
    <w:rsid w:val="00D41B38"/>
    <w:rsid w:val="00D44591"/>
    <w:rsid w:val="00D54118"/>
    <w:rsid w:val="00D5686B"/>
    <w:rsid w:val="00D56900"/>
    <w:rsid w:val="00D617EE"/>
    <w:rsid w:val="00D62AE1"/>
    <w:rsid w:val="00D653AD"/>
    <w:rsid w:val="00D66A12"/>
    <w:rsid w:val="00D7013A"/>
    <w:rsid w:val="00D821E7"/>
    <w:rsid w:val="00D83B6C"/>
    <w:rsid w:val="00D83C0F"/>
    <w:rsid w:val="00D84F9F"/>
    <w:rsid w:val="00D9167B"/>
    <w:rsid w:val="00D934AC"/>
    <w:rsid w:val="00D9407E"/>
    <w:rsid w:val="00DB7276"/>
    <w:rsid w:val="00DC2667"/>
    <w:rsid w:val="00DC4FC2"/>
    <w:rsid w:val="00DD2947"/>
    <w:rsid w:val="00DD318A"/>
    <w:rsid w:val="00DD7845"/>
    <w:rsid w:val="00DE0916"/>
    <w:rsid w:val="00DE26EF"/>
    <w:rsid w:val="00DE3973"/>
    <w:rsid w:val="00DE53CD"/>
    <w:rsid w:val="00DE60AD"/>
    <w:rsid w:val="00DE6455"/>
    <w:rsid w:val="00DF17FE"/>
    <w:rsid w:val="00DF1D00"/>
    <w:rsid w:val="00E2070E"/>
    <w:rsid w:val="00E22A31"/>
    <w:rsid w:val="00E27011"/>
    <w:rsid w:val="00E27184"/>
    <w:rsid w:val="00E45739"/>
    <w:rsid w:val="00E55D60"/>
    <w:rsid w:val="00E56D41"/>
    <w:rsid w:val="00E6376B"/>
    <w:rsid w:val="00E768DE"/>
    <w:rsid w:val="00E812BF"/>
    <w:rsid w:val="00E87029"/>
    <w:rsid w:val="00E901D1"/>
    <w:rsid w:val="00E95138"/>
    <w:rsid w:val="00EA392E"/>
    <w:rsid w:val="00EA47E4"/>
    <w:rsid w:val="00EC106B"/>
    <w:rsid w:val="00EC2C49"/>
    <w:rsid w:val="00EC4DEA"/>
    <w:rsid w:val="00EC714D"/>
    <w:rsid w:val="00ED7A71"/>
    <w:rsid w:val="00EF5E36"/>
    <w:rsid w:val="00EF75CF"/>
    <w:rsid w:val="00F06D8E"/>
    <w:rsid w:val="00F075C4"/>
    <w:rsid w:val="00F10DE0"/>
    <w:rsid w:val="00F25AE2"/>
    <w:rsid w:val="00F26C39"/>
    <w:rsid w:val="00F338C3"/>
    <w:rsid w:val="00F357F9"/>
    <w:rsid w:val="00F36F6C"/>
    <w:rsid w:val="00F44770"/>
    <w:rsid w:val="00F51016"/>
    <w:rsid w:val="00F53294"/>
    <w:rsid w:val="00F6412B"/>
    <w:rsid w:val="00F826E7"/>
    <w:rsid w:val="00F84FA5"/>
    <w:rsid w:val="00F8522C"/>
    <w:rsid w:val="00F90927"/>
    <w:rsid w:val="00F945B8"/>
    <w:rsid w:val="00F95F4F"/>
    <w:rsid w:val="00FA4C50"/>
    <w:rsid w:val="00FB12A7"/>
    <w:rsid w:val="00FB2C69"/>
    <w:rsid w:val="00FB4541"/>
    <w:rsid w:val="00FC088A"/>
    <w:rsid w:val="00FC35E4"/>
    <w:rsid w:val="00FD26AF"/>
    <w:rsid w:val="00FD2879"/>
    <w:rsid w:val="00FE0EC0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AC34AA-EC41-498B-B5F0-F906B52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1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26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14D"/>
    <w:pPr>
      <w:keepNext/>
      <w:ind w:right="-30"/>
      <w:jc w:val="center"/>
      <w:outlineLvl w:val="3"/>
    </w:pPr>
    <w:rPr>
      <w:b/>
      <w:i/>
      <w:iCs/>
      <w:snapToGrid w:val="0"/>
      <w:color w:val="000000"/>
      <w:lang w:val="x-none" w:eastAsia="x-none"/>
    </w:rPr>
  </w:style>
  <w:style w:type="paragraph" w:styleId="5">
    <w:name w:val="heading 5"/>
    <w:basedOn w:val="a"/>
    <w:next w:val="a"/>
    <w:link w:val="50"/>
    <w:qFormat/>
    <w:rsid w:val="00EC714D"/>
    <w:pPr>
      <w:keepNext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C714D"/>
    <w:pPr>
      <w:keepNext/>
      <w:ind w:hanging="162"/>
      <w:jc w:val="both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C714D"/>
    <w:pPr>
      <w:keepNext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C714D"/>
    <w:pPr>
      <w:keepNext/>
      <w:shd w:val="clear" w:color="auto" w:fill="FFFFFF"/>
      <w:spacing w:line="274" w:lineRule="exact"/>
      <w:ind w:right="312" w:firstLine="14"/>
      <w:jc w:val="right"/>
      <w:outlineLvl w:val="7"/>
    </w:pPr>
    <w:rPr>
      <w:b/>
      <w:bCs/>
      <w:spacing w:val="-6"/>
      <w:lang w:val="x-none" w:eastAsia="x-none"/>
    </w:rPr>
  </w:style>
  <w:style w:type="paragraph" w:styleId="9">
    <w:name w:val="heading 9"/>
    <w:basedOn w:val="a"/>
    <w:next w:val="a"/>
    <w:link w:val="90"/>
    <w:qFormat/>
    <w:rsid w:val="00EC714D"/>
    <w:pPr>
      <w:keepNext/>
      <w:autoSpaceDE w:val="0"/>
      <w:autoSpaceDN w:val="0"/>
      <w:adjustRightInd w:val="0"/>
      <w:jc w:val="center"/>
      <w:outlineLvl w:val="8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4D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D261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61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14D"/>
    <w:rPr>
      <w:b/>
      <w:i/>
      <w:iCs/>
      <w:snapToGrid w:val="0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C714D"/>
    <w:rPr>
      <w:b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C714D"/>
    <w:rPr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C714D"/>
    <w:rPr>
      <w:sz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C714D"/>
    <w:rPr>
      <w:b/>
      <w:bCs/>
      <w:spacing w:val="-6"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EC714D"/>
    <w:rPr>
      <w:bCs/>
      <w:sz w:val="24"/>
      <w:szCs w:val="24"/>
      <w:lang w:val="x-none" w:eastAsia="x-none"/>
    </w:rPr>
  </w:style>
  <w:style w:type="paragraph" w:customStyle="1" w:styleId="a3">
    <w:name w:val="Знак"/>
    <w:basedOn w:val="a"/>
    <w:autoRedefine/>
    <w:rsid w:val="0043340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Title"/>
    <w:basedOn w:val="a"/>
    <w:link w:val="a5"/>
    <w:qFormat/>
    <w:rsid w:val="00433403"/>
    <w:pPr>
      <w:ind w:right="-52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C714D"/>
    <w:rPr>
      <w:sz w:val="28"/>
    </w:rPr>
  </w:style>
  <w:style w:type="paragraph" w:styleId="a6">
    <w:name w:val="Subtitle"/>
    <w:basedOn w:val="a"/>
    <w:link w:val="a7"/>
    <w:qFormat/>
    <w:rsid w:val="00433403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EC714D"/>
    <w:rPr>
      <w:sz w:val="32"/>
    </w:rPr>
  </w:style>
  <w:style w:type="paragraph" w:styleId="a8">
    <w:name w:val="Body Text"/>
    <w:basedOn w:val="a"/>
    <w:link w:val="a9"/>
    <w:rsid w:val="00433403"/>
    <w:pPr>
      <w:ind w:right="-766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D261F4"/>
    <w:rPr>
      <w:sz w:val="28"/>
    </w:rPr>
  </w:style>
  <w:style w:type="paragraph" w:styleId="aa">
    <w:name w:val="Body Text Indent"/>
    <w:basedOn w:val="a"/>
    <w:link w:val="ab"/>
    <w:rsid w:val="006B416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261F4"/>
    <w:rPr>
      <w:sz w:val="24"/>
      <w:szCs w:val="24"/>
    </w:rPr>
  </w:style>
  <w:style w:type="paragraph" w:styleId="21">
    <w:name w:val="Body Text Indent 2"/>
    <w:basedOn w:val="a"/>
    <w:link w:val="22"/>
    <w:rsid w:val="006B41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714D"/>
    <w:rPr>
      <w:sz w:val="24"/>
      <w:szCs w:val="24"/>
    </w:rPr>
  </w:style>
  <w:style w:type="table" w:styleId="ac">
    <w:name w:val="Table Grid"/>
    <w:basedOn w:val="a1"/>
    <w:rsid w:val="006B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6B41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6B416D"/>
    <w:pPr>
      <w:ind w:firstLine="540"/>
    </w:pPr>
    <w:rPr>
      <w:szCs w:val="20"/>
    </w:rPr>
  </w:style>
  <w:style w:type="paragraph" w:customStyle="1" w:styleId="CharChar">
    <w:name w:val="Char Char"/>
    <w:basedOn w:val="a"/>
    <w:rsid w:val="006B41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otnote reference"/>
    <w:uiPriority w:val="99"/>
    <w:semiHidden/>
    <w:rsid w:val="006B416D"/>
    <w:rPr>
      <w:vertAlign w:val="superscript"/>
    </w:rPr>
  </w:style>
  <w:style w:type="paragraph" w:styleId="af">
    <w:name w:val="footer"/>
    <w:basedOn w:val="a"/>
    <w:link w:val="af0"/>
    <w:rsid w:val="006B41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C714D"/>
    <w:rPr>
      <w:sz w:val="24"/>
      <w:szCs w:val="24"/>
    </w:rPr>
  </w:style>
  <w:style w:type="character" w:styleId="af1">
    <w:name w:val="page number"/>
    <w:basedOn w:val="a0"/>
    <w:rsid w:val="006B416D"/>
  </w:style>
  <w:style w:type="paragraph" w:customStyle="1" w:styleId="Char1">
    <w:name w:val="Char1"/>
    <w:basedOn w:val="a"/>
    <w:next w:val="a"/>
    <w:semiHidden/>
    <w:rsid w:val="006B41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6B41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C714D"/>
    <w:rPr>
      <w:sz w:val="24"/>
      <w:szCs w:val="24"/>
    </w:rPr>
  </w:style>
  <w:style w:type="paragraph" w:customStyle="1" w:styleId="af4">
    <w:name w:val="Знак"/>
    <w:basedOn w:val="a"/>
    <w:autoRedefine/>
    <w:rsid w:val="003445E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3">
    <w:name w:val="Body Text 2"/>
    <w:basedOn w:val="a"/>
    <w:link w:val="24"/>
    <w:rsid w:val="00B562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C714D"/>
    <w:rPr>
      <w:sz w:val="24"/>
      <w:szCs w:val="24"/>
    </w:rPr>
  </w:style>
  <w:style w:type="paragraph" w:customStyle="1" w:styleId="ConsPlusNonformat">
    <w:name w:val="ConsPlusNonformat"/>
    <w:rsid w:val="00644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644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714D"/>
    <w:rPr>
      <w:sz w:val="16"/>
      <w:szCs w:val="16"/>
    </w:rPr>
  </w:style>
  <w:style w:type="paragraph" w:customStyle="1" w:styleId="211">
    <w:name w:val="Основной текст 21"/>
    <w:basedOn w:val="a"/>
    <w:rsid w:val="00DE0916"/>
    <w:pPr>
      <w:ind w:firstLine="567"/>
      <w:jc w:val="both"/>
    </w:pPr>
    <w:rPr>
      <w:sz w:val="28"/>
      <w:szCs w:val="20"/>
    </w:rPr>
  </w:style>
  <w:style w:type="paragraph" w:customStyle="1" w:styleId="ConsTitle">
    <w:name w:val="ConsTitle"/>
    <w:rsid w:val="0081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"/>
    <w:basedOn w:val="a"/>
    <w:rsid w:val="00810A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rsid w:val="0096368E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6748CF"/>
  </w:style>
  <w:style w:type="paragraph" w:styleId="af7">
    <w:name w:val="Balloon Text"/>
    <w:basedOn w:val="a"/>
    <w:link w:val="af8"/>
    <w:rsid w:val="005864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5864BA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"/>
    <w:basedOn w:val="a"/>
    <w:autoRedefine/>
    <w:rsid w:val="006748C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28">
    <w:name w:val="Font Style28"/>
    <w:rsid w:val="006748C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748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6748CF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6748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4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3">
    <w:name w:val="Основной текст с отступом 3 Знак"/>
    <w:link w:val="34"/>
    <w:rsid w:val="00D261F4"/>
    <w:rPr>
      <w:sz w:val="16"/>
      <w:szCs w:val="16"/>
    </w:rPr>
  </w:style>
  <w:style w:type="paragraph" w:styleId="34">
    <w:name w:val="Body Text Indent 3"/>
    <w:basedOn w:val="a"/>
    <w:link w:val="33"/>
    <w:rsid w:val="00D261F4"/>
    <w:pPr>
      <w:spacing w:after="120"/>
      <w:ind w:left="283"/>
    </w:pPr>
    <w:rPr>
      <w:sz w:val="16"/>
      <w:szCs w:val="16"/>
    </w:rPr>
  </w:style>
  <w:style w:type="character" w:customStyle="1" w:styleId="afc">
    <w:name w:val="Красная строка Знак"/>
    <w:link w:val="afd"/>
    <w:rsid w:val="00D261F4"/>
    <w:rPr>
      <w:sz w:val="24"/>
      <w:szCs w:val="24"/>
    </w:rPr>
  </w:style>
  <w:style w:type="paragraph" w:styleId="afd">
    <w:name w:val="Body Text First Indent"/>
    <w:basedOn w:val="a8"/>
    <w:link w:val="afc"/>
    <w:rsid w:val="00D261F4"/>
    <w:pPr>
      <w:spacing w:after="120"/>
      <w:ind w:right="0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b"/>
    <w:link w:val="26"/>
    <w:rsid w:val="00D261F4"/>
    <w:rPr>
      <w:sz w:val="24"/>
      <w:szCs w:val="24"/>
    </w:rPr>
  </w:style>
  <w:style w:type="paragraph" w:styleId="26">
    <w:name w:val="Body Text First Indent 2"/>
    <w:basedOn w:val="aa"/>
    <w:link w:val="25"/>
    <w:rsid w:val="00D261F4"/>
    <w:pPr>
      <w:ind w:firstLine="210"/>
    </w:pPr>
  </w:style>
  <w:style w:type="paragraph" w:customStyle="1" w:styleId="13">
    <w:name w:val="Знак1"/>
    <w:basedOn w:val="a"/>
    <w:rsid w:val="00607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0725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F51016"/>
    <w:pPr>
      <w:ind w:left="720"/>
      <w:contextualSpacing/>
    </w:pPr>
  </w:style>
  <w:style w:type="paragraph" w:styleId="aff">
    <w:name w:val="No Spacing"/>
    <w:uiPriority w:val="99"/>
    <w:qFormat/>
    <w:rsid w:val="003E5F1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"/>
    <w:uiPriority w:val="99"/>
    <w:rsid w:val="003E5F1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394C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autoRedefine/>
    <w:rsid w:val="00394C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Знак Знак2 Знак"/>
    <w:basedOn w:val="a"/>
    <w:rsid w:val="00394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0"/>
    <w:rsid w:val="00394CFA"/>
  </w:style>
  <w:style w:type="paragraph" w:customStyle="1" w:styleId="ConsPlusTitle">
    <w:name w:val="ConsPlusTitle"/>
    <w:rsid w:val="00394CFA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14">
    <w:name w:val="1"/>
    <w:basedOn w:val="a"/>
    <w:rsid w:val="00394C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10">
    <w:name w:val="Основной текст 211"/>
    <w:basedOn w:val="a"/>
    <w:rsid w:val="00EC714D"/>
    <w:pPr>
      <w:ind w:firstLine="567"/>
      <w:jc w:val="both"/>
    </w:pPr>
    <w:rPr>
      <w:sz w:val="28"/>
      <w:szCs w:val="20"/>
    </w:rPr>
  </w:style>
  <w:style w:type="paragraph" w:customStyle="1" w:styleId="110">
    <w:name w:val="Знак1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EC714D"/>
    <w:pPr>
      <w:ind w:left="720"/>
    </w:pPr>
  </w:style>
  <w:style w:type="paragraph" w:customStyle="1" w:styleId="16">
    <w:name w:val="Знак Знак Знак Знак Знак Знак Знак Знак Знак Знак1"/>
    <w:basedOn w:val="a"/>
    <w:rsid w:val="00EC71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EC714D"/>
    <w:pPr>
      <w:ind w:firstLine="540"/>
    </w:pPr>
    <w:rPr>
      <w:szCs w:val="20"/>
    </w:rPr>
  </w:style>
  <w:style w:type="paragraph" w:customStyle="1" w:styleId="CharChar1">
    <w:name w:val="Char Char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1"/>
    <w:basedOn w:val="a"/>
    <w:rsid w:val="00EC71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C71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Hyperlink"/>
    <w:rsid w:val="00EC714D"/>
    <w:rPr>
      <w:color w:val="0000FF"/>
      <w:u w:val="single"/>
    </w:rPr>
  </w:style>
  <w:style w:type="character" w:styleId="aff4">
    <w:name w:val="FollowedHyperlink"/>
    <w:rsid w:val="00EC714D"/>
    <w:rPr>
      <w:color w:val="800080"/>
      <w:u w:val="single"/>
    </w:rPr>
  </w:style>
  <w:style w:type="character" w:customStyle="1" w:styleId="aff5">
    <w:name w:val="Гипертекстовая ссылка"/>
    <w:rsid w:val="00EC714D"/>
    <w:rPr>
      <w:b/>
      <w:color w:val="008000"/>
      <w:sz w:val="20"/>
      <w:u w:val="single"/>
    </w:rPr>
  </w:style>
  <w:style w:type="paragraph" w:customStyle="1" w:styleId="212">
    <w:name w:val="Основной текст с отступом 21"/>
    <w:basedOn w:val="a"/>
    <w:rsid w:val="00EC714D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aff6">
    <w:name w:val="Normal Indent"/>
    <w:basedOn w:val="a"/>
    <w:rsid w:val="00EC714D"/>
    <w:pPr>
      <w:ind w:left="708"/>
    </w:pPr>
    <w:rPr>
      <w:sz w:val="20"/>
      <w:szCs w:val="20"/>
    </w:rPr>
  </w:style>
  <w:style w:type="paragraph" w:customStyle="1" w:styleId="18">
    <w:name w:val="1 Знак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317E12"/>
    <w:pPr>
      <w:ind w:firstLine="540"/>
    </w:pPr>
    <w:rPr>
      <w:szCs w:val="20"/>
    </w:rPr>
  </w:style>
  <w:style w:type="paragraph" w:customStyle="1" w:styleId="CharChar0">
    <w:name w:val="Char Char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"/>
    <w:basedOn w:val="a"/>
    <w:rsid w:val="00317E1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951444"/>
  </w:style>
  <w:style w:type="character" w:customStyle="1" w:styleId="310">
    <w:name w:val="Основной текст с отступом 3 Знак1"/>
    <w:basedOn w:val="a0"/>
    <w:uiPriority w:val="99"/>
    <w:semiHidden/>
    <w:rsid w:val="008C64CA"/>
    <w:rPr>
      <w:sz w:val="16"/>
      <w:szCs w:val="16"/>
    </w:rPr>
  </w:style>
  <w:style w:type="character" w:customStyle="1" w:styleId="1a">
    <w:name w:val="Красная строка Знак1"/>
    <w:basedOn w:val="a9"/>
    <w:uiPriority w:val="99"/>
    <w:semiHidden/>
    <w:rsid w:val="008C64CA"/>
    <w:rPr>
      <w:sz w:val="28"/>
      <w:lang w:val="x-none" w:eastAsia="x-none"/>
    </w:rPr>
  </w:style>
  <w:style w:type="character" w:customStyle="1" w:styleId="213">
    <w:name w:val="Красная строка 2 Знак1"/>
    <w:basedOn w:val="ab"/>
    <w:uiPriority w:val="99"/>
    <w:semiHidden/>
    <w:rsid w:val="008C64CA"/>
    <w:rPr>
      <w:sz w:val="24"/>
      <w:szCs w:val="24"/>
      <w:lang w:val="x-none" w:eastAsia="x-none"/>
    </w:rPr>
  </w:style>
  <w:style w:type="paragraph" w:customStyle="1" w:styleId="29">
    <w:name w:val="Абзац списка2"/>
    <w:basedOn w:val="a"/>
    <w:rsid w:val="008C64CA"/>
    <w:pPr>
      <w:ind w:left="720"/>
    </w:pPr>
  </w:style>
  <w:style w:type="paragraph" w:styleId="affa">
    <w:name w:val="Plain Text"/>
    <w:basedOn w:val="a"/>
    <w:link w:val="affb"/>
    <w:rsid w:val="00583201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83201"/>
    <w:rPr>
      <w:rFonts w:ascii="Courier New" w:hAnsi="Courier New"/>
    </w:rPr>
  </w:style>
  <w:style w:type="character" w:customStyle="1" w:styleId="apple-style-span">
    <w:name w:val="apple-style-span"/>
    <w:basedOn w:val="a0"/>
    <w:rsid w:val="00583201"/>
  </w:style>
  <w:style w:type="paragraph" w:styleId="affc">
    <w:name w:val="Normal (Web)"/>
    <w:basedOn w:val="a"/>
    <w:uiPriority w:val="99"/>
    <w:rsid w:val="00583201"/>
    <w:pPr>
      <w:spacing w:before="100" w:beforeAutospacing="1" w:after="100" w:afterAutospacing="1"/>
    </w:pPr>
  </w:style>
  <w:style w:type="paragraph" w:customStyle="1" w:styleId="affd">
    <w:name w:val="Прижатый влево"/>
    <w:basedOn w:val="a"/>
    <w:next w:val="a"/>
    <w:uiPriority w:val="99"/>
    <w:rsid w:val="005832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уда обратиться?"/>
    <w:basedOn w:val="a"/>
    <w:next w:val="a"/>
    <w:uiPriority w:val="99"/>
    <w:rsid w:val="0058320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">
    <w:name w:val="Нормальный (таблица)"/>
    <w:basedOn w:val="a"/>
    <w:next w:val="a"/>
    <w:uiPriority w:val="99"/>
    <w:rsid w:val="00A4521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6">
    <w:name w:val="Абзац списка3"/>
    <w:basedOn w:val="a"/>
    <w:rsid w:val="00143E76"/>
    <w:pPr>
      <w:ind w:left="720"/>
    </w:pPr>
  </w:style>
  <w:style w:type="character" w:customStyle="1" w:styleId="2a">
    <w:name w:val="Основной текст (2)_"/>
    <w:link w:val="2b"/>
    <w:rsid w:val="00143E76"/>
    <w:rPr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43E76"/>
    <w:pPr>
      <w:widowControl w:val="0"/>
      <w:shd w:val="clear" w:color="auto" w:fill="FFFFFF"/>
      <w:spacing w:before="120" w:line="216" w:lineRule="exact"/>
      <w:jc w:val="both"/>
    </w:pPr>
    <w:rPr>
      <w:sz w:val="18"/>
      <w:szCs w:val="18"/>
    </w:rPr>
  </w:style>
  <w:style w:type="paragraph" w:customStyle="1" w:styleId="1b">
    <w:name w:val="Знак Знак Знак Знак Знак Знак Знак1"/>
    <w:basedOn w:val="a"/>
    <w:uiPriority w:val="99"/>
    <w:rsid w:val="00F06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aieiaie6">
    <w:name w:val="caaieiaie 6"/>
    <w:basedOn w:val="a"/>
    <w:next w:val="a"/>
    <w:uiPriority w:val="99"/>
    <w:rsid w:val="00F06D8E"/>
    <w:pPr>
      <w:keepNext/>
      <w:widowControl w:val="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F06D8E"/>
  </w:style>
  <w:style w:type="character" w:styleId="afff0">
    <w:name w:val="Emphasis"/>
    <w:basedOn w:val="a0"/>
    <w:uiPriority w:val="99"/>
    <w:qFormat/>
    <w:rsid w:val="00F06D8E"/>
    <w:rPr>
      <w:i/>
      <w:iCs/>
    </w:rPr>
  </w:style>
  <w:style w:type="paragraph" w:customStyle="1" w:styleId="afff1">
    <w:name w:val="Знак"/>
    <w:basedOn w:val="a"/>
    <w:autoRedefine/>
    <w:rsid w:val="00121B4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">
    <w:name w:val="Table!Таблица"/>
    <w:rsid w:val="002117E4"/>
    <w:rPr>
      <w:rFonts w:ascii="Arial" w:hAnsi="Arial" w:cs="Arial"/>
      <w:kern w:val="28"/>
      <w:sz w:val="24"/>
      <w:szCs w:val="24"/>
    </w:rPr>
  </w:style>
  <w:style w:type="character" w:customStyle="1" w:styleId="FontStyle27">
    <w:name w:val="Font Style27"/>
    <w:rsid w:val="002117E4"/>
    <w:rPr>
      <w:rFonts w:ascii="Times New Roman" w:hAnsi="Times New Roman" w:cs="Times New Roman"/>
      <w:sz w:val="26"/>
      <w:szCs w:val="26"/>
    </w:rPr>
  </w:style>
  <w:style w:type="character" w:customStyle="1" w:styleId="1c">
    <w:name w:val="Знак Знак1"/>
    <w:basedOn w:val="a0"/>
    <w:uiPriority w:val="99"/>
    <w:rsid w:val="00CF5101"/>
    <w:rPr>
      <w:rFonts w:cs="Times New Roman"/>
      <w:b/>
      <w:bCs/>
      <w:sz w:val="24"/>
      <w:szCs w:val="24"/>
    </w:rPr>
  </w:style>
  <w:style w:type="table" w:styleId="afff2">
    <w:name w:val="Table Elegant"/>
    <w:basedOn w:val="a1"/>
    <w:rsid w:val="00ED7A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berAndDate">
    <w:name w:val="NumberAndDate"/>
    <w:aliases w:val="!Дата и Номер"/>
    <w:qFormat/>
    <w:rsid w:val="00ED7A7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41">
    <w:name w:val="Абзац списка4"/>
    <w:basedOn w:val="a"/>
    <w:rsid w:val="00787F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090-35FD-4DF5-9FCD-EC2657AF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18260</Words>
  <Characters>104088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L. Egorova</cp:lastModifiedBy>
  <cp:revision>15</cp:revision>
  <cp:lastPrinted>2016-09-29T06:50:00Z</cp:lastPrinted>
  <dcterms:created xsi:type="dcterms:W3CDTF">2018-09-13T07:47:00Z</dcterms:created>
  <dcterms:modified xsi:type="dcterms:W3CDTF">2021-05-24T09:51:00Z</dcterms:modified>
</cp:coreProperties>
</file>