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01A" w:rsidRPr="0066701A" w:rsidRDefault="00AE6197" w:rsidP="006670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page">
              <wp:posOffset>3472180</wp:posOffset>
            </wp:positionH>
            <wp:positionV relativeFrom="page">
              <wp:posOffset>339090</wp:posOffset>
            </wp:positionV>
            <wp:extent cx="794385" cy="800735"/>
            <wp:effectExtent l="0" t="0" r="5715" b="0"/>
            <wp:wrapTopAndBottom/>
            <wp:docPr id="3" name="Рисунок 3"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1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800735"/>
                    </a:xfrm>
                    <a:prstGeom prst="rect">
                      <a:avLst/>
                    </a:prstGeom>
                    <a:noFill/>
                    <a:ln>
                      <a:noFill/>
                    </a:ln>
                  </pic:spPr>
                </pic:pic>
              </a:graphicData>
            </a:graphic>
          </wp:anchor>
        </w:drawing>
      </w:r>
      <w:r w:rsidR="002F3CDD">
        <w:rPr>
          <w:rFonts w:ascii="Times New Roman" w:eastAsia="Times New Roman" w:hAnsi="Times New Roman" w:cs="Times New Roman"/>
          <w:sz w:val="24"/>
          <w:szCs w:val="24"/>
          <w:lang w:eastAsia="ru-RU"/>
        </w:rPr>
        <w:t xml:space="preserve">  </w:t>
      </w:r>
    </w:p>
    <w:p w:rsidR="0066701A" w:rsidRPr="0066701A" w:rsidRDefault="0066701A" w:rsidP="0066701A">
      <w:pPr>
        <w:spacing w:after="0" w:line="240" w:lineRule="auto"/>
        <w:jc w:val="center"/>
        <w:rPr>
          <w:rFonts w:ascii="Times New Roman" w:eastAsia="Times New Roman" w:hAnsi="Times New Roman" w:cs="Times New Roman"/>
          <w:sz w:val="24"/>
          <w:szCs w:val="24"/>
          <w:lang w:eastAsia="ru-RU"/>
        </w:rPr>
      </w:pPr>
    </w:p>
    <w:p w:rsidR="0066701A" w:rsidRPr="0066701A" w:rsidRDefault="0066701A" w:rsidP="0066701A">
      <w:pPr>
        <w:pBdr>
          <w:bottom w:val="single" w:sz="12" w:space="1" w:color="auto"/>
        </w:pBdr>
        <w:spacing w:after="0" w:line="240" w:lineRule="auto"/>
        <w:jc w:val="center"/>
        <w:rPr>
          <w:rFonts w:ascii="Times New Roman" w:eastAsia="Times New Roman" w:hAnsi="Times New Roman" w:cs="Times New Roman"/>
          <w:b/>
          <w:sz w:val="32"/>
          <w:szCs w:val="20"/>
          <w:lang w:eastAsia="ru-RU"/>
        </w:rPr>
      </w:pPr>
      <w:r w:rsidRPr="0066701A">
        <w:rPr>
          <w:rFonts w:ascii="Times New Roman" w:eastAsia="Times New Roman" w:hAnsi="Times New Roman" w:cs="Times New Roman"/>
          <w:b/>
          <w:sz w:val="32"/>
          <w:szCs w:val="20"/>
          <w:lang w:eastAsia="ru-RU"/>
        </w:rPr>
        <w:t>КОНТРОЛЬНО-СЧЕТНАЯ ПАЛАТА</w:t>
      </w:r>
    </w:p>
    <w:p w:rsidR="0066701A" w:rsidRPr="0066701A" w:rsidRDefault="0066701A" w:rsidP="0066701A">
      <w:pPr>
        <w:pBdr>
          <w:bottom w:val="single" w:sz="12" w:space="1" w:color="auto"/>
        </w:pBdr>
        <w:spacing w:after="0" w:line="240" w:lineRule="auto"/>
        <w:jc w:val="center"/>
        <w:rPr>
          <w:rFonts w:ascii="Times New Roman" w:eastAsia="Times New Roman" w:hAnsi="Times New Roman" w:cs="Times New Roman"/>
          <w:b/>
          <w:sz w:val="32"/>
          <w:szCs w:val="20"/>
          <w:lang w:eastAsia="ru-RU"/>
        </w:rPr>
      </w:pPr>
      <w:r w:rsidRPr="0066701A">
        <w:rPr>
          <w:rFonts w:ascii="Times New Roman" w:eastAsia="Times New Roman" w:hAnsi="Times New Roman" w:cs="Times New Roman"/>
          <w:b/>
          <w:sz w:val="32"/>
          <w:szCs w:val="20"/>
          <w:lang w:eastAsia="ru-RU"/>
        </w:rPr>
        <w:t>Кемеровской области</w:t>
      </w:r>
    </w:p>
    <w:p w:rsidR="0066701A" w:rsidRPr="0066701A" w:rsidRDefault="0066701A" w:rsidP="0066701A">
      <w:pPr>
        <w:pBdr>
          <w:bottom w:val="single" w:sz="12" w:space="1" w:color="auto"/>
        </w:pBdr>
        <w:spacing w:after="0" w:line="240" w:lineRule="auto"/>
        <w:jc w:val="center"/>
        <w:rPr>
          <w:rFonts w:ascii="Times New Roman" w:eastAsia="Times New Roman" w:hAnsi="Times New Roman" w:cs="Times New Roman"/>
          <w:sz w:val="32"/>
          <w:szCs w:val="20"/>
          <w:lang w:eastAsia="ru-RU"/>
        </w:rPr>
      </w:pPr>
    </w:p>
    <w:p w:rsidR="0066701A" w:rsidRPr="0066701A" w:rsidRDefault="0066701A" w:rsidP="0066701A">
      <w:pPr>
        <w:spacing w:after="0" w:line="240" w:lineRule="auto"/>
        <w:rPr>
          <w:rFonts w:ascii="Times New Roman" w:eastAsia="Times New Roman" w:hAnsi="Times New Roman" w:cs="Times New Roman"/>
          <w:sz w:val="24"/>
          <w:szCs w:val="24"/>
          <w:lang w:eastAsia="ru-RU"/>
        </w:rPr>
      </w:pPr>
    </w:p>
    <w:p w:rsidR="0066701A" w:rsidRPr="0066701A" w:rsidRDefault="0066701A" w:rsidP="0066701A">
      <w:pPr>
        <w:spacing w:after="0" w:line="240" w:lineRule="auto"/>
        <w:rPr>
          <w:rFonts w:ascii="Times New Roman" w:eastAsia="Times New Roman" w:hAnsi="Times New Roman" w:cs="Times New Roman"/>
          <w:sz w:val="24"/>
          <w:szCs w:val="24"/>
          <w:lang w:eastAsia="ru-RU"/>
        </w:rPr>
      </w:pPr>
      <w:r w:rsidRPr="0066701A">
        <w:rPr>
          <w:rFonts w:ascii="Times New Roman" w:eastAsia="Times New Roman" w:hAnsi="Times New Roman" w:cs="Times New Roman"/>
          <w:sz w:val="24"/>
          <w:szCs w:val="24"/>
          <w:lang w:eastAsia="ru-RU"/>
        </w:rPr>
        <w:t xml:space="preserve">              </w:t>
      </w:r>
      <w:r w:rsidR="00CF1461">
        <w:rPr>
          <w:rFonts w:ascii="Times New Roman" w:eastAsia="Times New Roman" w:hAnsi="Times New Roman" w:cs="Times New Roman"/>
          <w:sz w:val="24"/>
          <w:szCs w:val="24"/>
          <w:lang w:eastAsia="ru-RU"/>
        </w:rPr>
        <w:tab/>
      </w:r>
      <w:r w:rsidR="00CF1461">
        <w:rPr>
          <w:rFonts w:ascii="Times New Roman" w:eastAsia="Times New Roman" w:hAnsi="Times New Roman" w:cs="Times New Roman"/>
          <w:sz w:val="24"/>
          <w:szCs w:val="24"/>
          <w:lang w:eastAsia="ru-RU"/>
        </w:rPr>
        <w:tab/>
      </w:r>
      <w:r w:rsidRPr="0066701A">
        <w:rPr>
          <w:rFonts w:ascii="Times New Roman" w:eastAsia="Times New Roman" w:hAnsi="Times New Roman" w:cs="Times New Roman"/>
          <w:sz w:val="24"/>
          <w:szCs w:val="24"/>
          <w:lang w:eastAsia="ru-RU"/>
        </w:rPr>
        <w:t xml:space="preserve">                         </w:t>
      </w:r>
      <w:r w:rsidR="00F67F43">
        <w:rPr>
          <w:rFonts w:ascii="Times New Roman" w:eastAsia="Times New Roman" w:hAnsi="Times New Roman" w:cs="Times New Roman"/>
          <w:sz w:val="24"/>
          <w:szCs w:val="24"/>
          <w:lang w:eastAsia="ru-RU"/>
        </w:rPr>
        <w:t xml:space="preserve">                       650064, </w:t>
      </w:r>
      <w:r w:rsidRPr="0066701A">
        <w:rPr>
          <w:rFonts w:ascii="Times New Roman" w:eastAsia="Times New Roman" w:hAnsi="Times New Roman" w:cs="Times New Roman"/>
          <w:sz w:val="24"/>
          <w:szCs w:val="24"/>
          <w:lang w:eastAsia="ru-RU"/>
        </w:rPr>
        <w:t xml:space="preserve">г. Кемерово, пр. Советский, 60  </w:t>
      </w:r>
    </w:p>
    <w:p w:rsidR="0066701A" w:rsidRPr="0066701A" w:rsidRDefault="0066701A" w:rsidP="0066701A">
      <w:pPr>
        <w:spacing w:after="0" w:line="240" w:lineRule="auto"/>
        <w:rPr>
          <w:rFonts w:ascii="Times New Roman" w:eastAsia="Times New Roman" w:hAnsi="Times New Roman" w:cs="Times New Roman"/>
          <w:sz w:val="24"/>
          <w:szCs w:val="24"/>
          <w:lang w:eastAsia="ru-RU"/>
        </w:rPr>
      </w:pPr>
      <w:r w:rsidRPr="0066701A">
        <w:rPr>
          <w:rFonts w:ascii="Times New Roman" w:eastAsia="Times New Roman" w:hAnsi="Times New Roman" w:cs="Times New Roman"/>
          <w:b/>
          <w:sz w:val="24"/>
          <w:szCs w:val="24"/>
          <w:lang w:eastAsia="ru-RU"/>
        </w:rPr>
        <w:t xml:space="preserve">       </w:t>
      </w:r>
      <w:r w:rsidRPr="0066701A">
        <w:rPr>
          <w:rFonts w:ascii="Times New Roman" w:eastAsia="Times New Roman" w:hAnsi="Times New Roman" w:cs="Times New Roman"/>
          <w:sz w:val="24"/>
          <w:szCs w:val="24"/>
          <w:lang w:eastAsia="ru-RU"/>
        </w:rPr>
        <w:t xml:space="preserve">от </w:t>
      </w:r>
      <w:r w:rsidR="00B66DC3">
        <w:rPr>
          <w:rFonts w:ascii="Times New Roman" w:eastAsia="Times New Roman" w:hAnsi="Times New Roman" w:cs="Times New Roman"/>
          <w:sz w:val="24"/>
          <w:szCs w:val="24"/>
          <w:lang w:eastAsia="ru-RU"/>
        </w:rPr>
        <w:t>1</w:t>
      </w:r>
      <w:r w:rsidR="00D238B4">
        <w:rPr>
          <w:rFonts w:ascii="Times New Roman" w:eastAsia="Times New Roman" w:hAnsi="Times New Roman" w:cs="Times New Roman"/>
          <w:sz w:val="24"/>
          <w:szCs w:val="24"/>
          <w:lang w:eastAsia="ru-RU"/>
        </w:rPr>
        <w:t>6</w:t>
      </w:r>
      <w:r w:rsidRPr="0066701A">
        <w:rPr>
          <w:rFonts w:ascii="Times New Roman" w:eastAsia="Times New Roman" w:hAnsi="Times New Roman" w:cs="Times New Roman"/>
          <w:sz w:val="24"/>
          <w:szCs w:val="24"/>
          <w:lang w:eastAsia="ru-RU"/>
        </w:rPr>
        <w:t xml:space="preserve"> мая 201</w:t>
      </w:r>
      <w:r w:rsidR="00D238B4">
        <w:rPr>
          <w:rFonts w:ascii="Times New Roman" w:eastAsia="Times New Roman" w:hAnsi="Times New Roman" w:cs="Times New Roman"/>
          <w:sz w:val="24"/>
          <w:szCs w:val="24"/>
          <w:lang w:eastAsia="ru-RU"/>
        </w:rPr>
        <w:t>8</w:t>
      </w:r>
      <w:r w:rsidRPr="0066701A">
        <w:rPr>
          <w:rFonts w:ascii="Times New Roman" w:eastAsia="Times New Roman" w:hAnsi="Times New Roman" w:cs="Times New Roman"/>
          <w:sz w:val="24"/>
          <w:szCs w:val="24"/>
          <w:lang w:eastAsia="ru-RU"/>
        </w:rPr>
        <w:t xml:space="preserve"> г.                                       </w:t>
      </w:r>
      <w:r w:rsidR="00F67F43">
        <w:rPr>
          <w:rFonts w:ascii="Times New Roman" w:eastAsia="Times New Roman" w:hAnsi="Times New Roman" w:cs="Times New Roman"/>
          <w:sz w:val="24"/>
          <w:szCs w:val="24"/>
          <w:lang w:eastAsia="ru-RU"/>
        </w:rPr>
        <w:t xml:space="preserve">                     тел./факс </w:t>
      </w:r>
      <w:r w:rsidRPr="0066701A">
        <w:rPr>
          <w:rFonts w:ascii="Times New Roman" w:eastAsia="Times New Roman" w:hAnsi="Times New Roman" w:cs="Times New Roman"/>
          <w:sz w:val="24"/>
          <w:szCs w:val="24"/>
          <w:lang w:eastAsia="ru-RU"/>
        </w:rPr>
        <w:t xml:space="preserve">36-49-53                                                                  </w:t>
      </w:r>
    </w:p>
    <w:p w:rsidR="0066701A" w:rsidRPr="00CC6347" w:rsidRDefault="0066701A" w:rsidP="0066701A">
      <w:pPr>
        <w:spacing w:after="0" w:line="240" w:lineRule="auto"/>
        <w:rPr>
          <w:rFonts w:ascii="Times New Roman" w:eastAsia="Times New Roman" w:hAnsi="Times New Roman" w:cs="Times New Roman"/>
          <w:sz w:val="27"/>
          <w:szCs w:val="27"/>
          <w:lang w:eastAsia="ru-RU"/>
        </w:rPr>
      </w:pPr>
    </w:p>
    <w:p w:rsidR="0066701A" w:rsidRPr="00CC6347" w:rsidRDefault="0066701A" w:rsidP="0066701A">
      <w:pPr>
        <w:keepNext/>
        <w:spacing w:after="0" w:line="240" w:lineRule="auto"/>
        <w:jc w:val="center"/>
        <w:outlineLvl w:val="0"/>
        <w:rPr>
          <w:rFonts w:ascii="Times New Roman" w:eastAsia="Times New Roman" w:hAnsi="Times New Roman" w:cs="Times New Roman"/>
          <w:b/>
          <w:kern w:val="28"/>
          <w:sz w:val="27"/>
          <w:szCs w:val="27"/>
          <w:lang w:eastAsia="ru-RU"/>
        </w:rPr>
      </w:pPr>
      <w:r w:rsidRPr="00CC6347">
        <w:rPr>
          <w:rFonts w:ascii="Times New Roman" w:eastAsia="Times New Roman" w:hAnsi="Times New Roman" w:cs="Times New Roman"/>
          <w:b/>
          <w:kern w:val="28"/>
          <w:sz w:val="27"/>
          <w:szCs w:val="27"/>
          <w:lang w:eastAsia="ru-RU"/>
        </w:rPr>
        <w:t>Заключение</w:t>
      </w:r>
    </w:p>
    <w:p w:rsidR="0066701A" w:rsidRPr="00CC6347" w:rsidRDefault="0066701A" w:rsidP="0066701A">
      <w:pPr>
        <w:keepNext/>
        <w:spacing w:after="0" w:line="240" w:lineRule="auto"/>
        <w:jc w:val="center"/>
        <w:outlineLvl w:val="0"/>
        <w:rPr>
          <w:rFonts w:ascii="Times New Roman" w:eastAsia="Times New Roman" w:hAnsi="Times New Roman" w:cs="Times New Roman"/>
          <w:b/>
          <w:kern w:val="28"/>
          <w:sz w:val="27"/>
          <w:szCs w:val="27"/>
          <w:lang w:eastAsia="ru-RU"/>
        </w:rPr>
      </w:pPr>
      <w:r w:rsidRPr="00CC6347">
        <w:rPr>
          <w:rFonts w:ascii="Times New Roman" w:eastAsia="Times New Roman" w:hAnsi="Times New Roman" w:cs="Times New Roman"/>
          <w:b/>
          <w:kern w:val="28"/>
          <w:sz w:val="27"/>
          <w:szCs w:val="27"/>
          <w:lang w:eastAsia="ru-RU"/>
        </w:rPr>
        <w:t>по результатам внешней проверки годового отчета об исполнении</w:t>
      </w:r>
    </w:p>
    <w:p w:rsidR="0066701A" w:rsidRPr="00CC6347" w:rsidRDefault="0066701A" w:rsidP="0066701A">
      <w:pPr>
        <w:keepNext/>
        <w:spacing w:after="0" w:line="240" w:lineRule="auto"/>
        <w:jc w:val="center"/>
        <w:outlineLvl w:val="0"/>
        <w:rPr>
          <w:rFonts w:ascii="Times New Roman" w:eastAsia="Times New Roman" w:hAnsi="Times New Roman" w:cs="Times New Roman"/>
          <w:b/>
          <w:kern w:val="28"/>
          <w:sz w:val="27"/>
          <w:szCs w:val="27"/>
          <w:lang w:eastAsia="ru-RU"/>
        </w:rPr>
      </w:pPr>
      <w:r w:rsidRPr="00CC6347">
        <w:rPr>
          <w:rFonts w:ascii="Times New Roman" w:eastAsia="Times New Roman" w:hAnsi="Times New Roman" w:cs="Times New Roman"/>
          <w:b/>
          <w:kern w:val="28"/>
          <w:sz w:val="27"/>
          <w:szCs w:val="27"/>
          <w:lang w:eastAsia="ru-RU"/>
        </w:rPr>
        <w:t>областного бюджета за 201</w:t>
      </w:r>
      <w:r w:rsidR="00D238B4" w:rsidRPr="00CC6347">
        <w:rPr>
          <w:rFonts w:ascii="Times New Roman" w:eastAsia="Times New Roman" w:hAnsi="Times New Roman" w:cs="Times New Roman"/>
          <w:b/>
          <w:kern w:val="28"/>
          <w:sz w:val="27"/>
          <w:szCs w:val="27"/>
          <w:lang w:eastAsia="ru-RU"/>
        </w:rPr>
        <w:t>7</w:t>
      </w:r>
      <w:r w:rsidRPr="00CC6347">
        <w:rPr>
          <w:rFonts w:ascii="Times New Roman" w:eastAsia="Times New Roman" w:hAnsi="Times New Roman" w:cs="Times New Roman"/>
          <w:b/>
          <w:kern w:val="28"/>
          <w:sz w:val="27"/>
          <w:szCs w:val="27"/>
          <w:lang w:eastAsia="ru-RU"/>
        </w:rPr>
        <w:t xml:space="preserve"> год</w:t>
      </w:r>
    </w:p>
    <w:p w:rsidR="0066701A" w:rsidRPr="00CC6347" w:rsidRDefault="0066701A" w:rsidP="0066701A">
      <w:pPr>
        <w:spacing w:after="0" w:line="240" w:lineRule="auto"/>
        <w:ind w:left="720" w:right="-766"/>
        <w:jc w:val="center"/>
        <w:rPr>
          <w:rFonts w:ascii="Times New Roman" w:eastAsia="Times New Roman" w:hAnsi="Times New Roman" w:cs="Times New Roman"/>
          <w:b/>
          <w:sz w:val="27"/>
          <w:szCs w:val="27"/>
          <w:lang w:eastAsia="ru-RU"/>
        </w:rPr>
      </w:pPr>
    </w:p>
    <w:p w:rsidR="0066701A" w:rsidRPr="00CC6347" w:rsidRDefault="0066701A" w:rsidP="0066701A">
      <w:pPr>
        <w:spacing w:after="0" w:line="240" w:lineRule="auto"/>
        <w:ind w:left="720" w:right="-766"/>
        <w:rPr>
          <w:rFonts w:ascii="Times New Roman" w:eastAsia="Times New Roman" w:hAnsi="Times New Roman" w:cs="Times New Roman"/>
          <w:b/>
          <w:sz w:val="27"/>
          <w:szCs w:val="27"/>
          <w:lang w:eastAsia="ru-RU"/>
        </w:rPr>
      </w:pPr>
      <w:r w:rsidRPr="00CC6347">
        <w:rPr>
          <w:rFonts w:ascii="Times New Roman" w:eastAsia="Times New Roman" w:hAnsi="Times New Roman" w:cs="Times New Roman"/>
          <w:b/>
          <w:sz w:val="27"/>
          <w:szCs w:val="27"/>
          <w:lang w:eastAsia="ru-RU"/>
        </w:rPr>
        <w:t xml:space="preserve">                                            Общие положения</w:t>
      </w:r>
    </w:p>
    <w:p w:rsidR="0066701A" w:rsidRPr="00CC6347" w:rsidRDefault="0066701A" w:rsidP="0066701A">
      <w:pPr>
        <w:spacing w:after="0" w:line="240" w:lineRule="auto"/>
        <w:rPr>
          <w:rFonts w:ascii="Times New Roman" w:eastAsia="Times New Roman" w:hAnsi="Times New Roman" w:cs="Times New Roman"/>
          <w:sz w:val="27"/>
          <w:szCs w:val="27"/>
          <w:lang w:eastAsia="ru-RU"/>
        </w:rPr>
      </w:pPr>
    </w:p>
    <w:p w:rsidR="0066701A" w:rsidRPr="00CC6347" w:rsidRDefault="0066701A" w:rsidP="0066701A">
      <w:pPr>
        <w:tabs>
          <w:tab w:val="left" w:pos="6860"/>
        </w:tabs>
        <w:autoSpaceDE w:val="0"/>
        <w:autoSpaceDN w:val="0"/>
        <w:adjustRightInd w:val="0"/>
        <w:spacing w:after="0" w:line="240" w:lineRule="auto"/>
        <w:ind w:firstLine="709"/>
        <w:jc w:val="both"/>
        <w:rPr>
          <w:rFonts w:ascii="Times New Roman CYR" w:eastAsia="Times New Roman" w:hAnsi="Times New Roman CYR" w:cs="Times New Roman CYR"/>
          <w:sz w:val="27"/>
          <w:szCs w:val="27"/>
          <w:lang w:eastAsia="ru-RU"/>
        </w:rPr>
      </w:pPr>
      <w:r w:rsidRPr="00CC6347">
        <w:rPr>
          <w:rFonts w:ascii="Times New Roman" w:eastAsia="Times New Roman" w:hAnsi="Times New Roman" w:cs="Times New Roman"/>
          <w:sz w:val="27"/>
          <w:szCs w:val="27"/>
          <w:lang w:eastAsia="ru-RU"/>
        </w:rPr>
        <w:t>Заключение на годовой отчет об исполнении областного бюджета за 201</w:t>
      </w:r>
      <w:r w:rsidR="0097480C" w:rsidRPr="00CC6347">
        <w:rPr>
          <w:rFonts w:ascii="Times New Roman" w:eastAsia="Times New Roman" w:hAnsi="Times New Roman" w:cs="Times New Roman"/>
          <w:sz w:val="27"/>
          <w:szCs w:val="27"/>
          <w:lang w:eastAsia="ru-RU"/>
        </w:rPr>
        <w:t>7</w:t>
      </w:r>
      <w:r w:rsidRPr="00CC6347">
        <w:rPr>
          <w:rFonts w:ascii="Times New Roman" w:eastAsia="Times New Roman" w:hAnsi="Times New Roman" w:cs="Times New Roman"/>
          <w:sz w:val="27"/>
          <w:szCs w:val="27"/>
          <w:lang w:eastAsia="ru-RU"/>
        </w:rPr>
        <w:t xml:space="preserve"> год подготовлено в соответствии с нормами Бюджетного кодекса Российской Федерации, Налогового кодекса Российской Федерации, Гражданского кодекса Российской Федерации, Устава Кемеровской области, </w:t>
      </w:r>
      <w:r w:rsidRPr="00CC6347">
        <w:rPr>
          <w:rFonts w:ascii="Times New Roman CYR" w:eastAsia="Times New Roman" w:hAnsi="Times New Roman CYR" w:cs="Times New Roman CYR"/>
          <w:sz w:val="27"/>
          <w:szCs w:val="27"/>
          <w:lang w:eastAsia="ru-RU"/>
        </w:rPr>
        <w:t xml:space="preserve">Закона Кемеровской области от 14 ноября </w:t>
      </w:r>
      <w:smartTag w:uri="urn:schemas-microsoft-com:office:smarttags" w:element="metricconverter">
        <w:smartTagPr>
          <w:attr w:name="ProductID" w:val="2005 г"/>
        </w:smartTagPr>
        <w:r w:rsidRPr="00CC6347">
          <w:rPr>
            <w:rFonts w:ascii="Times New Roman CYR" w:eastAsia="Times New Roman" w:hAnsi="Times New Roman CYR" w:cs="Times New Roman CYR"/>
            <w:sz w:val="27"/>
            <w:szCs w:val="27"/>
            <w:lang w:eastAsia="ru-RU"/>
          </w:rPr>
          <w:t>2005 г</w:t>
        </w:r>
      </w:smartTag>
      <w:r w:rsidRPr="00CC6347">
        <w:rPr>
          <w:rFonts w:ascii="Times New Roman CYR" w:eastAsia="Times New Roman" w:hAnsi="Times New Roman CYR" w:cs="Times New Roman CYR"/>
          <w:sz w:val="27"/>
          <w:szCs w:val="27"/>
          <w:lang w:eastAsia="ru-RU"/>
        </w:rPr>
        <w:t>. №</w:t>
      </w:r>
      <w:r w:rsidRPr="00CC6347">
        <w:rPr>
          <w:rFonts w:ascii="Times New Roman" w:eastAsia="Times New Roman" w:hAnsi="Times New Roman" w:cs="Times New Roman"/>
          <w:sz w:val="27"/>
          <w:szCs w:val="27"/>
          <w:lang w:val="en-US" w:eastAsia="ru-RU"/>
        </w:rPr>
        <w:t> </w:t>
      </w:r>
      <w:r w:rsidRPr="00CC6347">
        <w:rPr>
          <w:rFonts w:ascii="Times New Roman" w:eastAsia="Times New Roman" w:hAnsi="Times New Roman" w:cs="Times New Roman"/>
          <w:sz w:val="27"/>
          <w:szCs w:val="27"/>
          <w:lang w:eastAsia="ru-RU"/>
        </w:rPr>
        <w:t>111-ОЗ</w:t>
      </w:r>
      <w:r w:rsidRPr="00CC6347">
        <w:rPr>
          <w:rFonts w:ascii="Times New Roman CYR" w:eastAsia="Times New Roman" w:hAnsi="Times New Roman CYR" w:cs="Times New Roman CYR"/>
          <w:sz w:val="27"/>
          <w:szCs w:val="27"/>
          <w:lang w:eastAsia="ru-RU"/>
        </w:rPr>
        <w:t xml:space="preserve"> </w:t>
      </w:r>
      <w:r w:rsidRPr="00CC6347">
        <w:rPr>
          <w:rFonts w:ascii="Times New Roman" w:eastAsia="Times New Roman" w:hAnsi="Times New Roman" w:cs="Times New Roman"/>
          <w:sz w:val="27"/>
          <w:szCs w:val="27"/>
          <w:lang w:eastAsia="ru-RU"/>
        </w:rPr>
        <w:t>«</w:t>
      </w:r>
      <w:r w:rsidRPr="00CC6347">
        <w:rPr>
          <w:rFonts w:ascii="Times New Roman CYR" w:eastAsia="Times New Roman" w:hAnsi="Times New Roman CYR" w:cs="Times New Roman CYR"/>
          <w:sz w:val="27"/>
          <w:szCs w:val="27"/>
          <w:lang w:eastAsia="ru-RU"/>
        </w:rPr>
        <w:t xml:space="preserve">О бюджетном процессе в Кемеровской области», Законом Кемеровской области от 24 ноября </w:t>
      </w:r>
      <w:smartTag w:uri="urn:schemas-microsoft-com:office:smarttags" w:element="metricconverter">
        <w:smartTagPr>
          <w:attr w:name="ProductID" w:val="2005 г"/>
        </w:smartTagPr>
        <w:r w:rsidRPr="00CC6347">
          <w:rPr>
            <w:rFonts w:ascii="Times New Roman CYR" w:eastAsia="Times New Roman" w:hAnsi="Times New Roman CYR" w:cs="Times New Roman CYR"/>
            <w:sz w:val="27"/>
            <w:szCs w:val="27"/>
            <w:lang w:eastAsia="ru-RU"/>
          </w:rPr>
          <w:t>2005 г</w:t>
        </w:r>
      </w:smartTag>
      <w:r w:rsidRPr="00CC6347">
        <w:rPr>
          <w:rFonts w:ascii="Times New Roman CYR" w:eastAsia="Times New Roman" w:hAnsi="Times New Roman CYR" w:cs="Times New Roman CYR"/>
          <w:sz w:val="27"/>
          <w:szCs w:val="27"/>
          <w:lang w:eastAsia="ru-RU"/>
        </w:rPr>
        <w:t>. № 134-ОЗ «О межбюджетных отношениях в Кемеровской области» и иными нормативными правовыми актами Российской Федерации и Кемеровской области.</w:t>
      </w:r>
    </w:p>
    <w:p w:rsidR="0066701A" w:rsidRPr="00CC6347" w:rsidRDefault="0066701A" w:rsidP="0066701A">
      <w:pPr>
        <w:spacing w:after="0" w:line="240" w:lineRule="auto"/>
        <w:ind w:firstLine="708"/>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Организацию исполнения и исполнение областного бюджета осуществляло главное финансовое управление Кемеровской области. Данная функция определена Законом Кемеровской области от 10.06.2004 № 32-ОЗ "Об установлении полномочий финансовых органов Кемеровской области" и Положением о главном финансовом управлении Кемеровской области, утвержденном Постановлением Коллегии Администрации Кемеровской области от 09.10.2007 № 283.</w:t>
      </w:r>
    </w:p>
    <w:p w:rsidR="0066701A" w:rsidRPr="00CC6347" w:rsidRDefault="0066701A" w:rsidP="0066701A">
      <w:pPr>
        <w:spacing w:after="0" w:line="240" w:lineRule="auto"/>
        <w:ind w:firstLine="708"/>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В соответствии с требованиями ст.</w:t>
      </w:r>
      <w:r w:rsidR="0034193A" w:rsidRPr="00CC6347">
        <w:rPr>
          <w:rFonts w:ascii="Times New Roman" w:eastAsia="Times New Roman" w:hAnsi="Times New Roman" w:cs="Times New Roman"/>
          <w:sz w:val="27"/>
          <w:szCs w:val="27"/>
          <w:lang w:eastAsia="ru-RU"/>
        </w:rPr>
        <w:t xml:space="preserve"> </w:t>
      </w:r>
      <w:r w:rsidRPr="00CC6347">
        <w:rPr>
          <w:rFonts w:ascii="Times New Roman" w:eastAsia="Times New Roman" w:hAnsi="Times New Roman" w:cs="Times New Roman"/>
          <w:sz w:val="27"/>
          <w:szCs w:val="27"/>
          <w:lang w:eastAsia="ru-RU"/>
        </w:rPr>
        <w:t>ст. 168, 21</w:t>
      </w:r>
      <w:r w:rsidR="002C46FE" w:rsidRPr="00CC6347">
        <w:rPr>
          <w:rFonts w:ascii="Times New Roman" w:eastAsia="Times New Roman" w:hAnsi="Times New Roman" w:cs="Times New Roman"/>
          <w:sz w:val="27"/>
          <w:szCs w:val="27"/>
          <w:lang w:eastAsia="ru-RU"/>
        </w:rPr>
        <w:t>5.1</w:t>
      </w:r>
      <w:r w:rsidRPr="00CC6347">
        <w:rPr>
          <w:rFonts w:ascii="Times New Roman" w:eastAsia="Times New Roman" w:hAnsi="Times New Roman" w:cs="Times New Roman"/>
          <w:sz w:val="27"/>
          <w:szCs w:val="27"/>
          <w:lang w:eastAsia="ru-RU"/>
        </w:rPr>
        <w:t xml:space="preserve"> Бюджетного кодекса Российской Федерации кассовое обслуживание бюджета осуществлялось органами федерального казначейства на основании Соглашения от </w:t>
      </w:r>
      <w:r w:rsidR="00D238B4" w:rsidRPr="00CC6347">
        <w:rPr>
          <w:rFonts w:ascii="Times New Roman" w:eastAsia="Times New Roman" w:hAnsi="Times New Roman" w:cs="Times New Roman"/>
          <w:sz w:val="27"/>
          <w:szCs w:val="27"/>
          <w:lang w:eastAsia="ru-RU"/>
        </w:rPr>
        <w:t xml:space="preserve">11.01.2016 </w:t>
      </w:r>
      <w:r w:rsidRPr="00CC6347">
        <w:rPr>
          <w:rFonts w:ascii="Times New Roman" w:eastAsia="Times New Roman" w:hAnsi="Times New Roman" w:cs="Times New Roman"/>
          <w:sz w:val="27"/>
          <w:szCs w:val="27"/>
          <w:lang w:eastAsia="ru-RU"/>
        </w:rPr>
        <w:t>года</w:t>
      </w:r>
      <w:r w:rsidR="00D238B4" w:rsidRPr="00CC6347">
        <w:rPr>
          <w:rFonts w:ascii="Times New Roman" w:eastAsia="Times New Roman" w:hAnsi="Times New Roman" w:cs="Times New Roman"/>
          <w:sz w:val="27"/>
          <w:szCs w:val="27"/>
          <w:lang w:eastAsia="ru-RU"/>
        </w:rPr>
        <w:t xml:space="preserve"> (в редакции от 29.03.2017г.)</w:t>
      </w:r>
      <w:r w:rsidRPr="00CC6347">
        <w:rPr>
          <w:rFonts w:ascii="Times New Roman" w:eastAsia="Times New Roman" w:hAnsi="Times New Roman" w:cs="Times New Roman"/>
          <w:sz w:val="27"/>
          <w:szCs w:val="27"/>
          <w:lang w:eastAsia="ru-RU"/>
        </w:rPr>
        <w:t xml:space="preserve">, заключенного между Управлением Федерального казначейства по Кемеровской области и </w:t>
      </w:r>
      <w:r w:rsidR="00D238B4" w:rsidRPr="00CC6347">
        <w:rPr>
          <w:rFonts w:ascii="Times New Roman" w:eastAsia="Times New Roman" w:hAnsi="Times New Roman" w:cs="Times New Roman"/>
          <w:sz w:val="27"/>
          <w:szCs w:val="27"/>
          <w:lang w:eastAsia="ru-RU"/>
        </w:rPr>
        <w:t xml:space="preserve">Коллегией </w:t>
      </w:r>
      <w:r w:rsidRPr="00CC6347">
        <w:rPr>
          <w:rFonts w:ascii="Times New Roman" w:eastAsia="Times New Roman" w:hAnsi="Times New Roman" w:cs="Times New Roman"/>
          <w:sz w:val="27"/>
          <w:szCs w:val="27"/>
          <w:lang w:eastAsia="ru-RU"/>
        </w:rPr>
        <w:t>Администраци</w:t>
      </w:r>
      <w:r w:rsidR="00D238B4" w:rsidRPr="00CC6347">
        <w:rPr>
          <w:rFonts w:ascii="Times New Roman" w:eastAsia="Times New Roman" w:hAnsi="Times New Roman" w:cs="Times New Roman"/>
          <w:sz w:val="27"/>
          <w:szCs w:val="27"/>
          <w:lang w:eastAsia="ru-RU"/>
        </w:rPr>
        <w:t>и</w:t>
      </w:r>
      <w:r w:rsidRPr="00CC6347">
        <w:rPr>
          <w:rFonts w:ascii="Times New Roman" w:eastAsia="Times New Roman" w:hAnsi="Times New Roman" w:cs="Times New Roman"/>
          <w:sz w:val="27"/>
          <w:szCs w:val="27"/>
          <w:lang w:eastAsia="ru-RU"/>
        </w:rPr>
        <w:t xml:space="preserve"> Кемеровской области о передаче отдельных функции по исполнению областного бюджета. </w:t>
      </w:r>
    </w:p>
    <w:p w:rsidR="00DD3D1B" w:rsidRPr="00DD3D1B" w:rsidRDefault="0066701A" w:rsidP="00DD3D1B">
      <w:pPr>
        <w:spacing w:after="0" w:line="240" w:lineRule="auto"/>
        <w:ind w:firstLine="708"/>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 xml:space="preserve">По составу и полноте форм бюджетная отчетность представлена в объеме форм, предусмотренных ст. 264.1 Бюджетного кодекса Российской Федерации, в пределах срока, установленного ст. 264.4 Бюджетного кодекса Российской Федерации и ст. 12-1 Закона Кемеровской области от 14.11.2005 </w:t>
      </w:r>
      <w:r w:rsidR="004229C9" w:rsidRPr="00CC6347">
        <w:rPr>
          <w:rFonts w:ascii="Times New Roman" w:eastAsia="Times New Roman" w:hAnsi="Times New Roman" w:cs="Times New Roman"/>
          <w:sz w:val="27"/>
          <w:szCs w:val="27"/>
          <w:lang w:eastAsia="ru-RU"/>
        </w:rPr>
        <w:t>№</w:t>
      </w:r>
      <w:r w:rsidRPr="00CC6347">
        <w:rPr>
          <w:rFonts w:ascii="Times New Roman" w:eastAsia="Times New Roman" w:hAnsi="Times New Roman" w:cs="Times New Roman"/>
          <w:sz w:val="27"/>
          <w:szCs w:val="27"/>
          <w:lang w:eastAsia="ru-RU"/>
        </w:rPr>
        <w:t xml:space="preserve"> 111-ОЗ "О бюджетном процессе в Кемеровской области" (с изменениями).</w:t>
      </w:r>
    </w:p>
    <w:p w:rsidR="00DD3D1B" w:rsidRDefault="00DD3D1B" w:rsidP="0066701A">
      <w:pPr>
        <w:spacing w:after="0" w:line="240" w:lineRule="auto"/>
        <w:jc w:val="center"/>
        <w:rPr>
          <w:rFonts w:ascii="Times New Roman" w:eastAsia="Times New Roman" w:hAnsi="Times New Roman" w:cs="Times New Roman"/>
          <w:b/>
          <w:sz w:val="27"/>
          <w:szCs w:val="27"/>
          <w:lang w:eastAsia="ru-RU"/>
        </w:rPr>
      </w:pPr>
    </w:p>
    <w:p w:rsidR="0066701A" w:rsidRPr="00CC6347" w:rsidRDefault="0066701A" w:rsidP="0066701A">
      <w:pPr>
        <w:spacing w:after="0" w:line="240" w:lineRule="auto"/>
        <w:jc w:val="center"/>
        <w:rPr>
          <w:rFonts w:ascii="Times New Roman" w:eastAsia="Times New Roman" w:hAnsi="Times New Roman" w:cs="Times New Roman"/>
          <w:b/>
          <w:sz w:val="27"/>
          <w:szCs w:val="27"/>
          <w:lang w:eastAsia="ru-RU"/>
        </w:rPr>
      </w:pPr>
      <w:r w:rsidRPr="00CC6347">
        <w:rPr>
          <w:rFonts w:ascii="Times New Roman" w:eastAsia="Times New Roman" w:hAnsi="Times New Roman" w:cs="Times New Roman"/>
          <w:b/>
          <w:sz w:val="27"/>
          <w:szCs w:val="27"/>
          <w:lang w:eastAsia="ru-RU"/>
        </w:rPr>
        <w:t>Оценка исполнения бюджета по основным характеристикам</w:t>
      </w:r>
    </w:p>
    <w:p w:rsidR="0066701A" w:rsidRPr="00CC6347" w:rsidRDefault="007D418B" w:rsidP="0066701A">
      <w:pPr>
        <w:spacing w:after="0" w:line="240" w:lineRule="auto"/>
        <w:ind w:left="360" w:firstLine="348"/>
        <w:jc w:val="both"/>
        <w:rPr>
          <w:rFonts w:ascii="Times New Roman" w:eastAsia="Times New Roman" w:hAnsi="Times New Roman" w:cs="Times New Roman"/>
          <w:b/>
          <w:sz w:val="27"/>
          <w:szCs w:val="27"/>
          <w:lang w:eastAsia="ru-RU"/>
        </w:rPr>
      </w:pPr>
      <w:r w:rsidRPr="00CC6347">
        <w:rPr>
          <w:rFonts w:ascii="Times New Roman" w:eastAsia="Times New Roman" w:hAnsi="Times New Roman" w:cs="Times New Roman"/>
          <w:b/>
          <w:sz w:val="27"/>
          <w:szCs w:val="27"/>
          <w:lang w:eastAsia="ru-RU"/>
        </w:rPr>
        <w:t xml:space="preserve"> </w:t>
      </w:r>
    </w:p>
    <w:p w:rsidR="0066701A" w:rsidRPr="00CC6347" w:rsidRDefault="0066701A" w:rsidP="0066701A">
      <w:pPr>
        <w:spacing w:after="0" w:line="240" w:lineRule="auto"/>
        <w:ind w:firstLine="720"/>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Согласно данных бюджетной отчетности (ф. 0503117) поступления по доходам в 201</w:t>
      </w:r>
      <w:r w:rsidR="00BA07C1" w:rsidRPr="00CC6347">
        <w:rPr>
          <w:rFonts w:ascii="Times New Roman" w:eastAsia="Times New Roman" w:hAnsi="Times New Roman" w:cs="Times New Roman"/>
          <w:sz w:val="27"/>
          <w:szCs w:val="27"/>
          <w:lang w:eastAsia="ru-RU"/>
        </w:rPr>
        <w:t>7</w:t>
      </w:r>
      <w:r w:rsidRPr="00CC6347">
        <w:rPr>
          <w:rFonts w:ascii="Times New Roman" w:eastAsia="Times New Roman" w:hAnsi="Times New Roman" w:cs="Times New Roman"/>
          <w:sz w:val="27"/>
          <w:szCs w:val="27"/>
          <w:lang w:eastAsia="ru-RU"/>
        </w:rPr>
        <w:t xml:space="preserve"> году исполнены в сумме </w:t>
      </w:r>
      <w:r w:rsidR="00BA07C1" w:rsidRPr="00CC6347">
        <w:rPr>
          <w:rFonts w:ascii="Times New Roman" w:hAnsi="Times New Roman"/>
          <w:sz w:val="27"/>
          <w:szCs w:val="27"/>
          <w:lang w:eastAsia="ru-RU"/>
        </w:rPr>
        <w:t>136 138 319,0 </w:t>
      </w:r>
      <w:r w:rsidRPr="00CC6347">
        <w:rPr>
          <w:rFonts w:ascii="Times New Roman" w:eastAsia="Times New Roman" w:hAnsi="Times New Roman" w:cs="Times New Roman"/>
          <w:sz w:val="27"/>
          <w:szCs w:val="27"/>
          <w:lang w:eastAsia="ru-RU"/>
        </w:rPr>
        <w:t xml:space="preserve">тыс. рублей, что по отношению к </w:t>
      </w:r>
      <w:r w:rsidRPr="00CC6347">
        <w:rPr>
          <w:rFonts w:ascii="Times New Roman" w:eastAsia="Times New Roman" w:hAnsi="Times New Roman" w:cs="Times New Roman"/>
          <w:sz w:val="27"/>
          <w:szCs w:val="27"/>
          <w:lang w:eastAsia="ru-RU"/>
        </w:rPr>
        <w:lastRenderedPageBreak/>
        <w:t xml:space="preserve">утвержденным бюджетным назначениям в сумме </w:t>
      </w:r>
      <w:r w:rsidR="00BA07C1" w:rsidRPr="00CC6347">
        <w:rPr>
          <w:rFonts w:ascii="Times New Roman" w:hAnsi="Times New Roman"/>
          <w:sz w:val="27"/>
          <w:szCs w:val="27"/>
          <w:lang w:eastAsia="ru-RU"/>
        </w:rPr>
        <w:t>134 286 085,3 </w:t>
      </w:r>
      <w:r w:rsidRPr="00CC6347">
        <w:rPr>
          <w:rFonts w:ascii="Times New Roman" w:eastAsia="Times New Roman" w:hAnsi="Times New Roman" w:cs="Times New Roman"/>
          <w:sz w:val="27"/>
          <w:szCs w:val="27"/>
          <w:lang w:eastAsia="ru-RU"/>
        </w:rPr>
        <w:t xml:space="preserve">тыс. </w:t>
      </w:r>
      <w:r w:rsidR="009D34AE" w:rsidRPr="00CC6347">
        <w:rPr>
          <w:rFonts w:ascii="Times New Roman" w:eastAsia="Times New Roman" w:hAnsi="Times New Roman" w:cs="Times New Roman"/>
          <w:sz w:val="27"/>
          <w:szCs w:val="27"/>
          <w:lang w:eastAsia="ru-RU"/>
        </w:rPr>
        <w:t>рублей составляет</w:t>
      </w:r>
      <w:r w:rsidRPr="00CC6347">
        <w:rPr>
          <w:rFonts w:ascii="Times New Roman" w:eastAsia="Times New Roman" w:hAnsi="Times New Roman" w:cs="Times New Roman"/>
          <w:sz w:val="27"/>
          <w:szCs w:val="27"/>
          <w:lang w:eastAsia="ru-RU"/>
        </w:rPr>
        <w:t xml:space="preserve"> </w:t>
      </w:r>
      <w:r w:rsidR="00BA07C1" w:rsidRPr="00CC6347">
        <w:rPr>
          <w:rFonts w:ascii="Times New Roman" w:eastAsia="Times New Roman" w:hAnsi="Times New Roman" w:cs="Times New Roman"/>
          <w:sz w:val="27"/>
          <w:szCs w:val="27"/>
          <w:lang w:eastAsia="ru-RU"/>
        </w:rPr>
        <w:t xml:space="preserve">101,4% </w:t>
      </w:r>
      <w:r w:rsidR="00BA07C1" w:rsidRPr="00CC6347">
        <w:rPr>
          <w:rFonts w:ascii="Times New Roman" w:hAnsi="Times New Roman"/>
          <w:sz w:val="27"/>
          <w:szCs w:val="27"/>
          <w:lang w:eastAsia="ru-RU"/>
        </w:rPr>
        <w:t>(дополнительно получено 1 852 233,7 тыс. рублей).</w:t>
      </w:r>
    </w:p>
    <w:p w:rsidR="00BA07C1" w:rsidRPr="00CC6347" w:rsidRDefault="0066701A" w:rsidP="00BA07C1">
      <w:pPr>
        <w:spacing w:after="0" w:line="240" w:lineRule="auto"/>
        <w:ind w:firstLine="720"/>
        <w:jc w:val="both"/>
        <w:rPr>
          <w:rFonts w:ascii="Times New Roman" w:hAnsi="Times New Roman"/>
          <w:sz w:val="27"/>
          <w:szCs w:val="27"/>
          <w:lang w:eastAsia="ru-RU"/>
        </w:rPr>
      </w:pPr>
      <w:r w:rsidRPr="00CC6347">
        <w:rPr>
          <w:rFonts w:ascii="Times New Roman" w:eastAsia="Times New Roman" w:hAnsi="Times New Roman" w:cs="Times New Roman"/>
          <w:sz w:val="27"/>
          <w:szCs w:val="27"/>
          <w:lang w:eastAsia="ru-RU"/>
        </w:rPr>
        <w:t xml:space="preserve"> По сравнению с 201</w:t>
      </w:r>
      <w:r w:rsidR="00BA07C1" w:rsidRPr="00CC6347">
        <w:rPr>
          <w:rFonts w:ascii="Times New Roman" w:eastAsia="Times New Roman" w:hAnsi="Times New Roman" w:cs="Times New Roman"/>
          <w:sz w:val="27"/>
          <w:szCs w:val="27"/>
          <w:lang w:eastAsia="ru-RU"/>
        </w:rPr>
        <w:t>6</w:t>
      </w:r>
      <w:r w:rsidRPr="00CC6347">
        <w:rPr>
          <w:rFonts w:ascii="Times New Roman" w:eastAsia="Times New Roman" w:hAnsi="Times New Roman" w:cs="Times New Roman"/>
          <w:sz w:val="27"/>
          <w:szCs w:val="27"/>
          <w:lang w:eastAsia="ru-RU"/>
        </w:rPr>
        <w:t xml:space="preserve"> г</w:t>
      </w:r>
      <w:r w:rsidR="00BE00B4" w:rsidRPr="00CC6347">
        <w:rPr>
          <w:rFonts w:ascii="Times New Roman" w:eastAsia="Times New Roman" w:hAnsi="Times New Roman" w:cs="Times New Roman"/>
          <w:sz w:val="27"/>
          <w:szCs w:val="27"/>
          <w:lang w:eastAsia="ru-RU"/>
        </w:rPr>
        <w:t>одом доходы областного бюджета увеличились</w:t>
      </w:r>
      <w:r w:rsidRPr="00CC6347">
        <w:rPr>
          <w:rFonts w:ascii="Times New Roman" w:eastAsia="Times New Roman" w:hAnsi="Times New Roman" w:cs="Times New Roman"/>
          <w:sz w:val="27"/>
          <w:szCs w:val="27"/>
          <w:lang w:eastAsia="ru-RU"/>
        </w:rPr>
        <w:t xml:space="preserve"> на </w:t>
      </w:r>
      <w:r w:rsidR="00BA07C1" w:rsidRPr="00CC6347">
        <w:rPr>
          <w:rFonts w:ascii="Times New Roman" w:hAnsi="Times New Roman"/>
          <w:sz w:val="27"/>
          <w:szCs w:val="27"/>
          <w:lang w:eastAsia="ru-RU"/>
        </w:rPr>
        <w:t>31 06 121,9 тыс. рублей или на 29,6%.</w:t>
      </w:r>
    </w:p>
    <w:p w:rsidR="007D418B" w:rsidRPr="00CC6347" w:rsidRDefault="0066701A" w:rsidP="00BA07C1">
      <w:pPr>
        <w:spacing w:after="0" w:line="240" w:lineRule="auto"/>
        <w:ind w:firstLine="708"/>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 xml:space="preserve">Расходы бюджета в Отчете об исполнении бюджета (ф. 0503117) показаны в сумме </w:t>
      </w:r>
      <w:r w:rsidR="00BA07C1" w:rsidRPr="00CC6347">
        <w:rPr>
          <w:rFonts w:ascii="Times New Roman" w:hAnsi="Times New Roman" w:cs="Times New Roman"/>
          <w:sz w:val="27"/>
          <w:szCs w:val="27"/>
        </w:rPr>
        <w:t xml:space="preserve">113 552 726,5 </w:t>
      </w:r>
      <w:r w:rsidRPr="00CC6347">
        <w:rPr>
          <w:rFonts w:ascii="Times New Roman" w:eastAsia="Times New Roman" w:hAnsi="Times New Roman" w:cs="Times New Roman"/>
          <w:sz w:val="27"/>
          <w:szCs w:val="27"/>
          <w:lang w:eastAsia="ru-RU"/>
        </w:rPr>
        <w:t xml:space="preserve">тыс. рублей, что по отношению к </w:t>
      </w:r>
      <w:r w:rsidR="00D03271" w:rsidRPr="00CC6347">
        <w:rPr>
          <w:rFonts w:ascii="Times New Roman" w:eastAsia="Times New Roman" w:hAnsi="Times New Roman" w:cs="Times New Roman"/>
          <w:sz w:val="27"/>
          <w:szCs w:val="27"/>
          <w:lang w:eastAsia="ru-RU"/>
        </w:rPr>
        <w:t>утвержденным</w:t>
      </w:r>
      <w:r w:rsidR="00BE00B4" w:rsidRPr="00CC6347">
        <w:rPr>
          <w:rFonts w:ascii="Times New Roman" w:eastAsia="Times New Roman" w:hAnsi="Times New Roman" w:cs="Times New Roman"/>
          <w:sz w:val="27"/>
          <w:szCs w:val="27"/>
          <w:lang w:eastAsia="ru-RU"/>
        </w:rPr>
        <w:t xml:space="preserve"> расходам </w:t>
      </w:r>
      <w:r w:rsidR="00D03271" w:rsidRPr="00CC6347">
        <w:rPr>
          <w:rFonts w:ascii="Times New Roman" w:eastAsia="Times New Roman" w:hAnsi="Times New Roman" w:cs="Times New Roman"/>
          <w:sz w:val="27"/>
          <w:szCs w:val="27"/>
          <w:lang w:eastAsia="ru-RU"/>
        </w:rPr>
        <w:t>бюджета</w:t>
      </w:r>
      <w:r w:rsidRPr="00CC6347">
        <w:rPr>
          <w:rFonts w:ascii="Times New Roman" w:eastAsia="Times New Roman" w:hAnsi="Times New Roman" w:cs="Times New Roman"/>
          <w:sz w:val="27"/>
          <w:szCs w:val="27"/>
          <w:lang w:eastAsia="ru-RU"/>
        </w:rPr>
        <w:t xml:space="preserve"> в сумме </w:t>
      </w:r>
      <w:r w:rsidR="002C4F66" w:rsidRPr="00CC6347">
        <w:rPr>
          <w:rFonts w:ascii="Times New Roman" w:eastAsia="Times New Roman" w:hAnsi="Times New Roman" w:cs="Times New Roman"/>
          <w:color w:val="000000"/>
          <w:sz w:val="27"/>
          <w:szCs w:val="27"/>
          <w:lang w:eastAsia="ru-RU"/>
        </w:rPr>
        <w:t>114 685 231,4</w:t>
      </w:r>
      <w:r w:rsidR="00D03271" w:rsidRPr="00CC6347">
        <w:rPr>
          <w:rFonts w:ascii="Times New Roman" w:eastAsia="Times New Roman" w:hAnsi="Times New Roman" w:cs="Times New Roman"/>
          <w:sz w:val="27"/>
          <w:szCs w:val="27"/>
          <w:lang w:eastAsia="ru-RU"/>
        </w:rPr>
        <w:t xml:space="preserve"> тыс. рублей составляет </w:t>
      </w:r>
      <w:r w:rsidR="002C4F66" w:rsidRPr="00CC6347">
        <w:rPr>
          <w:rFonts w:ascii="Times New Roman" w:eastAsia="Times New Roman" w:hAnsi="Times New Roman" w:cs="Times New Roman"/>
          <w:sz w:val="27"/>
          <w:szCs w:val="27"/>
          <w:lang w:eastAsia="ru-RU"/>
        </w:rPr>
        <w:t>99,0</w:t>
      </w:r>
      <w:r w:rsidR="007D418B" w:rsidRPr="00CC6347">
        <w:rPr>
          <w:rFonts w:ascii="Times New Roman" w:eastAsia="Times New Roman" w:hAnsi="Times New Roman" w:cs="Times New Roman"/>
          <w:sz w:val="27"/>
          <w:szCs w:val="27"/>
          <w:lang w:eastAsia="ru-RU"/>
        </w:rPr>
        <w:t xml:space="preserve">%.  </w:t>
      </w:r>
      <w:r w:rsidR="00D03271" w:rsidRPr="00CC6347">
        <w:rPr>
          <w:rFonts w:ascii="Times New Roman" w:eastAsia="Times New Roman" w:hAnsi="Times New Roman" w:cs="Times New Roman"/>
          <w:sz w:val="27"/>
          <w:szCs w:val="27"/>
          <w:lang w:eastAsia="ru-RU"/>
        </w:rPr>
        <w:t>Неисполненные бюджетные назначения составили</w:t>
      </w:r>
      <w:r w:rsidRPr="00CC6347">
        <w:rPr>
          <w:rFonts w:ascii="Times New Roman" w:eastAsia="Times New Roman" w:hAnsi="Times New Roman" w:cs="Times New Roman"/>
          <w:sz w:val="27"/>
          <w:szCs w:val="27"/>
          <w:lang w:eastAsia="ru-RU"/>
        </w:rPr>
        <w:t xml:space="preserve"> </w:t>
      </w:r>
      <w:r w:rsidR="002C4F66" w:rsidRPr="00CC6347">
        <w:rPr>
          <w:rFonts w:ascii="Times New Roman" w:eastAsia="Times New Roman" w:hAnsi="Times New Roman" w:cs="Times New Roman"/>
          <w:bCs/>
          <w:sz w:val="27"/>
          <w:szCs w:val="27"/>
          <w:lang w:eastAsia="ru-RU"/>
        </w:rPr>
        <w:t>1 132 504,9</w:t>
      </w:r>
      <w:r w:rsidRPr="00CC6347">
        <w:rPr>
          <w:rFonts w:ascii="Times New Roman" w:eastAsia="Times New Roman" w:hAnsi="Times New Roman" w:cs="Times New Roman"/>
          <w:sz w:val="27"/>
          <w:szCs w:val="27"/>
          <w:lang w:eastAsia="ru-RU"/>
        </w:rPr>
        <w:t xml:space="preserve"> тыс. рублей</w:t>
      </w:r>
      <w:r w:rsidR="00D03271" w:rsidRPr="00CC6347">
        <w:rPr>
          <w:rFonts w:ascii="Times New Roman" w:eastAsia="Times New Roman" w:hAnsi="Times New Roman" w:cs="Times New Roman"/>
          <w:sz w:val="27"/>
          <w:szCs w:val="27"/>
          <w:lang w:eastAsia="ru-RU"/>
        </w:rPr>
        <w:t xml:space="preserve"> (</w:t>
      </w:r>
      <w:r w:rsidR="009D34AE" w:rsidRPr="00CC6347">
        <w:rPr>
          <w:rFonts w:ascii="Times New Roman" w:eastAsia="Times New Roman" w:hAnsi="Times New Roman" w:cs="Times New Roman"/>
          <w:sz w:val="27"/>
          <w:szCs w:val="27"/>
          <w:lang w:eastAsia="ru-RU"/>
        </w:rPr>
        <w:t>3,5</w:t>
      </w:r>
      <w:r w:rsidR="00D03271" w:rsidRPr="00CC6347">
        <w:rPr>
          <w:rFonts w:ascii="Times New Roman" w:eastAsia="Times New Roman" w:hAnsi="Times New Roman" w:cs="Times New Roman"/>
          <w:sz w:val="27"/>
          <w:szCs w:val="27"/>
          <w:lang w:eastAsia="ru-RU"/>
        </w:rPr>
        <w:t>%)</w:t>
      </w:r>
      <w:r w:rsidRPr="00CC6347">
        <w:rPr>
          <w:rFonts w:ascii="Times New Roman" w:eastAsia="Times New Roman" w:hAnsi="Times New Roman" w:cs="Times New Roman"/>
          <w:sz w:val="27"/>
          <w:szCs w:val="27"/>
          <w:lang w:eastAsia="ru-RU"/>
        </w:rPr>
        <w:t xml:space="preserve">. </w:t>
      </w:r>
    </w:p>
    <w:p w:rsidR="0066701A" w:rsidRPr="00CC6347" w:rsidRDefault="0066701A" w:rsidP="0066701A">
      <w:pPr>
        <w:spacing w:after="0" w:line="240" w:lineRule="auto"/>
        <w:ind w:firstLine="720"/>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В 201</w:t>
      </w:r>
      <w:r w:rsidR="002C4F66" w:rsidRPr="00CC6347">
        <w:rPr>
          <w:rFonts w:ascii="Times New Roman" w:eastAsia="Times New Roman" w:hAnsi="Times New Roman" w:cs="Times New Roman"/>
          <w:sz w:val="27"/>
          <w:szCs w:val="27"/>
          <w:lang w:eastAsia="ru-RU"/>
        </w:rPr>
        <w:t>7</w:t>
      </w:r>
      <w:r w:rsidRPr="00CC6347">
        <w:rPr>
          <w:rFonts w:ascii="Times New Roman" w:eastAsia="Times New Roman" w:hAnsi="Times New Roman" w:cs="Times New Roman"/>
          <w:sz w:val="27"/>
          <w:szCs w:val="27"/>
          <w:lang w:eastAsia="ru-RU"/>
        </w:rPr>
        <w:t xml:space="preserve"> году расходы областного бюджета </w:t>
      </w:r>
      <w:r w:rsidR="00DF0CE6" w:rsidRPr="00CC6347">
        <w:rPr>
          <w:rFonts w:ascii="Times New Roman" w:eastAsia="Times New Roman" w:hAnsi="Times New Roman" w:cs="Times New Roman"/>
          <w:sz w:val="27"/>
          <w:szCs w:val="27"/>
          <w:lang w:eastAsia="ru-RU"/>
        </w:rPr>
        <w:t>увеличились</w:t>
      </w:r>
      <w:r w:rsidRPr="00CC6347">
        <w:rPr>
          <w:rFonts w:ascii="Times New Roman" w:eastAsia="Times New Roman" w:hAnsi="Times New Roman" w:cs="Times New Roman"/>
          <w:sz w:val="27"/>
          <w:szCs w:val="27"/>
          <w:lang w:eastAsia="ru-RU"/>
        </w:rPr>
        <w:t xml:space="preserve"> по отношению к 201</w:t>
      </w:r>
      <w:r w:rsidR="002C4F66" w:rsidRPr="00CC6347">
        <w:rPr>
          <w:rFonts w:ascii="Times New Roman" w:eastAsia="Times New Roman" w:hAnsi="Times New Roman" w:cs="Times New Roman"/>
          <w:sz w:val="27"/>
          <w:szCs w:val="27"/>
          <w:lang w:eastAsia="ru-RU"/>
        </w:rPr>
        <w:t>6</w:t>
      </w:r>
      <w:r w:rsidRPr="00CC6347">
        <w:rPr>
          <w:rFonts w:ascii="Times New Roman" w:eastAsia="Times New Roman" w:hAnsi="Times New Roman" w:cs="Times New Roman"/>
          <w:sz w:val="27"/>
          <w:szCs w:val="27"/>
          <w:lang w:eastAsia="ru-RU"/>
        </w:rPr>
        <w:t xml:space="preserve"> году на </w:t>
      </w:r>
      <w:r w:rsidR="002C4F66" w:rsidRPr="00CC6347">
        <w:rPr>
          <w:rFonts w:ascii="Times New Roman" w:eastAsia="Times New Roman" w:hAnsi="Times New Roman" w:cs="Times New Roman"/>
          <w:sz w:val="27"/>
          <w:szCs w:val="27"/>
          <w:lang w:eastAsia="ru-RU"/>
        </w:rPr>
        <w:t xml:space="preserve">4 587 881,0 </w:t>
      </w:r>
      <w:r w:rsidR="007D418B" w:rsidRPr="00CC6347">
        <w:rPr>
          <w:rFonts w:ascii="Times New Roman" w:eastAsia="Times New Roman" w:hAnsi="Times New Roman" w:cs="Times New Roman"/>
          <w:sz w:val="27"/>
          <w:szCs w:val="27"/>
          <w:lang w:eastAsia="ru-RU"/>
        </w:rPr>
        <w:t xml:space="preserve">тыс. рублей или на </w:t>
      </w:r>
      <w:r w:rsidR="002C4F66" w:rsidRPr="00CC6347">
        <w:rPr>
          <w:rFonts w:ascii="Times New Roman" w:eastAsia="Times New Roman" w:hAnsi="Times New Roman" w:cs="Times New Roman"/>
          <w:sz w:val="27"/>
          <w:szCs w:val="27"/>
          <w:lang w:eastAsia="ru-RU"/>
        </w:rPr>
        <w:t>4,2</w:t>
      </w:r>
      <w:r w:rsidRPr="00CC6347">
        <w:rPr>
          <w:rFonts w:ascii="Times New Roman" w:eastAsia="Times New Roman" w:hAnsi="Times New Roman" w:cs="Times New Roman"/>
          <w:sz w:val="27"/>
          <w:szCs w:val="27"/>
          <w:lang w:eastAsia="ru-RU"/>
        </w:rPr>
        <w:t>%.</w:t>
      </w:r>
      <w:r w:rsidR="00BA07C1" w:rsidRPr="00CC6347">
        <w:rPr>
          <w:rFonts w:ascii="Times New Roman" w:eastAsia="Times New Roman" w:hAnsi="Times New Roman" w:cs="Times New Roman"/>
          <w:sz w:val="27"/>
          <w:szCs w:val="27"/>
          <w:lang w:eastAsia="ru-RU"/>
        </w:rPr>
        <w:t xml:space="preserve"> </w:t>
      </w:r>
    </w:p>
    <w:p w:rsidR="00752B62" w:rsidRPr="00CC6347" w:rsidRDefault="00752B62" w:rsidP="00752B62">
      <w:pPr>
        <w:spacing w:after="0" w:line="240" w:lineRule="auto"/>
        <w:contextualSpacing/>
        <w:jc w:val="both"/>
        <w:rPr>
          <w:rFonts w:ascii="Times New Roman" w:hAnsi="Times New Roman" w:cs="Times New Roman"/>
          <w:sz w:val="27"/>
          <w:szCs w:val="27"/>
        </w:rPr>
      </w:pPr>
      <w:r w:rsidRPr="00CC6347">
        <w:rPr>
          <w:rFonts w:ascii="Times New Roman" w:eastAsia="Times New Roman" w:hAnsi="Times New Roman" w:cs="Times New Roman"/>
          <w:sz w:val="27"/>
          <w:szCs w:val="27"/>
          <w:lang w:eastAsia="ru-RU"/>
        </w:rPr>
        <w:tab/>
      </w:r>
      <w:r w:rsidR="0066701A" w:rsidRPr="00CC6347">
        <w:rPr>
          <w:rFonts w:ascii="Times New Roman" w:eastAsia="Times New Roman" w:hAnsi="Times New Roman" w:cs="Times New Roman"/>
          <w:sz w:val="27"/>
          <w:szCs w:val="27"/>
          <w:lang w:eastAsia="ru-RU"/>
        </w:rPr>
        <w:t xml:space="preserve">Результатом исполнения бюджета является </w:t>
      </w:r>
      <w:r w:rsidR="00E32544" w:rsidRPr="00CC6347">
        <w:rPr>
          <w:rFonts w:ascii="Times New Roman" w:eastAsia="Times New Roman" w:hAnsi="Times New Roman" w:cs="Times New Roman"/>
          <w:sz w:val="27"/>
          <w:szCs w:val="27"/>
          <w:lang w:eastAsia="ru-RU"/>
        </w:rPr>
        <w:t>профицит</w:t>
      </w:r>
      <w:r w:rsidR="0066701A" w:rsidRPr="00CC6347">
        <w:rPr>
          <w:rFonts w:ascii="Times New Roman" w:eastAsia="Times New Roman" w:hAnsi="Times New Roman" w:cs="Times New Roman"/>
          <w:sz w:val="27"/>
          <w:szCs w:val="27"/>
          <w:lang w:eastAsia="ru-RU"/>
        </w:rPr>
        <w:t xml:space="preserve"> областного бюджета в </w:t>
      </w:r>
      <w:r w:rsidR="00943E47" w:rsidRPr="00CC6347">
        <w:rPr>
          <w:rFonts w:ascii="Times New Roman" w:eastAsia="Times New Roman" w:hAnsi="Times New Roman" w:cs="Times New Roman"/>
          <w:sz w:val="27"/>
          <w:szCs w:val="27"/>
          <w:lang w:eastAsia="ru-RU"/>
        </w:rPr>
        <w:t xml:space="preserve">сумме </w:t>
      </w:r>
      <w:r w:rsidR="00E32544" w:rsidRPr="00CC6347">
        <w:rPr>
          <w:rFonts w:ascii="Times New Roman" w:eastAsia="Times New Roman" w:hAnsi="Times New Roman" w:cs="Times New Roman"/>
          <w:sz w:val="27"/>
          <w:szCs w:val="27"/>
          <w:lang w:eastAsia="ru-RU"/>
        </w:rPr>
        <w:t>22 585 592,4</w:t>
      </w:r>
      <w:r w:rsidR="00943E47" w:rsidRPr="00CC6347">
        <w:rPr>
          <w:rFonts w:ascii="Times New Roman" w:hAnsi="Times New Roman" w:cs="Times New Roman"/>
          <w:sz w:val="27"/>
          <w:szCs w:val="27"/>
        </w:rPr>
        <w:t xml:space="preserve"> </w:t>
      </w:r>
      <w:r w:rsidR="007265F7" w:rsidRPr="00CC6347">
        <w:rPr>
          <w:rFonts w:ascii="Times New Roman" w:hAnsi="Times New Roman" w:cs="Times New Roman"/>
          <w:sz w:val="27"/>
          <w:szCs w:val="27"/>
        </w:rPr>
        <w:t>тыс. рублей</w:t>
      </w:r>
      <w:r w:rsidR="007265F7" w:rsidRPr="00CC6347">
        <w:rPr>
          <w:rFonts w:ascii="Times New Roman" w:eastAsia="Times New Roman" w:hAnsi="Times New Roman" w:cs="Times New Roman"/>
          <w:sz w:val="27"/>
          <w:szCs w:val="27"/>
          <w:lang w:eastAsia="ru-RU"/>
        </w:rPr>
        <w:t xml:space="preserve"> </w:t>
      </w:r>
      <w:r w:rsidRPr="00CC6347">
        <w:rPr>
          <w:rFonts w:ascii="Times New Roman" w:eastAsia="Times New Roman" w:hAnsi="Times New Roman" w:cs="Times New Roman"/>
          <w:sz w:val="27"/>
          <w:szCs w:val="27"/>
          <w:lang w:eastAsia="ru-RU"/>
        </w:rPr>
        <w:t>(</w:t>
      </w:r>
      <w:r w:rsidR="0066701A" w:rsidRPr="00CC6347">
        <w:rPr>
          <w:rFonts w:ascii="Times New Roman" w:eastAsia="Times New Roman" w:hAnsi="Times New Roman" w:cs="Times New Roman"/>
          <w:sz w:val="27"/>
          <w:szCs w:val="27"/>
          <w:lang w:eastAsia="ru-RU"/>
        </w:rPr>
        <w:t xml:space="preserve">при запланированном объеме в сумме </w:t>
      </w:r>
      <w:r w:rsidR="00E32544" w:rsidRPr="00CC6347">
        <w:rPr>
          <w:rFonts w:ascii="Times New Roman" w:hAnsi="Times New Roman" w:cs="Times New Roman"/>
          <w:sz w:val="27"/>
          <w:szCs w:val="27"/>
        </w:rPr>
        <w:t xml:space="preserve">19 607 937,5 </w:t>
      </w:r>
      <w:r w:rsidRPr="00CC6347">
        <w:rPr>
          <w:rFonts w:ascii="Times New Roman" w:eastAsia="Times New Roman" w:hAnsi="Times New Roman" w:cs="Times New Roman"/>
          <w:sz w:val="27"/>
          <w:szCs w:val="27"/>
          <w:lang w:eastAsia="ru-RU"/>
        </w:rPr>
        <w:t>тыс. рублей)</w:t>
      </w:r>
      <w:r w:rsidR="0066701A" w:rsidRPr="00CC6347">
        <w:rPr>
          <w:rFonts w:ascii="Times New Roman" w:eastAsia="Times New Roman" w:hAnsi="Times New Roman" w:cs="Times New Roman"/>
          <w:sz w:val="27"/>
          <w:szCs w:val="27"/>
          <w:lang w:eastAsia="ru-RU"/>
        </w:rPr>
        <w:t xml:space="preserve"> </w:t>
      </w:r>
      <w:r w:rsidRPr="00CC6347">
        <w:rPr>
          <w:rFonts w:ascii="Times New Roman" w:hAnsi="Times New Roman" w:cs="Times New Roman"/>
          <w:sz w:val="27"/>
          <w:szCs w:val="27"/>
        </w:rPr>
        <w:t xml:space="preserve">или </w:t>
      </w:r>
      <w:r w:rsidR="00E32544" w:rsidRPr="00CC6347">
        <w:rPr>
          <w:rFonts w:ascii="Times New Roman" w:hAnsi="Times New Roman" w:cs="Times New Roman"/>
          <w:sz w:val="27"/>
          <w:szCs w:val="27"/>
        </w:rPr>
        <w:t xml:space="preserve">20,1 </w:t>
      </w:r>
      <w:r w:rsidRPr="00CC6347">
        <w:rPr>
          <w:rFonts w:ascii="Times New Roman" w:hAnsi="Times New Roman" w:cs="Times New Roman"/>
          <w:sz w:val="27"/>
          <w:szCs w:val="27"/>
        </w:rPr>
        <w:t>% от объема доходов областного бюджета без учета безво</w:t>
      </w:r>
      <w:r w:rsidR="00E32544" w:rsidRPr="00CC6347">
        <w:rPr>
          <w:rFonts w:ascii="Times New Roman" w:hAnsi="Times New Roman" w:cs="Times New Roman"/>
          <w:sz w:val="27"/>
          <w:szCs w:val="27"/>
        </w:rPr>
        <w:t>змездных поступлений.</w:t>
      </w:r>
      <w:r w:rsidRPr="00CC6347">
        <w:rPr>
          <w:rFonts w:ascii="Times New Roman" w:hAnsi="Times New Roman" w:cs="Times New Roman"/>
          <w:sz w:val="27"/>
          <w:szCs w:val="27"/>
        </w:rPr>
        <w:t xml:space="preserve"> </w:t>
      </w:r>
    </w:p>
    <w:p w:rsidR="004B31C9" w:rsidRPr="00CC6347" w:rsidRDefault="0066701A" w:rsidP="004B31C9">
      <w:pPr>
        <w:tabs>
          <w:tab w:val="left" w:pos="5400"/>
        </w:tabs>
        <w:spacing w:after="0" w:line="240" w:lineRule="auto"/>
        <w:ind w:firstLine="720"/>
        <w:jc w:val="both"/>
        <w:rPr>
          <w:rFonts w:ascii="Times New Roman" w:eastAsia="Times New Roman" w:hAnsi="Times New Roman" w:cs="Times New Roman"/>
          <w:sz w:val="27"/>
          <w:szCs w:val="27"/>
          <w:lang w:eastAsia="ru-RU"/>
        </w:rPr>
      </w:pPr>
      <w:r w:rsidRPr="00CC6347">
        <w:rPr>
          <w:rFonts w:ascii="Times New Roman" w:eastAsia="Times New Roman" w:hAnsi="Times New Roman" w:cs="Times New Roman"/>
          <w:sz w:val="27"/>
          <w:szCs w:val="27"/>
          <w:lang w:eastAsia="ru-RU"/>
        </w:rPr>
        <w:t>При исполнении бюджета 201</w:t>
      </w:r>
      <w:r w:rsidR="00E32544" w:rsidRPr="00CC6347">
        <w:rPr>
          <w:rFonts w:ascii="Times New Roman" w:eastAsia="Times New Roman" w:hAnsi="Times New Roman" w:cs="Times New Roman"/>
          <w:sz w:val="27"/>
          <w:szCs w:val="27"/>
          <w:lang w:eastAsia="ru-RU"/>
        </w:rPr>
        <w:t>7</w:t>
      </w:r>
      <w:r w:rsidRPr="00CC6347">
        <w:rPr>
          <w:rFonts w:ascii="Times New Roman" w:eastAsia="Times New Roman" w:hAnsi="Times New Roman" w:cs="Times New Roman"/>
          <w:sz w:val="27"/>
          <w:szCs w:val="27"/>
          <w:lang w:eastAsia="ru-RU"/>
        </w:rPr>
        <w:t xml:space="preserve"> года обеспечено соблюдение принципа сбалансированности бюджета:</w:t>
      </w:r>
      <w:r w:rsidRPr="00CC6347">
        <w:rPr>
          <w:rFonts w:ascii="Times New Roman" w:eastAsia="Times New Roman" w:hAnsi="Times New Roman" w:cs="Times New Roman"/>
          <w:color w:val="FF0000"/>
          <w:sz w:val="27"/>
          <w:szCs w:val="27"/>
          <w:lang w:eastAsia="ru-RU"/>
        </w:rPr>
        <w:t xml:space="preserve"> </w:t>
      </w:r>
      <w:r w:rsidR="009B062D" w:rsidRPr="00CC6347">
        <w:rPr>
          <w:rFonts w:ascii="Times New Roman" w:eastAsia="Times New Roman" w:hAnsi="Times New Roman" w:cs="Times New Roman"/>
          <w:sz w:val="27"/>
          <w:szCs w:val="27"/>
          <w:lang w:eastAsia="ru-RU"/>
        </w:rPr>
        <w:t xml:space="preserve">объем, расходов в сумме </w:t>
      </w:r>
      <w:r w:rsidR="00E32544" w:rsidRPr="00CC6347">
        <w:rPr>
          <w:rFonts w:ascii="Times New Roman" w:hAnsi="Times New Roman" w:cs="Times New Roman"/>
          <w:sz w:val="27"/>
          <w:szCs w:val="27"/>
        </w:rPr>
        <w:t xml:space="preserve">113 552 726,5 </w:t>
      </w:r>
      <w:r w:rsidRPr="00CC6347">
        <w:rPr>
          <w:rFonts w:ascii="Times New Roman" w:eastAsia="Times New Roman" w:hAnsi="Times New Roman" w:cs="Times New Roman"/>
          <w:sz w:val="27"/>
          <w:szCs w:val="27"/>
          <w:lang w:eastAsia="ru-RU"/>
        </w:rPr>
        <w:t xml:space="preserve">тыс. рублей соответствует суммарному объему доходов в сумме </w:t>
      </w:r>
      <w:r w:rsidR="00E32544" w:rsidRPr="00CC6347">
        <w:rPr>
          <w:rFonts w:ascii="Times New Roman" w:hAnsi="Times New Roman"/>
          <w:sz w:val="27"/>
          <w:szCs w:val="27"/>
          <w:lang w:eastAsia="ru-RU"/>
        </w:rPr>
        <w:t xml:space="preserve">136 138 319,0 </w:t>
      </w:r>
      <w:r w:rsidRPr="00CC6347">
        <w:rPr>
          <w:rFonts w:ascii="Times New Roman" w:eastAsia="Times New Roman" w:hAnsi="Times New Roman" w:cs="Times New Roman"/>
          <w:sz w:val="27"/>
          <w:szCs w:val="27"/>
          <w:lang w:eastAsia="ru-RU"/>
        </w:rPr>
        <w:t>тыс. рублей</w:t>
      </w:r>
      <w:r w:rsidR="00E32544" w:rsidRPr="00CC6347">
        <w:rPr>
          <w:rFonts w:ascii="Times New Roman" w:eastAsia="Times New Roman" w:hAnsi="Times New Roman" w:cs="Times New Roman"/>
          <w:sz w:val="27"/>
          <w:szCs w:val="27"/>
          <w:lang w:eastAsia="ru-RU"/>
        </w:rPr>
        <w:t>.</w:t>
      </w:r>
      <w:r w:rsidRPr="00CC6347">
        <w:rPr>
          <w:rFonts w:ascii="Times New Roman" w:eastAsia="Times New Roman" w:hAnsi="Times New Roman" w:cs="Times New Roman"/>
          <w:sz w:val="27"/>
          <w:szCs w:val="27"/>
          <w:lang w:eastAsia="ru-RU"/>
        </w:rPr>
        <w:t xml:space="preserve"> </w:t>
      </w:r>
    </w:p>
    <w:p w:rsidR="004B31C9" w:rsidRPr="00CC6347" w:rsidRDefault="004B31C9" w:rsidP="004B31C9">
      <w:pPr>
        <w:tabs>
          <w:tab w:val="left" w:pos="5400"/>
        </w:tabs>
        <w:spacing w:after="0" w:line="240" w:lineRule="auto"/>
        <w:ind w:firstLine="720"/>
        <w:jc w:val="both"/>
        <w:rPr>
          <w:rFonts w:ascii="Times New Roman" w:eastAsia="Times New Roman" w:hAnsi="Times New Roman" w:cs="Times New Roman"/>
          <w:sz w:val="27"/>
          <w:szCs w:val="27"/>
          <w:lang w:eastAsia="ru-RU"/>
        </w:rPr>
      </w:pPr>
    </w:p>
    <w:p w:rsidR="00E32544" w:rsidRPr="00CC6347" w:rsidRDefault="00E32544" w:rsidP="00E32544">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Основные характеристики исполнения областного бюджета в 2008-2017 годах (фактическое исполнение) приведены в таблице 1.</w:t>
      </w:r>
    </w:p>
    <w:p w:rsidR="00E32544" w:rsidRPr="006D2706" w:rsidRDefault="00E32544" w:rsidP="00E32544">
      <w:pPr>
        <w:spacing w:after="0" w:line="240" w:lineRule="auto"/>
        <w:jc w:val="right"/>
        <w:rPr>
          <w:rFonts w:ascii="Times New Roman" w:hAnsi="Times New Roman"/>
          <w:b/>
          <w:sz w:val="20"/>
          <w:szCs w:val="20"/>
          <w:lang w:eastAsia="ru-RU"/>
        </w:rPr>
      </w:pPr>
      <w:r w:rsidRPr="006D2706">
        <w:rPr>
          <w:rFonts w:ascii="Times New Roman" w:hAnsi="Times New Roman"/>
          <w:b/>
          <w:sz w:val="20"/>
          <w:szCs w:val="20"/>
          <w:lang w:eastAsia="ru-RU"/>
        </w:rPr>
        <w:t xml:space="preserve"> Таблица 1 (тыс. рублей)</w:t>
      </w:r>
    </w:p>
    <w:tbl>
      <w:tblPr>
        <w:tblW w:w="98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9"/>
        <w:gridCol w:w="850"/>
        <w:gridCol w:w="851"/>
        <w:gridCol w:w="850"/>
        <w:gridCol w:w="851"/>
        <w:gridCol w:w="850"/>
        <w:gridCol w:w="851"/>
        <w:gridCol w:w="850"/>
        <w:gridCol w:w="851"/>
        <w:gridCol w:w="850"/>
        <w:gridCol w:w="851"/>
      </w:tblGrid>
      <w:tr w:rsidR="00E32544" w:rsidRPr="006D2706" w:rsidTr="00E32544">
        <w:trPr>
          <w:trHeight w:val="300"/>
        </w:trPr>
        <w:tc>
          <w:tcPr>
            <w:tcW w:w="1309"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Наименование показателя</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2008</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2009</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2010</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2011</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2012</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2013</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2014</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2015</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r>
      <w:tr w:rsidR="00E32544" w:rsidRPr="006D2706" w:rsidTr="00E32544">
        <w:trPr>
          <w:trHeight w:val="300"/>
        </w:trPr>
        <w:tc>
          <w:tcPr>
            <w:tcW w:w="1309" w:type="dxa"/>
            <w:shd w:val="clear" w:color="auto" w:fill="BFBFBF" w:themeFill="background1" w:themeFillShade="BF"/>
            <w:noWrap/>
            <w:vAlign w:val="center"/>
            <w:hideMark/>
          </w:tcPr>
          <w:p w:rsidR="00E32544" w:rsidRPr="006D2706" w:rsidRDefault="00E32544"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Доходы бюджета</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89 469 411,37</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73 819 583,26</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82 621 892,13</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95 333 815,18</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88 502 640,52</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81 800 258,64</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95 577 651,55</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102 590 987,52</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105 076 197,06</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136 138 318,95</w:t>
            </w:r>
          </w:p>
        </w:tc>
      </w:tr>
      <w:tr w:rsidR="00E32544" w:rsidRPr="006D2706" w:rsidTr="00E32544">
        <w:trPr>
          <w:trHeight w:val="300"/>
        </w:trPr>
        <w:tc>
          <w:tcPr>
            <w:tcW w:w="1309" w:type="dxa"/>
            <w:shd w:val="clear" w:color="auto" w:fill="auto"/>
            <w:noWrap/>
            <w:vAlign w:val="center"/>
            <w:hideMark/>
          </w:tcPr>
          <w:p w:rsidR="00E32544" w:rsidRPr="006D2706" w:rsidRDefault="00E32544"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Налоговые доходы</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67 660 708,00</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41 399 498,71</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58 031 698,90</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76 198 619,16</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68 908 737,69</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61 812 286,97</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70 498 867,04</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74 896 362,86</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79 241 513,39</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109 015 408,30</w:t>
            </w:r>
          </w:p>
        </w:tc>
      </w:tr>
      <w:tr w:rsidR="00E32544" w:rsidRPr="006D2706" w:rsidTr="00E32544">
        <w:trPr>
          <w:trHeight w:val="300"/>
        </w:trPr>
        <w:tc>
          <w:tcPr>
            <w:tcW w:w="1309" w:type="dxa"/>
            <w:shd w:val="clear" w:color="auto" w:fill="auto"/>
            <w:noWrap/>
            <w:vAlign w:val="center"/>
            <w:hideMark/>
          </w:tcPr>
          <w:p w:rsidR="00E32544" w:rsidRPr="006D2706" w:rsidRDefault="00E32544"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Неналоговые доходы</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3 301 459,01</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3 762 193,92</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3 707 762,30</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3 763 560,29</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4 133 390,83</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3 652 492,67</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3 512 103,74</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4 148 987,90</w:t>
            </w:r>
          </w:p>
        </w:tc>
        <w:tc>
          <w:tcPr>
            <w:tcW w:w="850"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3 682 952,90</w:t>
            </w:r>
          </w:p>
        </w:tc>
        <w:tc>
          <w:tcPr>
            <w:tcW w:w="851" w:type="dxa"/>
            <w:shd w:val="clear" w:color="auto" w:fill="auto"/>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3 578 676,90</w:t>
            </w:r>
          </w:p>
        </w:tc>
      </w:tr>
      <w:tr w:rsidR="00E32544" w:rsidRPr="006D2706" w:rsidTr="00E32544">
        <w:trPr>
          <w:trHeight w:val="300"/>
        </w:trPr>
        <w:tc>
          <w:tcPr>
            <w:tcW w:w="1309" w:type="dxa"/>
            <w:shd w:val="clear" w:color="auto" w:fill="BFBFBF" w:themeFill="background1" w:themeFillShade="BF"/>
            <w:noWrap/>
            <w:vAlign w:val="center"/>
            <w:hideMark/>
          </w:tcPr>
          <w:p w:rsidR="00E32544" w:rsidRPr="006D2706" w:rsidRDefault="00E32544"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Безвозмездные поступления</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18 635 642,92</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28 988 169,90</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21 623 281,16</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15 371 635,73</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15 460 512,00</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16 335 479,00</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21 566 680,77</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23 545 636,76</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22 151 730,77</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23 544 233,75</w:t>
            </w:r>
          </w:p>
        </w:tc>
      </w:tr>
      <w:tr w:rsidR="00E32544" w:rsidRPr="006D2706" w:rsidTr="00E32544">
        <w:trPr>
          <w:trHeight w:val="300"/>
        </w:trPr>
        <w:tc>
          <w:tcPr>
            <w:tcW w:w="1309" w:type="dxa"/>
            <w:shd w:val="clear" w:color="auto" w:fill="BFBFBF" w:themeFill="background1" w:themeFillShade="BF"/>
            <w:noWrap/>
            <w:vAlign w:val="center"/>
            <w:hideMark/>
          </w:tcPr>
          <w:p w:rsidR="00E32544" w:rsidRPr="006D2706" w:rsidRDefault="00E32544"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Расходы бюджета</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86 203 364,78</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78 654 498,00</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86 872 511,01</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97 592 018,90</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97 107 556,46</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95 239 995,16</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106 552 368,30</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108 187 824,95</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108 964 845,45</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113 552 726,51</w:t>
            </w:r>
          </w:p>
        </w:tc>
      </w:tr>
      <w:tr w:rsidR="00E32544" w:rsidRPr="006D2706" w:rsidTr="00E32544">
        <w:trPr>
          <w:trHeight w:val="300"/>
        </w:trPr>
        <w:tc>
          <w:tcPr>
            <w:tcW w:w="1309" w:type="dxa"/>
            <w:shd w:val="clear" w:color="auto" w:fill="BFBFBF" w:themeFill="background1" w:themeFillShade="BF"/>
            <w:noWrap/>
            <w:vAlign w:val="center"/>
            <w:hideMark/>
          </w:tcPr>
          <w:p w:rsidR="00E32544" w:rsidRPr="006D2706" w:rsidRDefault="00E32544"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Результат исполнения бюджета (дефицит / профицит)</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3 266 046,60</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-4 834 914,74</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-4 250 618,89</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-2 258 203,72</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-8 604 915,94</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-13 439 736,51</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-10 974 716,75</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-5 596 837,43</w:t>
            </w:r>
          </w:p>
        </w:tc>
        <w:tc>
          <w:tcPr>
            <w:tcW w:w="850"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-3 888 648,39</w:t>
            </w:r>
          </w:p>
        </w:tc>
        <w:tc>
          <w:tcPr>
            <w:tcW w:w="851" w:type="dxa"/>
            <w:shd w:val="clear" w:color="auto" w:fill="BFBFBF" w:themeFill="background1" w:themeFillShade="BF"/>
            <w:noWrap/>
            <w:vAlign w:val="center"/>
            <w:hideMark/>
          </w:tcPr>
          <w:p w:rsidR="00E32544" w:rsidRPr="006D2706" w:rsidRDefault="00E32544"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22 585 592,44</w:t>
            </w:r>
          </w:p>
        </w:tc>
      </w:tr>
    </w:tbl>
    <w:p w:rsidR="004B31C9" w:rsidRPr="00CC6347" w:rsidRDefault="004B31C9" w:rsidP="004B31C9">
      <w:pPr>
        <w:spacing w:after="0" w:line="240" w:lineRule="auto"/>
        <w:jc w:val="both"/>
        <w:rPr>
          <w:rFonts w:ascii="Times New Roman" w:hAnsi="Times New Roman"/>
          <w:sz w:val="27"/>
          <w:szCs w:val="27"/>
          <w:lang w:eastAsia="ru-RU"/>
        </w:rPr>
      </w:pPr>
    </w:p>
    <w:p w:rsidR="004B31C9" w:rsidRPr="00CC6347" w:rsidRDefault="00E32544" w:rsidP="00E32544">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 xml:space="preserve">Динамика доходов и расходов областного бюджета </w:t>
      </w:r>
      <w:r w:rsidR="004B31C9" w:rsidRPr="00CC6347">
        <w:rPr>
          <w:rFonts w:ascii="Times New Roman" w:hAnsi="Times New Roman"/>
          <w:sz w:val="27"/>
          <w:szCs w:val="27"/>
          <w:lang w:eastAsia="ru-RU"/>
        </w:rPr>
        <w:t xml:space="preserve">в 2008-2017 годах представлена на рисунке 1 </w:t>
      </w:r>
    </w:p>
    <w:p w:rsidR="004B31C9" w:rsidRPr="00E043E2" w:rsidRDefault="004B31C9" w:rsidP="004B31C9">
      <w:pPr>
        <w:spacing w:after="0" w:line="240" w:lineRule="auto"/>
        <w:ind w:firstLine="720"/>
        <w:jc w:val="both"/>
        <w:rPr>
          <w:rFonts w:ascii="Times New Roman" w:hAnsi="Times New Roman"/>
          <w:sz w:val="26"/>
          <w:szCs w:val="26"/>
          <w:lang w:eastAsia="ru-RU"/>
        </w:rPr>
      </w:pP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Pr>
          <w:rFonts w:ascii="Times New Roman" w:hAnsi="Times New Roman"/>
          <w:sz w:val="26"/>
          <w:szCs w:val="26"/>
          <w:lang w:eastAsia="ru-RU"/>
        </w:rPr>
        <w:tab/>
      </w:r>
      <w:r w:rsidRPr="004B31C9">
        <w:rPr>
          <w:rFonts w:ascii="Times New Roman" w:hAnsi="Times New Roman"/>
          <w:b/>
          <w:sz w:val="18"/>
          <w:szCs w:val="18"/>
          <w:lang w:eastAsia="ru-RU"/>
        </w:rPr>
        <w:t>Рисунок</w:t>
      </w:r>
      <w:r>
        <w:rPr>
          <w:rFonts w:ascii="Times New Roman" w:hAnsi="Times New Roman"/>
          <w:b/>
          <w:sz w:val="18"/>
          <w:szCs w:val="18"/>
          <w:lang w:eastAsia="ru-RU"/>
        </w:rPr>
        <w:t xml:space="preserve"> </w:t>
      </w:r>
      <w:r w:rsidRPr="004B31C9">
        <w:rPr>
          <w:rFonts w:ascii="Times New Roman" w:hAnsi="Times New Roman"/>
          <w:b/>
          <w:sz w:val="18"/>
          <w:szCs w:val="18"/>
          <w:lang w:eastAsia="ru-RU"/>
        </w:rPr>
        <w:t>1</w:t>
      </w:r>
      <w:r>
        <w:rPr>
          <w:rFonts w:ascii="Times New Roman" w:hAnsi="Times New Roman"/>
          <w:b/>
          <w:sz w:val="18"/>
          <w:szCs w:val="18"/>
          <w:lang w:eastAsia="ru-RU"/>
        </w:rPr>
        <w:t xml:space="preserve"> </w:t>
      </w:r>
      <w:r w:rsidRPr="004B31C9">
        <w:rPr>
          <w:rFonts w:ascii="Times New Roman" w:hAnsi="Times New Roman"/>
          <w:b/>
          <w:sz w:val="20"/>
          <w:szCs w:val="20"/>
          <w:lang w:eastAsia="ru-RU"/>
        </w:rPr>
        <w:t>(млрд. рублей</w:t>
      </w:r>
    </w:p>
    <w:p w:rsidR="00CC6347" w:rsidRPr="00CC6347" w:rsidRDefault="004B31C9" w:rsidP="00D62FD4">
      <w:pPr>
        <w:spacing w:after="0" w:line="240" w:lineRule="auto"/>
        <w:ind w:firstLine="720"/>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5355771" cy="2719541"/>
            <wp:effectExtent l="0" t="0" r="0" b="5080"/>
            <wp:docPr id="2" name="Рисунок 2" descr="р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8944" cy="2771930"/>
                    </a:xfrm>
                    <a:prstGeom prst="rect">
                      <a:avLst/>
                    </a:prstGeom>
                    <a:noFill/>
                    <a:ln>
                      <a:noFill/>
                    </a:ln>
                  </pic:spPr>
                </pic:pic>
              </a:graphicData>
            </a:graphic>
          </wp:inline>
        </w:drawing>
      </w:r>
    </w:p>
    <w:p w:rsidR="00DD3D1B" w:rsidRDefault="00DD3D1B" w:rsidP="00CC6347">
      <w:pPr>
        <w:spacing w:after="0" w:line="240" w:lineRule="auto"/>
        <w:jc w:val="center"/>
        <w:rPr>
          <w:rFonts w:ascii="Times New Roman" w:hAnsi="Times New Roman"/>
          <w:b/>
          <w:sz w:val="27"/>
          <w:szCs w:val="27"/>
          <w:lang w:eastAsia="ru-RU"/>
        </w:rPr>
      </w:pPr>
    </w:p>
    <w:p w:rsidR="00DD3D1B" w:rsidRDefault="00DD3D1B" w:rsidP="00CC6347">
      <w:pPr>
        <w:spacing w:after="0" w:line="240" w:lineRule="auto"/>
        <w:jc w:val="center"/>
        <w:rPr>
          <w:rFonts w:ascii="Times New Roman" w:hAnsi="Times New Roman"/>
          <w:b/>
          <w:sz w:val="27"/>
          <w:szCs w:val="27"/>
          <w:lang w:eastAsia="ru-RU"/>
        </w:rPr>
      </w:pPr>
    </w:p>
    <w:p w:rsidR="00CC6347" w:rsidRPr="00CC6347" w:rsidRDefault="00CC6347" w:rsidP="00CC6347">
      <w:pPr>
        <w:spacing w:after="0" w:line="240" w:lineRule="auto"/>
        <w:jc w:val="center"/>
        <w:rPr>
          <w:rFonts w:ascii="Times New Roman" w:hAnsi="Times New Roman"/>
          <w:b/>
          <w:sz w:val="27"/>
          <w:szCs w:val="27"/>
          <w:lang w:eastAsia="ru-RU"/>
        </w:rPr>
      </w:pPr>
      <w:r w:rsidRPr="00CC6347">
        <w:rPr>
          <w:rFonts w:ascii="Times New Roman" w:hAnsi="Times New Roman"/>
          <w:b/>
          <w:sz w:val="27"/>
          <w:szCs w:val="27"/>
          <w:lang w:eastAsia="ru-RU"/>
        </w:rPr>
        <w:lastRenderedPageBreak/>
        <w:t>Формирование и исполнение доходной части областного бюджета</w:t>
      </w:r>
    </w:p>
    <w:p w:rsidR="00CC6347" w:rsidRPr="00CC6347" w:rsidRDefault="00CC6347" w:rsidP="00CC6347">
      <w:pPr>
        <w:spacing w:after="0" w:line="240" w:lineRule="auto"/>
        <w:jc w:val="center"/>
        <w:rPr>
          <w:rFonts w:ascii="Times New Roman" w:hAnsi="Times New Roman"/>
          <w:b/>
          <w:sz w:val="27"/>
          <w:szCs w:val="27"/>
          <w:lang w:eastAsia="ru-RU"/>
        </w:rPr>
      </w:pPr>
    </w:p>
    <w:p w:rsidR="00CC6347" w:rsidRPr="00CC6347" w:rsidRDefault="00CC6347" w:rsidP="00CC6347">
      <w:pPr>
        <w:spacing w:after="0" w:line="240" w:lineRule="auto"/>
        <w:jc w:val="center"/>
        <w:rPr>
          <w:rFonts w:ascii="Times New Roman" w:hAnsi="Times New Roman"/>
          <w:b/>
          <w:i/>
          <w:sz w:val="27"/>
          <w:szCs w:val="27"/>
          <w:lang w:eastAsia="ru-RU"/>
        </w:rPr>
      </w:pPr>
      <w:r w:rsidRPr="00CC6347">
        <w:rPr>
          <w:rFonts w:ascii="Times New Roman" w:hAnsi="Times New Roman"/>
          <w:b/>
          <w:i/>
          <w:sz w:val="27"/>
          <w:szCs w:val="27"/>
          <w:lang w:eastAsia="ru-RU"/>
        </w:rPr>
        <w:t>Общая оценка исполнения доходной части областного бюджета</w:t>
      </w:r>
    </w:p>
    <w:p w:rsidR="00CC6347" w:rsidRPr="00CC6347" w:rsidRDefault="00CC6347" w:rsidP="00CC6347">
      <w:pPr>
        <w:spacing w:after="0" w:line="240" w:lineRule="auto"/>
        <w:ind w:firstLine="720"/>
        <w:jc w:val="both"/>
        <w:rPr>
          <w:rFonts w:ascii="Times New Roman" w:hAnsi="Times New Roman"/>
          <w:sz w:val="27"/>
          <w:szCs w:val="27"/>
          <w:lang w:eastAsia="ru-RU"/>
        </w:rPr>
      </w:pP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 xml:space="preserve">В соответствии с Отчётом об исполнении бюджета Кемеровской области (ф. 0503117) доходы областного бюджета за 2017 год составили 136 138 319,0 тыс. рублей. К уровню 2016 года доходы увеличились на 29,6% (на 31 06 121,9 тыс. рублей.). </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Исполнение областного бюджета по доходам за 2017 год составило 101,4% по отношению к окончательно утверждённому Законом о бюджете объёму доходов в сумме 134 286 085,3 тыс. рублей (дополнительно получено 1 852 233,7 тыс. рублей).</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В течение 2017 года в Закон о бюджете 7 раз вносились изменения, в т.ч. в план по доходам. В результате первоначально утверждённый объём доходов областного бюджета был увеличен на 34,0% (на 34 046 784,7 тыс.</w:t>
      </w:r>
      <w:r w:rsidRPr="00CC6347">
        <w:rPr>
          <w:sz w:val="27"/>
          <w:szCs w:val="27"/>
        </w:rPr>
        <w:t> </w:t>
      </w:r>
      <w:r w:rsidRPr="00CC6347">
        <w:rPr>
          <w:rFonts w:ascii="Times New Roman" w:hAnsi="Times New Roman"/>
          <w:sz w:val="27"/>
          <w:szCs w:val="27"/>
          <w:lang w:eastAsia="ru-RU"/>
        </w:rPr>
        <w:t>рублей). Увеличение планового показателя главным образом было обусловлено значительным перевыполнением первоначального прогноза по поступлениям налога на прибыль организаций (более чем в 2 раза по итогам года). Также увеличение итогового планового показателя связано с увеличением прогноза по ряду налоговых неналоговым доходов (исходя из фактических объёмов поступлений) и с предоставлением в течение 2017 года дополнительных межбюджетных трансфертов из федерального бюджета по сравнению с первоначально учтёнными их значениями</w:t>
      </w:r>
      <w:r w:rsidRPr="00CC6347">
        <w:rPr>
          <w:rFonts w:ascii="Times New Roman" w:hAnsi="Times New Roman"/>
          <w:sz w:val="27"/>
          <w:szCs w:val="27"/>
          <w:vertAlign w:val="superscript"/>
          <w:lang w:eastAsia="ru-RU"/>
        </w:rPr>
        <w:footnoteReference w:id="1"/>
      </w:r>
      <w:r w:rsidRPr="00CC6347">
        <w:rPr>
          <w:rFonts w:ascii="Times New Roman" w:hAnsi="Times New Roman"/>
          <w:sz w:val="27"/>
          <w:szCs w:val="27"/>
          <w:lang w:eastAsia="ru-RU"/>
        </w:rPr>
        <w:t xml:space="preserve"> при подготовке в 2016 году проекта Закона об областном бюджете. В частности, увеличение плана по налоговым доходам в целом составило 29,3 млрд. рублей (на 37,8%), в т.ч. по налогу на прибыль организаций – около 24,5 млрд. рублей (в 2 раза). Увеличение плана по неналоговым доходам в течение 2017 года составило 0,76 млрд. рублей (на 26,7 %), в основном по поступлениям доходов от размещения временно свободных средств бюджета и от продаж государственного имущества (в т.ч. земли). По межбюджетным трансфертам увеличение плана в течение 2017 года в общей сумме составило 3,4</w:t>
      </w:r>
      <w:r w:rsidRPr="00CC6347">
        <w:rPr>
          <w:rFonts w:ascii="Times New Roman" w:hAnsi="Times New Roman"/>
          <w:sz w:val="27"/>
          <w:szCs w:val="27"/>
          <w:lang w:val="en-US" w:eastAsia="ru-RU"/>
        </w:rPr>
        <w:t> </w:t>
      </w:r>
      <w:r w:rsidRPr="00CC6347">
        <w:rPr>
          <w:rFonts w:ascii="Times New Roman" w:hAnsi="Times New Roman"/>
          <w:sz w:val="27"/>
          <w:szCs w:val="27"/>
          <w:lang w:eastAsia="ru-RU"/>
        </w:rPr>
        <w:t>млрд. рублей (на 17,9%) в основном за счёт предоставления субсидий и иных межбюджетных трансфертов, не учтённых в первоначально принятой редакции закона о бюджете.</w:t>
      </w:r>
    </w:p>
    <w:p w:rsidR="00CC6347" w:rsidRPr="00CC6347" w:rsidRDefault="00CC6347" w:rsidP="00CC6347">
      <w:pPr>
        <w:spacing w:after="0" w:line="240" w:lineRule="auto"/>
        <w:jc w:val="center"/>
        <w:rPr>
          <w:rFonts w:ascii="Times New Roman" w:hAnsi="Times New Roman"/>
          <w:b/>
          <w:i/>
          <w:sz w:val="27"/>
          <w:szCs w:val="27"/>
          <w:lang w:eastAsia="ru-RU"/>
        </w:rPr>
      </w:pPr>
    </w:p>
    <w:p w:rsidR="00CC6347" w:rsidRPr="00CC6347" w:rsidRDefault="00CC6347" w:rsidP="00CC6347">
      <w:pPr>
        <w:spacing w:after="0" w:line="240" w:lineRule="auto"/>
        <w:jc w:val="center"/>
        <w:rPr>
          <w:rFonts w:ascii="Times New Roman" w:hAnsi="Times New Roman"/>
          <w:b/>
          <w:i/>
          <w:sz w:val="27"/>
          <w:szCs w:val="27"/>
          <w:lang w:eastAsia="ru-RU"/>
        </w:rPr>
      </w:pPr>
      <w:r w:rsidRPr="00CC6347">
        <w:rPr>
          <w:rFonts w:ascii="Times New Roman" w:hAnsi="Times New Roman"/>
          <w:b/>
          <w:i/>
          <w:sz w:val="27"/>
          <w:szCs w:val="27"/>
          <w:lang w:eastAsia="ru-RU"/>
        </w:rPr>
        <w:t xml:space="preserve">Анализ формирования и исполнения областного бюджета </w:t>
      </w:r>
    </w:p>
    <w:p w:rsidR="00CC6347" w:rsidRPr="00CC6347" w:rsidRDefault="00CC6347" w:rsidP="00CC6347">
      <w:pPr>
        <w:spacing w:after="0" w:line="240" w:lineRule="auto"/>
        <w:jc w:val="center"/>
        <w:rPr>
          <w:rFonts w:ascii="Times New Roman" w:hAnsi="Times New Roman"/>
          <w:b/>
          <w:i/>
          <w:sz w:val="27"/>
          <w:szCs w:val="27"/>
          <w:lang w:eastAsia="ru-RU"/>
        </w:rPr>
      </w:pPr>
      <w:r w:rsidRPr="00CC6347">
        <w:rPr>
          <w:rFonts w:ascii="Times New Roman" w:hAnsi="Times New Roman"/>
          <w:b/>
          <w:i/>
          <w:sz w:val="27"/>
          <w:szCs w:val="27"/>
          <w:lang w:eastAsia="ru-RU"/>
        </w:rPr>
        <w:t>по видам доходов.</w:t>
      </w:r>
    </w:p>
    <w:p w:rsidR="00CC6347" w:rsidRPr="00CC6347" w:rsidRDefault="00CC6347" w:rsidP="00CC6347">
      <w:pPr>
        <w:spacing w:after="0" w:line="240" w:lineRule="auto"/>
        <w:jc w:val="center"/>
        <w:rPr>
          <w:rFonts w:ascii="Times New Roman" w:hAnsi="Times New Roman"/>
          <w:b/>
          <w:i/>
          <w:sz w:val="27"/>
          <w:szCs w:val="27"/>
          <w:lang w:eastAsia="ru-RU"/>
        </w:rPr>
      </w:pP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Основные показатели исполнения доходной части областного бюджета на основании отчётности (ф. 0503117) за 2016-2017 годы приведены в таблице 2.</w:t>
      </w:r>
    </w:p>
    <w:p w:rsidR="00CC6347" w:rsidRPr="006D2706" w:rsidRDefault="00CC6347" w:rsidP="00CC6347">
      <w:pPr>
        <w:spacing w:after="0" w:line="240" w:lineRule="auto"/>
        <w:jc w:val="right"/>
        <w:rPr>
          <w:rFonts w:ascii="Times New Roman" w:hAnsi="Times New Roman"/>
          <w:b/>
          <w:sz w:val="20"/>
          <w:szCs w:val="20"/>
          <w:lang w:eastAsia="ru-RU"/>
        </w:rPr>
      </w:pPr>
      <w:r w:rsidRPr="006D2706">
        <w:rPr>
          <w:rFonts w:ascii="Times New Roman" w:hAnsi="Times New Roman"/>
          <w:b/>
          <w:sz w:val="20"/>
          <w:szCs w:val="20"/>
          <w:lang w:eastAsia="ru-RU"/>
        </w:rPr>
        <w:t>Таблица 2 (тыс. рублей)</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972"/>
        <w:gridCol w:w="992"/>
        <w:gridCol w:w="1106"/>
        <w:gridCol w:w="1059"/>
        <w:gridCol w:w="725"/>
        <w:gridCol w:w="654"/>
        <w:gridCol w:w="709"/>
        <w:gridCol w:w="992"/>
        <w:gridCol w:w="709"/>
        <w:gridCol w:w="1134"/>
      </w:tblGrid>
      <w:tr w:rsidR="00CC6347" w:rsidRPr="006D2706" w:rsidTr="00CC6347">
        <w:trPr>
          <w:cantSplit/>
          <w:trHeight w:val="170"/>
        </w:trPr>
        <w:tc>
          <w:tcPr>
            <w:tcW w:w="1155" w:type="dxa"/>
            <w:noWrap/>
          </w:tcPr>
          <w:p w:rsidR="00CC6347" w:rsidRPr="00CC6347" w:rsidRDefault="00CC6347" w:rsidP="00B1134A">
            <w:pPr>
              <w:spacing w:after="0" w:line="240" w:lineRule="auto"/>
              <w:ind w:left="-70" w:right="-108"/>
              <w:jc w:val="center"/>
              <w:rPr>
                <w:rFonts w:ascii="Times New Roman" w:hAnsi="Times New Roman"/>
                <w:sz w:val="16"/>
                <w:szCs w:val="16"/>
                <w:lang w:eastAsia="ru-RU"/>
              </w:rPr>
            </w:pPr>
            <w:r>
              <w:rPr>
                <w:rFonts w:ascii="Times New Roman" w:hAnsi="Times New Roman"/>
                <w:sz w:val="16"/>
                <w:szCs w:val="16"/>
                <w:lang w:eastAsia="ru-RU"/>
              </w:rPr>
              <w:t>Наимено</w:t>
            </w:r>
            <w:r w:rsidRPr="00CC6347">
              <w:rPr>
                <w:rFonts w:ascii="Times New Roman" w:hAnsi="Times New Roman"/>
                <w:sz w:val="16"/>
                <w:szCs w:val="16"/>
                <w:lang w:eastAsia="ru-RU"/>
              </w:rPr>
              <w:t>вание показателя</w:t>
            </w:r>
          </w:p>
        </w:tc>
        <w:tc>
          <w:tcPr>
            <w:tcW w:w="972"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Pr>
                <w:rFonts w:ascii="Times New Roman" w:hAnsi="Times New Roman"/>
                <w:sz w:val="16"/>
                <w:szCs w:val="16"/>
                <w:lang w:eastAsia="ru-RU"/>
              </w:rPr>
              <w:t>Факти</w:t>
            </w:r>
            <w:r w:rsidRPr="00CC6347">
              <w:rPr>
                <w:rFonts w:ascii="Times New Roman" w:hAnsi="Times New Roman"/>
                <w:sz w:val="16"/>
                <w:szCs w:val="16"/>
                <w:lang w:eastAsia="ru-RU"/>
              </w:rPr>
              <w:t xml:space="preserve">чески исполнено за </w:t>
            </w:r>
          </w:p>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2016 год</w:t>
            </w:r>
          </w:p>
        </w:tc>
        <w:tc>
          <w:tcPr>
            <w:tcW w:w="992"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 xml:space="preserve">План перво-начальный на </w:t>
            </w:r>
          </w:p>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2017 год</w:t>
            </w:r>
          </w:p>
        </w:tc>
        <w:tc>
          <w:tcPr>
            <w:tcW w:w="1106" w:type="dxa"/>
          </w:tcPr>
          <w:p w:rsidR="00CC6347" w:rsidRPr="00CC6347" w:rsidRDefault="00CC6347" w:rsidP="00B1134A">
            <w:pPr>
              <w:spacing w:after="0" w:line="240" w:lineRule="auto"/>
              <w:ind w:left="-108" w:right="-107"/>
              <w:jc w:val="center"/>
              <w:rPr>
                <w:rFonts w:ascii="Times New Roman" w:hAnsi="Times New Roman"/>
                <w:bCs/>
                <w:sz w:val="16"/>
                <w:szCs w:val="16"/>
                <w:lang w:eastAsia="ru-RU"/>
              </w:rPr>
            </w:pPr>
            <w:r w:rsidRPr="00CC6347">
              <w:rPr>
                <w:rFonts w:ascii="Times New Roman" w:hAnsi="Times New Roman"/>
                <w:bCs/>
                <w:sz w:val="16"/>
                <w:szCs w:val="16"/>
                <w:lang w:eastAsia="ru-RU"/>
              </w:rPr>
              <w:t xml:space="preserve">План </w:t>
            </w:r>
          </w:p>
          <w:p w:rsidR="00CC6347" w:rsidRPr="00CC6347" w:rsidRDefault="00CC6347" w:rsidP="00B1134A">
            <w:pPr>
              <w:spacing w:after="0" w:line="240" w:lineRule="auto"/>
              <w:ind w:left="-108" w:right="-107"/>
              <w:jc w:val="center"/>
              <w:rPr>
                <w:rFonts w:ascii="Times New Roman" w:hAnsi="Times New Roman"/>
                <w:bCs/>
                <w:sz w:val="16"/>
                <w:szCs w:val="16"/>
                <w:lang w:eastAsia="ru-RU"/>
              </w:rPr>
            </w:pPr>
            <w:r w:rsidRPr="00CC6347">
              <w:rPr>
                <w:rFonts w:ascii="Times New Roman" w:hAnsi="Times New Roman"/>
                <w:bCs/>
                <w:sz w:val="16"/>
                <w:szCs w:val="16"/>
                <w:lang w:eastAsia="ru-RU"/>
              </w:rPr>
              <w:t xml:space="preserve">окон-чательный на </w:t>
            </w:r>
          </w:p>
          <w:p w:rsidR="00CC6347" w:rsidRPr="00CC6347" w:rsidRDefault="00CC6347" w:rsidP="00B1134A">
            <w:pPr>
              <w:spacing w:after="0" w:line="240" w:lineRule="auto"/>
              <w:ind w:left="-108" w:right="-107"/>
              <w:jc w:val="center"/>
              <w:rPr>
                <w:rFonts w:ascii="Times New Roman" w:hAnsi="Times New Roman"/>
                <w:bCs/>
                <w:sz w:val="16"/>
                <w:szCs w:val="16"/>
                <w:lang w:eastAsia="ru-RU"/>
              </w:rPr>
            </w:pPr>
            <w:r w:rsidRPr="00CC6347">
              <w:rPr>
                <w:rFonts w:ascii="Times New Roman" w:hAnsi="Times New Roman"/>
                <w:bCs/>
                <w:sz w:val="16"/>
                <w:szCs w:val="16"/>
                <w:lang w:eastAsia="ru-RU"/>
              </w:rPr>
              <w:t>2017 год</w:t>
            </w:r>
          </w:p>
        </w:tc>
        <w:tc>
          <w:tcPr>
            <w:tcW w:w="1059" w:type="dxa"/>
          </w:tcPr>
          <w:p w:rsidR="00CC6347" w:rsidRPr="00CC6347" w:rsidRDefault="00CC6347" w:rsidP="00B1134A">
            <w:pPr>
              <w:spacing w:after="0" w:line="240" w:lineRule="auto"/>
              <w:ind w:left="-108" w:right="-107"/>
              <w:jc w:val="center"/>
              <w:rPr>
                <w:rFonts w:ascii="Times New Roman" w:hAnsi="Times New Roman"/>
                <w:bCs/>
                <w:sz w:val="16"/>
                <w:szCs w:val="16"/>
                <w:lang w:eastAsia="ru-RU"/>
              </w:rPr>
            </w:pPr>
            <w:r>
              <w:rPr>
                <w:rFonts w:ascii="Times New Roman" w:hAnsi="Times New Roman"/>
                <w:bCs/>
                <w:sz w:val="16"/>
                <w:szCs w:val="16"/>
                <w:lang w:eastAsia="ru-RU"/>
              </w:rPr>
              <w:t>Факти</w:t>
            </w:r>
            <w:r w:rsidRPr="00CC6347">
              <w:rPr>
                <w:rFonts w:ascii="Times New Roman" w:hAnsi="Times New Roman"/>
                <w:bCs/>
                <w:sz w:val="16"/>
                <w:szCs w:val="16"/>
                <w:lang w:eastAsia="ru-RU"/>
              </w:rPr>
              <w:t xml:space="preserve">чески исполнено за </w:t>
            </w:r>
          </w:p>
          <w:p w:rsidR="00CC6347" w:rsidRPr="00CC6347" w:rsidRDefault="00CC6347" w:rsidP="00B1134A">
            <w:pPr>
              <w:spacing w:after="0" w:line="240" w:lineRule="auto"/>
              <w:ind w:left="-108" w:right="-107"/>
              <w:jc w:val="center"/>
              <w:rPr>
                <w:rFonts w:ascii="Times New Roman" w:hAnsi="Times New Roman"/>
                <w:bCs/>
                <w:sz w:val="16"/>
                <w:szCs w:val="16"/>
                <w:lang w:eastAsia="ru-RU"/>
              </w:rPr>
            </w:pPr>
            <w:r w:rsidRPr="00CC6347">
              <w:rPr>
                <w:rFonts w:ascii="Times New Roman" w:hAnsi="Times New Roman"/>
                <w:bCs/>
                <w:sz w:val="16"/>
                <w:szCs w:val="16"/>
                <w:lang w:eastAsia="ru-RU"/>
              </w:rPr>
              <w:t>2017 год</w:t>
            </w:r>
          </w:p>
        </w:tc>
        <w:tc>
          <w:tcPr>
            <w:tcW w:w="725"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Удель-ный вес по факти-ческому испол-нению за 2017 год, %</w:t>
            </w:r>
          </w:p>
        </w:tc>
        <w:tc>
          <w:tcPr>
            <w:tcW w:w="654"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Испол-нение перво-началь-ного плана, %</w:t>
            </w:r>
          </w:p>
        </w:tc>
        <w:tc>
          <w:tcPr>
            <w:tcW w:w="709" w:type="dxa"/>
          </w:tcPr>
          <w:p w:rsidR="00CC6347" w:rsidRPr="00CC6347" w:rsidRDefault="00CC6347" w:rsidP="00B1134A">
            <w:pPr>
              <w:spacing w:after="0" w:line="240" w:lineRule="auto"/>
              <w:ind w:left="-108" w:right="-107"/>
              <w:jc w:val="center"/>
              <w:rPr>
                <w:rFonts w:ascii="Times New Roman" w:hAnsi="Times New Roman"/>
                <w:bCs/>
                <w:sz w:val="16"/>
                <w:szCs w:val="16"/>
                <w:lang w:eastAsia="ru-RU"/>
              </w:rPr>
            </w:pPr>
            <w:r w:rsidRPr="00CC6347">
              <w:rPr>
                <w:rFonts w:ascii="Times New Roman" w:hAnsi="Times New Roman"/>
                <w:bCs/>
                <w:sz w:val="16"/>
                <w:szCs w:val="16"/>
                <w:lang w:eastAsia="ru-RU"/>
              </w:rPr>
              <w:t>Испол-нение окон-чатель-ного плана, %</w:t>
            </w:r>
          </w:p>
        </w:tc>
        <w:tc>
          <w:tcPr>
            <w:tcW w:w="992"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Pr>
                <w:rFonts w:ascii="Times New Roman" w:hAnsi="Times New Roman"/>
                <w:sz w:val="16"/>
                <w:szCs w:val="16"/>
                <w:lang w:eastAsia="ru-RU"/>
              </w:rPr>
              <w:t>Отклонение объёма факт. испол</w:t>
            </w:r>
            <w:r w:rsidRPr="00CC6347">
              <w:rPr>
                <w:rFonts w:ascii="Times New Roman" w:hAnsi="Times New Roman"/>
                <w:sz w:val="16"/>
                <w:szCs w:val="16"/>
                <w:lang w:eastAsia="ru-RU"/>
              </w:rPr>
              <w:t>нения от оконча-тельного плана</w:t>
            </w:r>
          </w:p>
        </w:tc>
        <w:tc>
          <w:tcPr>
            <w:tcW w:w="709"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 xml:space="preserve">Факт </w:t>
            </w:r>
            <w:smartTag w:uri="urn:schemas-microsoft-com:office:smarttags" w:element="metricconverter">
              <w:smartTagPr>
                <w:attr w:name="ProductID" w:val="2017 г"/>
              </w:smartTagPr>
              <w:r w:rsidRPr="00CC6347">
                <w:rPr>
                  <w:rFonts w:ascii="Times New Roman" w:hAnsi="Times New Roman"/>
                  <w:sz w:val="16"/>
                  <w:szCs w:val="16"/>
                  <w:lang w:eastAsia="ru-RU"/>
                </w:rPr>
                <w:t>2017 г</w:t>
              </w:r>
            </w:smartTag>
            <w:r w:rsidRPr="00CC6347">
              <w:rPr>
                <w:rFonts w:ascii="Times New Roman" w:hAnsi="Times New Roman"/>
                <w:sz w:val="16"/>
                <w:szCs w:val="16"/>
                <w:lang w:eastAsia="ru-RU"/>
              </w:rPr>
              <w:t xml:space="preserve"> по отноше-нию к факту </w:t>
            </w:r>
          </w:p>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 xml:space="preserve">за </w:t>
            </w:r>
          </w:p>
          <w:p w:rsidR="00CC6347" w:rsidRPr="00CC6347" w:rsidRDefault="00CC6347" w:rsidP="00B1134A">
            <w:pPr>
              <w:spacing w:after="0" w:line="240" w:lineRule="auto"/>
              <w:ind w:left="-108" w:right="-107"/>
              <w:jc w:val="center"/>
              <w:rPr>
                <w:rFonts w:ascii="Times New Roman" w:hAnsi="Times New Roman"/>
                <w:sz w:val="16"/>
                <w:szCs w:val="16"/>
                <w:lang w:eastAsia="ru-RU"/>
              </w:rPr>
            </w:pPr>
            <w:smartTag w:uri="urn:schemas-microsoft-com:office:smarttags" w:element="metricconverter">
              <w:smartTagPr>
                <w:attr w:name="ProductID" w:val="2016 г"/>
              </w:smartTagPr>
              <w:r w:rsidRPr="00CC6347">
                <w:rPr>
                  <w:rFonts w:ascii="Times New Roman" w:hAnsi="Times New Roman"/>
                  <w:sz w:val="16"/>
                  <w:szCs w:val="16"/>
                  <w:lang w:eastAsia="ru-RU"/>
                </w:rPr>
                <w:t>2016 г</w:t>
              </w:r>
            </w:smartTag>
            <w:r w:rsidRPr="00CC6347">
              <w:rPr>
                <w:rFonts w:ascii="Times New Roman" w:hAnsi="Times New Roman"/>
                <w:sz w:val="16"/>
                <w:szCs w:val="16"/>
                <w:lang w:eastAsia="ru-RU"/>
              </w:rPr>
              <w:t>, %</w:t>
            </w:r>
          </w:p>
        </w:tc>
        <w:tc>
          <w:tcPr>
            <w:tcW w:w="1134" w:type="dxa"/>
          </w:tcPr>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 xml:space="preserve">Отклонение факта </w:t>
            </w:r>
          </w:p>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 xml:space="preserve">2017 года от факта </w:t>
            </w:r>
          </w:p>
          <w:p w:rsidR="00CC6347" w:rsidRPr="00CC6347" w:rsidRDefault="00CC6347" w:rsidP="00B1134A">
            <w:pPr>
              <w:spacing w:after="0" w:line="240" w:lineRule="auto"/>
              <w:ind w:left="-108" w:right="-107"/>
              <w:jc w:val="center"/>
              <w:rPr>
                <w:rFonts w:ascii="Times New Roman" w:hAnsi="Times New Roman"/>
                <w:sz w:val="16"/>
                <w:szCs w:val="16"/>
                <w:lang w:eastAsia="ru-RU"/>
              </w:rPr>
            </w:pPr>
            <w:r w:rsidRPr="00CC6347">
              <w:rPr>
                <w:rFonts w:ascii="Times New Roman" w:hAnsi="Times New Roman"/>
                <w:sz w:val="16"/>
                <w:szCs w:val="16"/>
                <w:lang w:eastAsia="ru-RU"/>
              </w:rPr>
              <w:t>2016 года</w:t>
            </w:r>
          </w:p>
        </w:tc>
      </w:tr>
      <w:tr w:rsidR="00CC6347" w:rsidRPr="006D2706" w:rsidTr="00CC6347">
        <w:trPr>
          <w:cantSplit/>
          <w:trHeight w:val="255"/>
        </w:trPr>
        <w:tc>
          <w:tcPr>
            <w:tcW w:w="1155" w:type="dxa"/>
            <w:vAlign w:val="center"/>
          </w:tcPr>
          <w:p w:rsidR="00CC6347" w:rsidRPr="00CC6347" w:rsidRDefault="00CC6347" w:rsidP="00B1134A">
            <w:pPr>
              <w:spacing w:after="0" w:line="240" w:lineRule="auto"/>
              <w:ind w:right="-108"/>
              <w:rPr>
                <w:rFonts w:ascii="Times New Roman" w:hAnsi="Times New Roman"/>
                <w:b/>
                <w:sz w:val="16"/>
                <w:szCs w:val="16"/>
                <w:lang w:eastAsia="ru-RU"/>
              </w:rPr>
            </w:pPr>
            <w:r w:rsidRPr="00CC6347">
              <w:rPr>
                <w:rFonts w:ascii="Times New Roman" w:hAnsi="Times New Roman"/>
                <w:b/>
                <w:sz w:val="16"/>
                <w:szCs w:val="16"/>
                <w:lang w:eastAsia="ru-RU"/>
              </w:rPr>
              <w:t>Налоговые доходы</w:t>
            </w:r>
          </w:p>
        </w:tc>
        <w:tc>
          <w:tcPr>
            <w:tcW w:w="972"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79 241 513,4</w:t>
            </w:r>
          </w:p>
        </w:tc>
        <w:tc>
          <w:tcPr>
            <w:tcW w:w="992"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77 590 894,0</w:t>
            </w:r>
          </w:p>
        </w:tc>
        <w:tc>
          <w:tcPr>
            <w:tcW w:w="1106" w:type="dxa"/>
            <w:noWrap/>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106 937 377,0</w:t>
            </w:r>
          </w:p>
        </w:tc>
        <w:tc>
          <w:tcPr>
            <w:tcW w:w="1059" w:type="dxa"/>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109 015 408,3</w:t>
            </w:r>
          </w:p>
        </w:tc>
        <w:tc>
          <w:tcPr>
            <w:tcW w:w="725"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80,1%</w:t>
            </w:r>
          </w:p>
        </w:tc>
        <w:tc>
          <w:tcPr>
            <w:tcW w:w="654"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140,5%</w:t>
            </w:r>
          </w:p>
        </w:tc>
        <w:tc>
          <w:tcPr>
            <w:tcW w:w="709" w:type="dxa"/>
            <w:noWrap/>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101,9%</w:t>
            </w:r>
          </w:p>
        </w:tc>
        <w:tc>
          <w:tcPr>
            <w:tcW w:w="992"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+2 078 031,3</w:t>
            </w:r>
          </w:p>
        </w:tc>
        <w:tc>
          <w:tcPr>
            <w:tcW w:w="709" w:type="dxa"/>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137,6%</w:t>
            </w:r>
          </w:p>
        </w:tc>
        <w:tc>
          <w:tcPr>
            <w:tcW w:w="1134" w:type="dxa"/>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+29 773 894,9</w:t>
            </w:r>
          </w:p>
        </w:tc>
      </w:tr>
      <w:tr w:rsidR="00CC6347" w:rsidRPr="006D2706" w:rsidTr="00CC6347">
        <w:trPr>
          <w:cantSplit/>
          <w:trHeight w:val="255"/>
        </w:trPr>
        <w:tc>
          <w:tcPr>
            <w:tcW w:w="1155" w:type="dxa"/>
            <w:vAlign w:val="center"/>
          </w:tcPr>
          <w:p w:rsidR="00CC6347" w:rsidRPr="00CC6347" w:rsidRDefault="00CC6347" w:rsidP="00B1134A">
            <w:pPr>
              <w:spacing w:after="0" w:line="240" w:lineRule="auto"/>
              <w:ind w:right="-108"/>
              <w:rPr>
                <w:rFonts w:ascii="Times New Roman" w:hAnsi="Times New Roman"/>
                <w:b/>
                <w:sz w:val="16"/>
                <w:szCs w:val="16"/>
                <w:lang w:eastAsia="ru-RU"/>
              </w:rPr>
            </w:pPr>
            <w:r w:rsidRPr="00CC6347">
              <w:rPr>
                <w:rFonts w:ascii="Times New Roman" w:hAnsi="Times New Roman"/>
                <w:b/>
                <w:sz w:val="16"/>
                <w:szCs w:val="16"/>
                <w:lang w:eastAsia="ru-RU"/>
              </w:rPr>
              <w:t>Неналоговые доходы</w:t>
            </w:r>
          </w:p>
        </w:tc>
        <w:tc>
          <w:tcPr>
            <w:tcW w:w="972"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3 682 952,9</w:t>
            </w:r>
          </w:p>
        </w:tc>
        <w:tc>
          <w:tcPr>
            <w:tcW w:w="992"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2 850 022,0</w:t>
            </w:r>
          </w:p>
        </w:tc>
        <w:tc>
          <w:tcPr>
            <w:tcW w:w="1106" w:type="dxa"/>
            <w:noWrap/>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3 611 082,0</w:t>
            </w:r>
          </w:p>
        </w:tc>
        <w:tc>
          <w:tcPr>
            <w:tcW w:w="1059" w:type="dxa"/>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3 578 676,9</w:t>
            </w:r>
          </w:p>
        </w:tc>
        <w:tc>
          <w:tcPr>
            <w:tcW w:w="725"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2,6%</w:t>
            </w:r>
          </w:p>
        </w:tc>
        <w:tc>
          <w:tcPr>
            <w:tcW w:w="654"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125,6%</w:t>
            </w:r>
          </w:p>
        </w:tc>
        <w:tc>
          <w:tcPr>
            <w:tcW w:w="709" w:type="dxa"/>
            <w:noWrap/>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99,1%</w:t>
            </w:r>
          </w:p>
        </w:tc>
        <w:tc>
          <w:tcPr>
            <w:tcW w:w="992" w:type="dxa"/>
            <w:noWrap/>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-32 405,1</w:t>
            </w:r>
          </w:p>
        </w:tc>
        <w:tc>
          <w:tcPr>
            <w:tcW w:w="709" w:type="dxa"/>
            <w:vAlign w:val="bottom"/>
          </w:tcPr>
          <w:p w:rsidR="00CC6347" w:rsidRPr="00CC6347" w:rsidRDefault="00CC6347" w:rsidP="00B1134A">
            <w:pPr>
              <w:spacing w:after="0" w:line="240" w:lineRule="auto"/>
              <w:ind w:left="-56" w:right="-65"/>
              <w:jc w:val="right"/>
              <w:rPr>
                <w:rFonts w:ascii="Times New Roman" w:hAnsi="Times New Roman"/>
                <w:b/>
                <w:sz w:val="16"/>
                <w:szCs w:val="16"/>
              </w:rPr>
            </w:pPr>
            <w:r w:rsidRPr="00CC6347">
              <w:rPr>
                <w:rFonts w:ascii="Times New Roman" w:hAnsi="Times New Roman"/>
                <w:b/>
                <w:sz w:val="16"/>
                <w:szCs w:val="16"/>
              </w:rPr>
              <w:t>97,2%</w:t>
            </w:r>
          </w:p>
        </w:tc>
        <w:tc>
          <w:tcPr>
            <w:tcW w:w="1134" w:type="dxa"/>
            <w:vAlign w:val="bottom"/>
          </w:tcPr>
          <w:p w:rsidR="00CC6347" w:rsidRPr="00CC6347" w:rsidRDefault="00CC6347" w:rsidP="00B1134A">
            <w:pPr>
              <w:spacing w:after="0" w:line="240" w:lineRule="auto"/>
              <w:ind w:left="-56" w:right="-65"/>
              <w:jc w:val="right"/>
              <w:rPr>
                <w:rFonts w:ascii="Times New Roman" w:hAnsi="Times New Roman"/>
                <w:sz w:val="16"/>
                <w:szCs w:val="16"/>
              </w:rPr>
            </w:pPr>
            <w:r w:rsidRPr="00CC6347">
              <w:rPr>
                <w:rFonts w:ascii="Times New Roman" w:hAnsi="Times New Roman"/>
                <w:sz w:val="16"/>
                <w:szCs w:val="16"/>
              </w:rPr>
              <w:t>-104 276,0</w:t>
            </w:r>
          </w:p>
        </w:tc>
      </w:tr>
      <w:tr w:rsidR="00CC6347" w:rsidRPr="006D2706" w:rsidTr="00CC6347">
        <w:trPr>
          <w:cantSplit/>
          <w:trHeight w:val="255"/>
        </w:trPr>
        <w:tc>
          <w:tcPr>
            <w:tcW w:w="1155" w:type="dxa"/>
            <w:vAlign w:val="center"/>
          </w:tcPr>
          <w:p w:rsidR="00CC6347" w:rsidRPr="006D2706" w:rsidRDefault="00CC6347" w:rsidP="00B1134A">
            <w:pPr>
              <w:spacing w:after="0" w:line="240" w:lineRule="auto"/>
              <w:ind w:right="-108"/>
              <w:rPr>
                <w:rFonts w:ascii="Times New Roman" w:hAnsi="Times New Roman"/>
                <w:b/>
                <w:sz w:val="18"/>
                <w:szCs w:val="18"/>
                <w:lang w:eastAsia="ru-RU"/>
              </w:rPr>
            </w:pPr>
            <w:r w:rsidRPr="006D2706">
              <w:rPr>
                <w:rFonts w:ascii="Times New Roman" w:hAnsi="Times New Roman"/>
                <w:b/>
                <w:sz w:val="18"/>
                <w:szCs w:val="18"/>
                <w:lang w:eastAsia="ru-RU"/>
              </w:rPr>
              <w:lastRenderedPageBreak/>
              <w:t>Безвозмезд-ные поступ-</w:t>
            </w:r>
          </w:p>
          <w:p w:rsidR="00CC6347" w:rsidRPr="006D2706" w:rsidRDefault="00CC6347" w:rsidP="00B1134A">
            <w:pPr>
              <w:spacing w:after="0" w:line="240" w:lineRule="auto"/>
              <w:ind w:right="-108"/>
              <w:rPr>
                <w:rFonts w:ascii="Times New Roman" w:hAnsi="Times New Roman"/>
                <w:b/>
                <w:sz w:val="18"/>
                <w:szCs w:val="18"/>
                <w:lang w:eastAsia="ru-RU"/>
              </w:rPr>
            </w:pPr>
            <w:r w:rsidRPr="006D2706">
              <w:rPr>
                <w:rFonts w:ascii="Times New Roman" w:hAnsi="Times New Roman"/>
                <w:b/>
                <w:sz w:val="18"/>
                <w:szCs w:val="18"/>
                <w:lang w:eastAsia="ru-RU"/>
              </w:rPr>
              <w:t>ления</w:t>
            </w:r>
          </w:p>
        </w:tc>
        <w:tc>
          <w:tcPr>
            <w:tcW w:w="972"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22 151 730,8</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19 798 384,6</w:t>
            </w:r>
          </w:p>
        </w:tc>
        <w:tc>
          <w:tcPr>
            <w:tcW w:w="1106" w:type="dxa"/>
            <w:noWrap/>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23 737 626,3</w:t>
            </w:r>
          </w:p>
        </w:tc>
        <w:tc>
          <w:tcPr>
            <w:tcW w:w="1059" w:type="dxa"/>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23 544 233,8</w:t>
            </w:r>
          </w:p>
        </w:tc>
        <w:tc>
          <w:tcPr>
            <w:tcW w:w="725"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17,3%</w:t>
            </w:r>
          </w:p>
        </w:tc>
        <w:tc>
          <w:tcPr>
            <w:tcW w:w="654"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118,9%</w:t>
            </w:r>
          </w:p>
        </w:tc>
        <w:tc>
          <w:tcPr>
            <w:tcW w:w="709" w:type="dxa"/>
            <w:noWrap/>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99,2%</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-193 392,5</w:t>
            </w:r>
          </w:p>
        </w:tc>
        <w:tc>
          <w:tcPr>
            <w:tcW w:w="709" w:type="dxa"/>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106,3%</w:t>
            </w:r>
          </w:p>
        </w:tc>
        <w:tc>
          <w:tcPr>
            <w:tcW w:w="1134" w:type="dxa"/>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+1 392 503,0</w:t>
            </w:r>
          </w:p>
        </w:tc>
      </w:tr>
      <w:tr w:rsidR="00CC6347" w:rsidRPr="006D2706" w:rsidTr="00CC6347">
        <w:trPr>
          <w:cantSplit/>
          <w:trHeight w:val="450"/>
        </w:trPr>
        <w:tc>
          <w:tcPr>
            <w:tcW w:w="1155" w:type="dxa"/>
            <w:vAlign w:val="center"/>
          </w:tcPr>
          <w:p w:rsidR="00CC6347" w:rsidRPr="006D2706" w:rsidRDefault="00CC6347" w:rsidP="00B1134A">
            <w:pPr>
              <w:spacing w:after="0" w:line="240" w:lineRule="auto"/>
              <w:ind w:right="-108"/>
              <w:rPr>
                <w:rFonts w:ascii="Times New Roman" w:hAnsi="Times New Roman"/>
                <w:i/>
                <w:sz w:val="18"/>
                <w:szCs w:val="18"/>
                <w:lang w:eastAsia="ru-RU"/>
              </w:rPr>
            </w:pPr>
            <w:r w:rsidRPr="006D2706">
              <w:rPr>
                <w:rFonts w:ascii="Times New Roman" w:hAnsi="Times New Roman"/>
                <w:i/>
                <w:sz w:val="18"/>
                <w:szCs w:val="18"/>
                <w:lang w:eastAsia="ru-RU"/>
              </w:rPr>
              <w:t>в том числе:</w:t>
            </w:r>
          </w:p>
          <w:p w:rsidR="00CC6347" w:rsidRPr="006D2706" w:rsidRDefault="00CC6347" w:rsidP="00B1134A">
            <w:pPr>
              <w:spacing w:after="0" w:line="240" w:lineRule="auto"/>
              <w:ind w:right="-108"/>
              <w:rPr>
                <w:rFonts w:ascii="Times New Roman" w:hAnsi="Times New Roman"/>
                <w:i/>
                <w:sz w:val="18"/>
                <w:szCs w:val="18"/>
                <w:lang w:eastAsia="ru-RU"/>
              </w:rPr>
            </w:pPr>
            <w:r w:rsidRPr="006D2706">
              <w:rPr>
                <w:rFonts w:ascii="Times New Roman" w:hAnsi="Times New Roman"/>
                <w:i/>
                <w:sz w:val="18"/>
                <w:szCs w:val="18"/>
                <w:lang w:eastAsia="ru-RU"/>
              </w:rPr>
              <w:t xml:space="preserve">- субвенции </w:t>
            </w:r>
          </w:p>
        </w:tc>
        <w:tc>
          <w:tcPr>
            <w:tcW w:w="97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6 087 644,7</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5 939 666,2</w:t>
            </w:r>
          </w:p>
        </w:tc>
        <w:tc>
          <w:tcPr>
            <w:tcW w:w="1106" w:type="dxa"/>
            <w:noWrap/>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5 957 091,8</w:t>
            </w:r>
          </w:p>
        </w:tc>
        <w:tc>
          <w:tcPr>
            <w:tcW w:w="1059" w:type="dxa"/>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5 840 022,6</w:t>
            </w:r>
          </w:p>
        </w:tc>
        <w:tc>
          <w:tcPr>
            <w:tcW w:w="725"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4,3%</w:t>
            </w:r>
          </w:p>
        </w:tc>
        <w:tc>
          <w:tcPr>
            <w:tcW w:w="654"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98,3%</w:t>
            </w:r>
          </w:p>
        </w:tc>
        <w:tc>
          <w:tcPr>
            <w:tcW w:w="709" w:type="dxa"/>
            <w:noWrap/>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98,0%</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-117 069,2</w:t>
            </w:r>
          </w:p>
        </w:tc>
        <w:tc>
          <w:tcPr>
            <w:tcW w:w="709" w:type="dxa"/>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95,9%</w:t>
            </w:r>
          </w:p>
        </w:tc>
        <w:tc>
          <w:tcPr>
            <w:tcW w:w="1134" w:type="dxa"/>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-247 622,1</w:t>
            </w:r>
          </w:p>
        </w:tc>
      </w:tr>
      <w:tr w:rsidR="00CC6347" w:rsidRPr="006D2706" w:rsidTr="00CC6347">
        <w:trPr>
          <w:cantSplit/>
          <w:trHeight w:val="255"/>
        </w:trPr>
        <w:tc>
          <w:tcPr>
            <w:tcW w:w="1155" w:type="dxa"/>
            <w:vAlign w:val="center"/>
          </w:tcPr>
          <w:p w:rsidR="00CC6347" w:rsidRPr="006D2706" w:rsidRDefault="00CC6347" w:rsidP="00B1134A">
            <w:pPr>
              <w:spacing w:after="0" w:line="240" w:lineRule="auto"/>
              <w:ind w:right="-108"/>
              <w:rPr>
                <w:rFonts w:ascii="Times New Roman" w:hAnsi="Times New Roman"/>
                <w:b/>
                <w:sz w:val="18"/>
                <w:szCs w:val="18"/>
                <w:lang w:eastAsia="ru-RU"/>
              </w:rPr>
            </w:pPr>
            <w:r w:rsidRPr="006D2706">
              <w:rPr>
                <w:rFonts w:ascii="Times New Roman" w:hAnsi="Times New Roman"/>
                <w:b/>
                <w:sz w:val="18"/>
                <w:szCs w:val="18"/>
                <w:lang w:eastAsia="ru-RU"/>
              </w:rPr>
              <w:t>ИТОГО доходов</w:t>
            </w:r>
          </w:p>
        </w:tc>
        <w:tc>
          <w:tcPr>
            <w:tcW w:w="972"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105 076 197,1</w:t>
            </w:r>
          </w:p>
        </w:tc>
        <w:tc>
          <w:tcPr>
            <w:tcW w:w="992" w:type="dxa"/>
            <w:noWrap/>
            <w:vAlign w:val="bottom"/>
          </w:tcPr>
          <w:p w:rsidR="00CC6347" w:rsidRPr="006D2706" w:rsidRDefault="00CC6347" w:rsidP="00B1134A">
            <w:pPr>
              <w:spacing w:after="0" w:line="240" w:lineRule="auto"/>
              <w:ind w:left="-108" w:right="-65"/>
              <w:jc w:val="right"/>
              <w:rPr>
                <w:rFonts w:ascii="Times New Roman" w:hAnsi="Times New Roman"/>
                <w:sz w:val="16"/>
                <w:szCs w:val="16"/>
              </w:rPr>
            </w:pPr>
            <w:r w:rsidRPr="006D2706">
              <w:rPr>
                <w:rFonts w:ascii="Times New Roman" w:hAnsi="Times New Roman"/>
                <w:sz w:val="16"/>
                <w:szCs w:val="16"/>
              </w:rPr>
              <w:t>100 239 300,6</w:t>
            </w:r>
          </w:p>
        </w:tc>
        <w:tc>
          <w:tcPr>
            <w:tcW w:w="1106" w:type="dxa"/>
            <w:noWrap/>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134 286 085,3</w:t>
            </w:r>
          </w:p>
        </w:tc>
        <w:tc>
          <w:tcPr>
            <w:tcW w:w="1059" w:type="dxa"/>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136 138 319,0</w:t>
            </w:r>
          </w:p>
        </w:tc>
        <w:tc>
          <w:tcPr>
            <w:tcW w:w="725"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100,0%</w:t>
            </w:r>
          </w:p>
        </w:tc>
        <w:tc>
          <w:tcPr>
            <w:tcW w:w="654"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135,8%</w:t>
            </w:r>
          </w:p>
        </w:tc>
        <w:tc>
          <w:tcPr>
            <w:tcW w:w="709" w:type="dxa"/>
            <w:noWrap/>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101,4%</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+1 852 233,7</w:t>
            </w:r>
          </w:p>
        </w:tc>
        <w:tc>
          <w:tcPr>
            <w:tcW w:w="709" w:type="dxa"/>
            <w:vAlign w:val="bottom"/>
          </w:tcPr>
          <w:p w:rsidR="00CC6347" w:rsidRPr="006D2706" w:rsidRDefault="00CC6347" w:rsidP="00B1134A">
            <w:pPr>
              <w:spacing w:after="0" w:line="240" w:lineRule="auto"/>
              <w:ind w:left="-56" w:right="-65"/>
              <w:jc w:val="right"/>
              <w:rPr>
                <w:rFonts w:ascii="Times New Roman" w:hAnsi="Times New Roman"/>
                <w:b/>
                <w:sz w:val="16"/>
                <w:szCs w:val="16"/>
              </w:rPr>
            </w:pPr>
            <w:r w:rsidRPr="006D2706">
              <w:rPr>
                <w:rFonts w:ascii="Times New Roman" w:hAnsi="Times New Roman"/>
                <w:b/>
                <w:sz w:val="16"/>
                <w:szCs w:val="16"/>
              </w:rPr>
              <w:t>129,6%</w:t>
            </w:r>
          </w:p>
        </w:tc>
        <w:tc>
          <w:tcPr>
            <w:tcW w:w="1134" w:type="dxa"/>
            <w:vAlign w:val="bottom"/>
          </w:tcPr>
          <w:p w:rsidR="00CC6347" w:rsidRPr="006D2706" w:rsidRDefault="00CC6347" w:rsidP="00B1134A">
            <w:pPr>
              <w:spacing w:after="0" w:line="240" w:lineRule="auto"/>
              <w:ind w:left="-56" w:right="-65"/>
              <w:jc w:val="right"/>
              <w:rPr>
                <w:rFonts w:ascii="Times New Roman" w:hAnsi="Times New Roman"/>
                <w:sz w:val="16"/>
                <w:szCs w:val="16"/>
              </w:rPr>
            </w:pPr>
            <w:r w:rsidRPr="006D2706">
              <w:rPr>
                <w:rFonts w:ascii="Times New Roman" w:hAnsi="Times New Roman"/>
                <w:sz w:val="16"/>
                <w:szCs w:val="16"/>
              </w:rPr>
              <w:t>+31 062 121,9</w:t>
            </w:r>
          </w:p>
        </w:tc>
      </w:tr>
      <w:tr w:rsidR="00CC6347" w:rsidRPr="006D2706" w:rsidTr="00CC6347">
        <w:trPr>
          <w:cantSplit/>
          <w:trHeight w:val="255"/>
        </w:trPr>
        <w:tc>
          <w:tcPr>
            <w:tcW w:w="1155" w:type="dxa"/>
            <w:vAlign w:val="center"/>
          </w:tcPr>
          <w:p w:rsidR="00CC6347" w:rsidRPr="006D2706" w:rsidRDefault="00CC6347" w:rsidP="00B1134A">
            <w:pPr>
              <w:spacing w:after="0" w:line="240" w:lineRule="auto"/>
              <w:ind w:right="-108"/>
              <w:rPr>
                <w:rFonts w:ascii="Times New Roman" w:hAnsi="Times New Roman"/>
                <w:i/>
                <w:sz w:val="18"/>
                <w:szCs w:val="18"/>
                <w:lang w:eastAsia="ru-RU"/>
              </w:rPr>
            </w:pPr>
            <w:r w:rsidRPr="006D2706">
              <w:rPr>
                <w:rFonts w:ascii="Times New Roman" w:hAnsi="Times New Roman"/>
                <w:i/>
                <w:sz w:val="18"/>
                <w:szCs w:val="18"/>
                <w:lang w:eastAsia="ru-RU"/>
              </w:rPr>
              <w:t xml:space="preserve">в том числе </w:t>
            </w:r>
            <w:r w:rsidRPr="006D2706">
              <w:rPr>
                <w:rFonts w:ascii="Times New Roman" w:hAnsi="Times New Roman"/>
                <w:i/>
                <w:sz w:val="18"/>
                <w:szCs w:val="18"/>
                <w:lang w:eastAsia="ru-RU"/>
              </w:rPr>
              <w:br/>
              <w:t xml:space="preserve">- собственные доходы </w:t>
            </w:r>
            <w:r w:rsidRPr="006D2706">
              <w:rPr>
                <w:rFonts w:ascii="Times New Roman" w:hAnsi="Times New Roman"/>
                <w:i/>
                <w:vertAlign w:val="superscript"/>
                <w:lang w:eastAsia="ru-RU"/>
              </w:rPr>
              <w:footnoteReference w:id="2"/>
            </w:r>
          </w:p>
        </w:tc>
        <w:tc>
          <w:tcPr>
            <w:tcW w:w="97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98 988 552,4</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94 299 634,4</w:t>
            </w:r>
          </w:p>
        </w:tc>
        <w:tc>
          <w:tcPr>
            <w:tcW w:w="1106" w:type="dxa"/>
            <w:noWrap/>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128 328 993,5</w:t>
            </w:r>
          </w:p>
        </w:tc>
        <w:tc>
          <w:tcPr>
            <w:tcW w:w="1059" w:type="dxa"/>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130 298 296,3</w:t>
            </w:r>
          </w:p>
        </w:tc>
        <w:tc>
          <w:tcPr>
            <w:tcW w:w="725"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95,7%</w:t>
            </w:r>
          </w:p>
        </w:tc>
        <w:tc>
          <w:tcPr>
            <w:tcW w:w="654"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138,2%</w:t>
            </w:r>
          </w:p>
        </w:tc>
        <w:tc>
          <w:tcPr>
            <w:tcW w:w="709" w:type="dxa"/>
            <w:noWrap/>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101,5%</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1 969 302,8</w:t>
            </w:r>
          </w:p>
        </w:tc>
        <w:tc>
          <w:tcPr>
            <w:tcW w:w="709" w:type="dxa"/>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131,6%</w:t>
            </w:r>
          </w:p>
        </w:tc>
        <w:tc>
          <w:tcPr>
            <w:tcW w:w="1134" w:type="dxa"/>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+31 309 744,0</w:t>
            </w:r>
          </w:p>
        </w:tc>
      </w:tr>
      <w:tr w:rsidR="00CC6347" w:rsidRPr="006D2706" w:rsidTr="00CC6347">
        <w:trPr>
          <w:cantSplit/>
          <w:trHeight w:val="255"/>
        </w:trPr>
        <w:tc>
          <w:tcPr>
            <w:tcW w:w="1155" w:type="dxa"/>
            <w:vAlign w:val="center"/>
          </w:tcPr>
          <w:p w:rsidR="00CC6347" w:rsidRPr="006D2706" w:rsidRDefault="00CC6347" w:rsidP="00B1134A">
            <w:pPr>
              <w:spacing w:after="0" w:line="240" w:lineRule="auto"/>
              <w:ind w:right="-108"/>
              <w:rPr>
                <w:rFonts w:ascii="Times New Roman" w:hAnsi="Times New Roman"/>
                <w:i/>
                <w:sz w:val="18"/>
                <w:szCs w:val="18"/>
                <w:lang w:eastAsia="ru-RU"/>
              </w:rPr>
            </w:pPr>
            <w:r w:rsidRPr="006D2706">
              <w:rPr>
                <w:rFonts w:ascii="Times New Roman" w:hAnsi="Times New Roman"/>
                <w:i/>
                <w:sz w:val="18"/>
                <w:szCs w:val="18"/>
                <w:lang w:eastAsia="ru-RU"/>
              </w:rPr>
              <w:t>- -  в % к ИТОГО доходов</w:t>
            </w:r>
          </w:p>
        </w:tc>
        <w:tc>
          <w:tcPr>
            <w:tcW w:w="97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94,2%</w:t>
            </w:r>
          </w:p>
        </w:tc>
        <w:tc>
          <w:tcPr>
            <w:tcW w:w="992" w:type="dxa"/>
            <w:noWrap/>
            <w:vAlign w:val="bottom"/>
          </w:tcPr>
          <w:p w:rsidR="00CC6347" w:rsidRPr="006D2706" w:rsidRDefault="00CC6347" w:rsidP="00B1134A">
            <w:pPr>
              <w:spacing w:after="0" w:line="240" w:lineRule="auto"/>
              <w:ind w:left="-56" w:right="-65"/>
              <w:jc w:val="right"/>
              <w:rPr>
                <w:rFonts w:ascii="Times New Roman" w:hAnsi="Times New Roman"/>
                <w:i/>
                <w:sz w:val="16"/>
                <w:szCs w:val="16"/>
              </w:rPr>
            </w:pPr>
            <w:r w:rsidRPr="006D2706">
              <w:rPr>
                <w:rFonts w:ascii="Times New Roman" w:hAnsi="Times New Roman"/>
                <w:i/>
                <w:sz w:val="16"/>
                <w:szCs w:val="16"/>
              </w:rPr>
              <w:t>94,1%</w:t>
            </w:r>
          </w:p>
        </w:tc>
        <w:tc>
          <w:tcPr>
            <w:tcW w:w="1106" w:type="dxa"/>
            <w:noWrap/>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95,6%</w:t>
            </w:r>
          </w:p>
        </w:tc>
        <w:tc>
          <w:tcPr>
            <w:tcW w:w="1059" w:type="dxa"/>
            <w:vAlign w:val="bottom"/>
          </w:tcPr>
          <w:p w:rsidR="00CC6347" w:rsidRPr="006D2706" w:rsidRDefault="00CC6347" w:rsidP="00B1134A">
            <w:pPr>
              <w:spacing w:after="0" w:line="240" w:lineRule="auto"/>
              <w:ind w:left="-56" w:right="-65"/>
              <w:jc w:val="right"/>
              <w:rPr>
                <w:rFonts w:ascii="Times New Roman" w:hAnsi="Times New Roman"/>
                <w:b/>
                <w:i/>
                <w:sz w:val="16"/>
                <w:szCs w:val="16"/>
              </w:rPr>
            </w:pPr>
            <w:r w:rsidRPr="006D2706">
              <w:rPr>
                <w:rFonts w:ascii="Times New Roman" w:hAnsi="Times New Roman"/>
                <w:b/>
                <w:i/>
                <w:sz w:val="16"/>
                <w:szCs w:val="16"/>
              </w:rPr>
              <w:t>95,7%</w:t>
            </w:r>
          </w:p>
        </w:tc>
        <w:tc>
          <w:tcPr>
            <w:tcW w:w="725" w:type="dxa"/>
            <w:noWrap/>
            <w:vAlign w:val="bottom"/>
          </w:tcPr>
          <w:p w:rsidR="00CC6347" w:rsidRPr="006D2706" w:rsidRDefault="00CC6347" w:rsidP="00B1134A">
            <w:pPr>
              <w:spacing w:after="0" w:line="240" w:lineRule="auto"/>
              <w:ind w:left="-56" w:right="-65"/>
              <w:jc w:val="center"/>
              <w:rPr>
                <w:rFonts w:ascii="Times New Roman" w:hAnsi="Times New Roman"/>
                <w:i/>
                <w:sz w:val="16"/>
                <w:szCs w:val="16"/>
              </w:rPr>
            </w:pPr>
            <w:r w:rsidRPr="006D2706">
              <w:rPr>
                <w:rFonts w:ascii="Times New Roman" w:hAnsi="Times New Roman"/>
                <w:i/>
                <w:sz w:val="16"/>
                <w:szCs w:val="16"/>
              </w:rPr>
              <w:t>-</w:t>
            </w:r>
          </w:p>
        </w:tc>
        <w:tc>
          <w:tcPr>
            <w:tcW w:w="654" w:type="dxa"/>
            <w:noWrap/>
            <w:vAlign w:val="bottom"/>
          </w:tcPr>
          <w:p w:rsidR="00CC6347" w:rsidRPr="006D2706" w:rsidRDefault="00CC6347" w:rsidP="00B1134A">
            <w:pPr>
              <w:spacing w:after="0" w:line="240" w:lineRule="auto"/>
              <w:ind w:left="-56" w:right="-65"/>
              <w:jc w:val="center"/>
              <w:rPr>
                <w:rFonts w:ascii="Times New Roman" w:hAnsi="Times New Roman"/>
                <w:i/>
                <w:sz w:val="16"/>
                <w:szCs w:val="16"/>
              </w:rPr>
            </w:pPr>
            <w:r w:rsidRPr="006D2706">
              <w:rPr>
                <w:rFonts w:ascii="Times New Roman" w:hAnsi="Times New Roman"/>
                <w:i/>
                <w:sz w:val="16"/>
                <w:szCs w:val="16"/>
              </w:rPr>
              <w:t>-</w:t>
            </w:r>
          </w:p>
        </w:tc>
        <w:tc>
          <w:tcPr>
            <w:tcW w:w="709" w:type="dxa"/>
            <w:noWrap/>
            <w:vAlign w:val="bottom"/>
          </w:tcPr>
          <w:p w:rsidR="00CC6347" w:rsidRPr="006D2706" w:rsidRDefault="00CC6347" w:rsidP="00B1134A">
            <w:pPr>
              <w:spacing w:after="0" w:line="240" w:lineRule="auto"/>
              <w:ind w:left="-56" w:right="-65"/>
              <w:jc w:val="center"/>
              <w:rPr>
                <w:rFonts w:ascii="Times New Roman" w:hAnsi="Times New Roman"/>
                <w:b/>
                <w:i/>
                <w:sz w:val="16"/>
                <w:szCs w:val="16"/>
              </w:rPr>
            </w:pPr>
            <w:r w:rsidRPr="006D2706">
              <w:rPr>
                <w:rFonts w:ascii="Times New Roman" w:hAnsi="Times New Roman"/>
                <w:b/>
                <w:i/>
                <w:sz w:val="16"/>
                <w:szCs w:val="16"/>
              </w:rPr>
              <w:t>-</w:t>
            </w:r>
          </w:p>
        </w:tc>
        <w:tc>
          <w:tcPr>
            <w:tcW w:w="992" w:type="dxa"/>
            <w:noWrap/>
            <w:vAlign w:val="bottom"/>
          </w:tcPr>
          <w:p w:rsidR="00CC6347" w:rsidRPr="006D2706" w:rsidRDefault="00CC6347" w:rsidP="00B1134A">
            <w:pPr>
              <w:spacing w:after="0" w:line="240" w:lineRule="auto"/>
              <w:ind w:left="-56" w:right="-65"/>
              <w:jc w:val="center"/>
              <w:rPr>
                <w:rFonts w:ascii="Times New Roman" w:hAnsi="Times New Roman"/>
                <w:i/>
                <w:sz w:val="16"/>
                <w:szCs w:val="16"/>
              </w:rPr>
            </w:pPr>
            <w:r w:rsidRPr="006D2706">
              <w:rPr>
                <w:rFonts w:ascii="Times New Roman" w:hAnsi="Times New Roman"/>
                <w:i/>
                <w:sz w:val="16"/>
                <w:szCs w:val="16"/>
              </w:rPr>
              <w:t>-</w:t>
            </w:r>
          </w:p>
        </w:tc>
        <w:tc>
          <w:tcPr>
            <w:tcW w:w="709" w:type="dxa"/>
            <w:vAlign w:val="bottom"/>
          </w:tcPr>
          <w:p w:rsidR="00CC6347" w:rsidRPr="006D2706" w:rsidRDefault="00CC6347" w:rsidP="00B1134A">
            <w:pPr>
              <w:spacing w:after="0" w:line="240" w:lineRule="auto"/>
              <w:ind w:left="-56" w:right="-65"/>
              <w:jc w:val="center"/>
              <w:rPr>
                <w:rFonts w:ascii="Times New Roman" w:hAnsi="Times New Roman"/>
                <w:b/>
                <w:i/>
                <w:sz w:val="16"/>
                <w:szCs w:val="16"/>
              </w:rPr>
            </w:pPr>
            <w:r w:rsidRPr="006D2706">
              <w:rPr>
                <w:rFonts w:ascii="Times New Roman" w:hAnsi="Times New Roman"/>
                <w:b/>
                <w:i/>
                <w:sz w:val="16"/>
                <w:szCs w:val="16"/>
              </w:rPr>
              <w:t>-</w:t>
            </w:r>
          </w:p>
        </w:tc>
        <w:tc>
          <w:tcPr>
            <w:tcW w:w="1134" w:type="dxa"/>
            <w:vAlign w:val="bottom"/>
          </w:tcPr>
          <w:p w:rsidR="00CC6347" w:rsidRPr="006D2706" w:rsidRDefault="00CC6347" w:rsidP="00B1134A">
            <w:pPr>
              <w:spacing w:after="0" w:line="240" w:lineRule="auto"/>
              <w:ind w:left="-56" w:right="-65"/>
              <w:jc w:val="center"/>
              <w:rPr>
                <w:rFonts w:ascii="Times New Roman" w:hAnsi="Times New Roman"/>
                <w:i/>
                <w:sz w:val="16"/>
                <w:szCs w:val="16"/>
              </w:rPr>
            </w:pPr>
            <w:r w:rsidRPr="006D2706">
              <w:rPr>
                <w:rFonts w:ascii="Times New Roman" w:hAnsi="Times New Roman"/>
                <w:i/>
                <w:sz w:val="16"/>
                <w:szCs w:val="16"/>
              </w:rPr>
              <w:t>-</w:t>
            </w:r>
          </w:p>
        </w:tc>
      </w:tr>
    </w:tbl>
    <w:p w:rsidR="00CC6347" w:rsidRPr="006D2706" w:rsidRDefault="00CC6347" w:rsidP="00CC6347">
      <w:pPr>
        <w:spacing w:after="0" w:line="240" w:lineRule="auto"/>
        <w:ind w:firstLine="720"/>
        <w:jc w:val="both"/>
        <w:rPr>
          <w:rFonts w:ascii="Times New Roman" w:hAnsi="Times New Roman"/>
          <w:b/>
          <w:sz w:val="28"/>
          <w:szCs w:val="28"/>
          <w:lang w:eastAsia="ru-RU"/>
        </w:rPr>
      </w:pP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Объём доходов областного бюджета от собственных источников</w:t>
      </w:r>
      <w:r w:rsidRPr="00CC6347">
        <w:rPr>
          <w:rFonts w:ascii="Times New Roman" w:hAnsi="Times New Roman"/>
          <w:sz w:val="27"/>
          <w:szCs w:val="27"/>
          <w:vertAlign w:val="superscript"/>
          <w:lang w:eastAsia="ru-RU"/>
        </w:rPr>
        <w:footnoteReference w:id="3"/>
      </w:r>
      <w:r w:rsidRPr="00CC6347">
        <w:rPr>
          <w:rFonts w:ascii="Times New Roman" w:hAnsi="Times New Roman"/>
          <w:sz w:val="27"/>
          <w:szCs w:val="27"/>
          <w:lang w:eastAsia="ru-RU"/>
        </w:rPr>
        <w:t xml:space="preserve"> составил в 2017 году 113 102 402,7 тыс.</w:t>
      </w:r>
      <w:r w:rsidRPr="00CC6347">
        <w:rPr>
          <w:sz w:val="27"/>
          <w:szCs w:val="27"/>
        </w:rPr>
        <w:t> </w:t>
      </w:r>
      <w:r w:rsidRPr="00CC6347">
        <w:rPr>
          <w:rFonts w:ascii="Times New Roman" w:hAnsi="Times New Roman"/>
          <w:sz w:val="27"/>
          <w:szCs w:val="27"/>
          <w:lang w:eastAsia="ru-RU"/>
        </w:rPr>
        <w:t xml:space="preserve">рублей, увеличившись к уровню 2016 года на 34,8% (на 29 224 005,6 тыс. рублей) в основном в связи с ростом поступлений по налогу на прибыль организаций, а также по налогам на доходы физических лиц и на добычу полезных ископаемых. При этом доля указанных доходов в общей сумме доходов областного бюджета увеличилась с 79,8% в 2016 году до 83,1% в 2017 году. </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b/>
          <w:sz w:val="27"/>
          <w:szCs w:val="27"/>
          <w:u w:val="single"/>
          <w:lang w:eastAsia="ru-RU"/>
        </w:rPr>
        <w:t>Налоговые доходы</w:t>
      </w:r>
      <w:r w:rsidRPr="00CC6347">
        <w:rPr>
          <w:rFonts w:ascii="Times New Roman" w:hAnsi="Times New Roman"/>
          <w:sz w:val="27"/>
          <w:szCs w:val="27"/>
          <w:lang w:eastAsia="ru-RU"/>
        </w:rPr>
        <w:t xml:space="preserve"> являются основным источником формирования доходной части областного бюджета. В 2017 году по налоговым доходам поступило 109 015 408,3 тыс. рублей, что составило 80,1% доходов областного бюджета (в 2016 году было 75,4%). По сравнению с 2016 годом налоговые доходы областного бюджета возросли на 37,6% (на 29 773 894,9 тыс. рублей). Окончательное утверждённое плановое задание по налоговым доходам было исполнено на 101,9%. Дополнительно к плану получено 2 078 031,3 тыс. рублей в основном за счёт перевыполнения плана по налогу на прибыль организаций и по акцизам.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 xml:space="preserve">Формирование доходной части областного бюджета осуществляется главным образом за счёт поступлений по трём налогам: на прибыль организаций, на доходы физических лиц и на имущество организаций. На их долю в 2017 году пришлось 65,9% всех доходов областного бюджета и 82,2% налоговых доходов (в 2016 году соответственно 58,8% и 77,9%). </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Сведения о фактических поступлениях налоговых доходов в областной бюджет в 2008-2017 годах приведены в таблице 3.</w:t>
      </w:r>
    </w:p>
    <w:p w:rsidR="00CC6347" w:rsidRPr="006D2706" w:rsidRDefault="00CC6347" w:rsidP="00CC6347">
      <w:pPr>
        <w:spacing w:after="0" w:line="240" w:lineRule="auto"/>
        <w:jc w:val="right"/>
        <w:rPr>
          <w:rFonts w:ascii="Times New Roman" w:hAnsi="Times New Roman"/>
          <w:sz w:val="26"/>
          <w:szCs w:val="26"/>
          <w:lang w:eastAsia="ru-RU"/>
        </w:rPr>
      </w:pPr>
      <w:r w:rsidRPr="006D2706">
        <w:rPr>
          <w:rFonts w:ascii="Times New Roman" w:hAnsi="Times New Roman"/>
          <w:b/>
          <w:sz w:val="20"/>
          <w:szCs w:val="20"/>
          <w:lang w:eastAsia="ru-RU"/>
        </w:rPr>
        <w:t>Таблица 3 (тыс. рублей)</w:t>
      </w:r>
    </w:p>
    <w:tbl>
      <w:tblPr>
        <w:tblW w:w="9923" w:type="dxa"/>
        <w:tblInd w:w="-114" w:type="dxa"/>
        <w:tblCellMar>
          <w:left w:w="28" w:type="dxa"/>
          <w:right w:w="28" w:type="dxa"/>
        </w:tblCellMar>
        <w:tblLook w:val="04A0" w:firstRow="1" w:lastRow="0" w:firstColumn="1" w:lastColumn="0" w:noHBand="0" w:noVBand="1"/>
      </w:tblPr>
      <w:tblGrid>
        <w:gridCol w:w="1418"/>
        <w:gridCol w:w="851"/>
        <w:gridCol w:w="850"/>
        <w:gridCol w:w="851"/>
        <w:gridCol w:w="850"/>
        <w:gridCol w:w="851"/>
        <w:gridCol w:w="850"/>
        <w:gridCol w:w="851"/>
        <w:gridCol w:w="850"/>
        <w:gridCol w:w="851"/>
        <w:gridCol w:w="850"/>
      </w:tblGrid>
      <w:tr w:rsidR="00CC6347" w:rsidRPr="006D2706" w:rsidTr="00F75F97">
        <w:trPr>
          <w:trHeight w:val="300"/>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Доходы бюджета</w:t>
            </w:r>
          </w:p>
        </w:tc>
        <w:tc>
          <w:tcPr>
            <w:tcW w:w="851"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89 469 411,37</w:t>
            </w:r>
          </w:p>
        </w:tc>
        <w:tc>
          <w:tcPr>
            <w:tcW w:w="850"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73 819 583,26</w:t>
            </w:r>
          </w:p>
        </w:tc>
        <w:tc>
          <w:tcPr>
            <w:tcW w:w="851"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82 621 892,13</w:t>
            </w:r>
          </w:p>
        </w:tc>
        <w:tc>
          <w:tcPr>
            <w:tcW w:w="850"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95 333 815,18</w:t>
            </w:r>
          </w:p>
        </w:tc>
        <w:tc>
          <w:tcPr>
            <w:tcW w:w="851"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88 502 640,52</w:t>
            </w:r>
          </w:p>
        </w:tc>
        <w:tc>
          <w:tcPr>
            <w:tcW w:w="850"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81 800 258,64</w:t>
            </w:r>
          </w:p>
        </w:tc>
        <w:tc>
          <w:tcPr>
            <w:tcW w:w="851"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95 577 651,55</w:t>
            </w:r>
          </w:p>
        </w:tc>
        <w:tc>
          <w:tcPr>
            <w:tcW w:w="850"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102 590 987,52</w:t>
            </w:r>
          </w:p>
        </w:tc>
        <w:tc>
          <w:tcPr>
            <w:tcW w:w="851"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105 076 197,06</w:t>
            </w:r>
          </w:p>
        </w:tc>
        <w:tc>
          <w:tcPr>
            <w:tcW w:w="850" w:type="dxa"/>
            <w:tcBorders>
              <w:top w:val="nil"/>
              <w:left w:val="nil"/>
              <w:bottom w:val="single" w:sz="4" w:space="0" w:color="auto"/>
              <w:right w:val="single" w:sz="4" w:space="0" w:color="auto"/>
            </w:tcBorders>
            <w:shd w:val="clear" w:color="auto" w:fill="595959" w:themeFill="text1" w:themeFillTint="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136 138 318,95</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Налоговые и неналоговые доходы</w:t>
            </w:r>
          </w:p>
        </w:tc>
        <w:tc>
          <w:tcPr>
            <w:tcW w:w="851"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70 833 768,45</w:t>
            </w:r>
          </w:p>
        </w:tc>
        <w:tc>
          <w:tcPr>
            <w:tcW w:w="850"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44 831 413,36</w:t>
            </w:r>
          </w:p>
        </w:tc>
        <w:tc>
          <w:tcPr>
            <w:tcW w:w="851"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60 998 610,97</w:t>
            </w:r>
          </w:p>
        </w:tc>
        <w:tc>
          <w:tcPr>
            <w:tcW w:w="850"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79 962 179,45</w:t>
            </w:r>
          </w:p>
        </w:tc>
        <w:tc>
          <w:tcPr>
            <w:tcW w:w="851"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73 042 128,53</w:t>
            </w:r>
          </w:p>
        </w:tc>
        <w:tc>
          <w:tcPr>
            <w:tcW w:w="850"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65 464 779,64</w:t>
            </w:r>
          </w:p>
        </w:tc>
        <w:tc>
          <w:tcPr>
            <w:tcW w:w="851"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74 010 970,78</w:t>
            </w:r>
          </w:p>
        </w:tc>
        <w:tc>
          <w:tcPr>
            <w:tcW w:w="850"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79 045 350,76</w:t>
            </w:r>
          </w:p>
        </w:tc>
        <w:tc>
          <w:tcPr>
            <w:tcW w:w="851"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82 924 466,29</w:t>
            </w:r>
          </w:p>
        </w:tc>
        <w:tc>
          <w:tcPr>
            <w:tcW w:w="850" w:type="dxa"/>
            <w:tcBorders>
              <w:top w:val="nil"/>
              <w:left w:val="nil"/>
              <w:bottom w:val="single" w:sz="4" w:space="0" w:color="auto"/>
              <w:right w:val="single" w:sz="4" w:space="0" w:color="auto"/>
            </w:tcBorders>
            <w:shd w:val="clear" w:color="auto" w:fill="808080" w:themeFill="background1" w:themeFillShade="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112 594 085,20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rPr>
                <w:rFonts w:ascii="Arial Narrow" w:eastAsia="Times New Roman" w:hAnsi="Arial Narrow" w:cs="Arial"/>
                <w:bCs/>
                <w:sz w:val="12"/>
                <w:szCs w:val="12"/>
                <w:lang w:eastAsia="ru-RU"/>
              </w:rPr>
            </w:pPr>
            <w:r w:rsidRPr="006D2706">
              <w:rPr>
                <w:rFonts w:ascii="Arial Narrow" w:eastAsia="Times New Roman" w:hAnsi="Arial Narrow" w:cs="Arial"/>
                <w:bCs/>
                <w:sz w:val="12"/>
                <w:szCs w:val="12"/>
                <w:lang w:eastAsia="ru-RU"/>
              </w:rPr>
              <w:t>Налоговые доходы</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67 660 708,00</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41 399 498,71</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58 031 698,90</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76 198 619,16</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68 908 737,69</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61 812 286,97</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70 498 867,04</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74 896 362,86</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79 241 513,39</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109 015 408,30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Налоги на прибыль, доходы</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51 864 659,28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24 856 798,44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39 291 252,38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55 095 634,38</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46 631 638,56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37 831 683,82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48 567 836,56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50 254 933,93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53 111 460,66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80 593 172,14</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 на прибыль организаций</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34 689 067,43</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9 442 347,77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22 437 761,98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35 940 690,90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24 570 072,05</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15 140 351,05</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19 206 908,77</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23 067 574,00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25 532 558,94</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50 205 538,87</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 на доходы физических лиц</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17 175 591,85</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15 414 450,67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16 853 490,40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19 154 943,47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22 061 566,50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22 691 332,77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29 360 927,79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27 187 359,93</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27 578 901,72</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30 387 633,27</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Налоги на товары (работы, услуги), реализуемые на территории РФ</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2 924 134,14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3 835 015,74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4 636 191,13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5 409 628,37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5 986 880,72</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6 497 222,21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5 614 257,03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5 449 596,43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8 312 510,08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7 168 324,68</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Налоги на совокупный доход</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1 486 724,51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1 214 715,33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1 511 602,19</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2 006 908,09</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2 576 786,59</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2 702 151,45</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2 729 080,37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2 983 869,92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3 282 888,24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4 041 744,91</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lastRenderedPageBreak/>
              <w:t>Налоги на имущество</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7 132 706,19</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8 278 518,86</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8 424 506,39</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9 244 962,54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10 040 866,47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11 476 901,66</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10 526 892,17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12 237 662,64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10 364 972,06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10 925 771,30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Налоги, сборы и регулярные платежи за пользование природными ресурсами</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4 207 824,06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3 175 467,33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4 104 279,24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4 329 304,52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3 564 815,50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3 211 470,63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2 974 938,55</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3 792 255,27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4 064 630,34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6 178 201,26</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Государственная пошлина</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9 315,16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8 453,97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38 428,50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89 305,31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96 065,69</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92 028,73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85 724,73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177 545,55</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104 903,41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108 163,75</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cs="Arial"/>
                <w:sz w:val="12"/>
                <w:szCs w:val="12"/>
                <w:lang w:eastAsia="ru-RU"/>
              </w:rPr>
            </w:pPr>
            <w:r w:rsidRPr="006D2706">
              <w:rPr>
                <w:rFonts w:ascii="Arial Narrow" w:eastAsia="Times New Roman" w:hAnsi="Arial Narrow" w:cs="Arial"/>
                <w:sz w:val="12"/>
                <w:szCs w:val="12"/>
                <w:lang w:eastAsia="ru-RU"/>
              </w:rPr>
              <w:t>Задолженность и перерасчеты по отмененным налогам, сборам и иным обязательным платежам</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35 344,67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30 529,04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25 439,06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22 875,95</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11 684,16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828,47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137,62</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499,12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148,60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30,25</w:t>
            </w:r>
          </w:p>
        </w:tc>
      </w:tr>
    </w:tbl>
    <w:p w:rsidR="00CC6347" w:rsidRPr="006D2706" w:rsidRDefault="00CC6347" w:rsidP="00CC6347">
      <w:pPr>
        <w:spacing w:after="0" w:line="240" w:lineRule="auto"/>
        <w:ind w:firstLine="720"/>
        <w:jc w:val="both"/>
        <w:rPr>
          <w:rFonts w:ascii="Times New Roman" w:hAnsi="Times New Roman"/>
          <w:sz w:val="26"/>
          <w:szCs w:val="26"/>
          <w:lang w:eastAsia="ru-RU"/>
        </w:rPr>
      </w:pP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Рисунок 2 – структура поступлений налоговых доходов в областной бюджет в 2008-2017 годах.</w:t>
      </w:r>
    </w:p>
    <w:p w:rsidR="00CC6347" w:rsidRPr="006D2706" w:rsidRDefault="00CC6347" w:rsidP="00CC6347">
      <w:pPr>
        <w:spacing w:after="0" w:line="240" w:lineRule="auto"/>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6116320" cy="3042920"/>
            <wp:effectExtent l="0" t="0" r="0" b="5080"/>
            <wp:docPr id="7" name="Рисунок 7" descr="р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3042920"/>
                    </a:xfrm>
                    <a:prstGeom prst="rect">
                      <a:avLst/>
                    </a:prstGeom>
                    <a:noFill/>
                    <a:ln>
                      <a:noFill/>
                    </a:ln>
                  </pic:spPr>
                </pic:pic>
              </a:graphicData>
            </a:graphic>
          </wp:inline>
        </w:drawing>
      </w:r>
    </w:p>
    <w:p w:rsidR="00CC6347" w:rsidRPr="00CC6347" w:rsidRDefault="00CC6347" w:rsidP="00CC6347">
      <w:pPr>
        <w:spacing w:after="0" w:line="240" w:lineRule="auto"/>
        <w:ind w:firstLine="708"/>
        <w:jc w:val="both"/>
        <w:rPr>
          <w:rFonts w:ascii="Times New Roman" w:hAnsi="Times New Roman"/>
          <w:sz w:val="27"/>
          <w:szCs w:val="27"/>
          <w:lang w:eastAsia="ru-RU"/>
        </w:rPr>
      </w:pP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u w:val="single"/>
          <w:lang w:eastAsia="ru-RU"/>
        </w:rPr>
        <w:t>Налог на прибыль организаций</w:t>
      </w:r>
      <w:r w:rsidRPr="00CC6347">
        <w:rPr>
          <w:rFonts w:ascii="Times New Roman" w:hAnsi="Times New Roman"/>
          <w:sz w:val="27"/>
          <w:szCs w:val="27"/>
          <w:lang w:eastAsia="ru-RU"/>
        </w:rPr>
        <w:t xml:space="preserve"> в отчётном году вновь стал крупнейшим по объёму источником формирования доходной базы областного бюджета. В 2017 году на него пришлось 36,9% всех доходов областного бюджета и 46,1% всех налоговых доходов (в 2016 году было соответственно 24,3% и 32,2%).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Поступления по налогу на прибыль за отчётный год составили 50 205 538,9</w:t>
      </w:r>
      <w:r w:rsidRPr="00CC6347">
        <w:rPr>
          <w:rFonts w:ascii="Times New Roman" w:hAnsi="Times New Roman"/>
          <w:sz w:val="27"/>
          <w:szCs w:val="27"/>
          <w:lang w:val="en-US" w:eastAsia="ru-RU"/>
        </w:rPr>
        <w:t> </w:t>
      </w:r>
      <w:r w:rsidRPr="00CC6347">
        <w:rPr>
          <w:rFonts w:ascii="Times New Roman" w:hAnsi="Times New Roman"/>
          <w:sz w:val="27"/>
          <w:szCs w:val="27"/>
          <w:lang w:eastAsia="ru-RU"/>
        </w:rPr>
        <w:t xml:space="preserve">тыс. рублей. Окончательное утверждённое плановое задание исполнено на 102,7% (дополнительно получено 1 314 038,9 тыс. рублей). Исполнение первоначального плана составило 205,6%.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По сравнению с 2016 годом доходы по налогу на прибыль возросли на 96,6% (на 24 672 979,9 тыс. рублей), главным образом за счёт значительного увеличения платежей от организаций, осуществляющих добычу угля, а также увеличения поступлений по большинству других видов экономической деятельности. В частности</w:t>
      </w:r>
      <w:r w:rsidR="00DD3D1B">
        <w:rPr>
          <w:rFonts w:ascii="Times New Roman" w:hAnsi="Times New Roman"/>
          <w:sz w:val="27"/>
          <w:szCs w:val="27"/>
          <w:lang w:eastAsia="ru-RU"/>
        </w:rPr>
        <w:t>,</w:t>
      </w:r>
      <w:r w:rsidRPr="00CC6347">
        <w:rPr>
          <w:rFonts w:ascii="Times New Roman" w:hAnsi="Times New Roman"/>
          <w:sz w:val="27"/>
          <w:szCs w:val="27"/>
          <w:lang w:eastAsia="ru-RU"/>
        </w:rPr>
        <w:t xml:space="preserve"> по данным налоговой отчётности за 2016-2017 годы по форме 1</w:t>
      </w:r>
      <w:r w:rsidRPr="00CC6347">
        <w:rPr>
          <w:rFonts w:ascii="Times New Roman" w:hAnsi="Times New Roman"/>
          <w:sz w:val="27"/>
          <w:szCs w:val="27"/>
          <w:lang w:eastAsia="ru-RU"/>
        </w:rPr>
        <w:noBreakHyphen/>
        <w:t>НОМ прирост поступлений налога на прибыль по организациям угледобывающей промышленности составил 18 448 873,0</w:t>
      </w:r>
      <w:r w:rsidRPr="00CC6347">
        <w:rPr>
          <w:rFonts w:ascii="Times New Roman" w:hAnsi="Times New Roman"/>
          <w:sz w:val="27"/>
          <w:szCs w:val="27"/>
          <w:lang w:val="en-US" w:eastAsia="ru-RU"/>
        </w:rPr>
        <w:t> </w:t>
      </w:r>
      <w:r w:rsidRPr="00CC6347">
        <w:rPr>
          <w:rFonts w:ascii="Times New Roman" w:hAnsi="Times New Roman"/>
          <w:sz w:val="27"/>
          <w:szCs w:val="27"/>
          <w:lang w:eastAsia="ru-RU"/>
        </w:rPr>
        <w:t xml:space="preserve">тыс. рублей (увеличение в </w:t>
      </w:r>
      <w:r w:rsidR="005A0956">
        <w:rPr>
          <w:rFonts w:ascii="Times New Roman" w:hAnsi="Times New Roman"/>
          <w:sz w:val="27"/>
          <w:szCs w:val="27"/>
          <w:lang w:eastAsia="ru-RU"/>
        </w:rPr>
        <w:t>3</w:t>
      </w:r>
      <w:r w:rsidRPr="00CC6347">
        <w:rPr>
          <w:rFonts w:ascii="Times New Roman" w:hAnsi="Times New Roman"/>
          <w:sz w:val="27"/>
          <w:szCs w:val="27"/>
          <w:lang w:eastAsia="ru-RU"/>
        </w:rPr>
        <w:t xml:space="preserve">,2 раза к 2016 году). Это обеспечило около 74,8% от общей суммы прироста доходов по налогу на прибыль в 2017 году по всем видам экономической деятельности. Также существенно увеличился объём поступлений в 2017 году к 2016 году по предприятиям: оптовой и розничной торговли (прирост на 2 734 276,0 тыс. рублей или на 50,7%); транспортировки и хранения (прирост на 782 738 тыс. рублей или на 72,5%). По обрабатывающим производствам поступления налога на прибыль увеличились на 1 245 711 тыс. рублей или на 28,6% (в основном по производствам </w:t>
      </w:r>
      <w:r w:rsidRPr="00CC6347">
        <w:rPr>
          <w:rFonts w:ascii="Times New Roman" w:hAnsi="Times New Roman"/>
          <w:sz w:val="27"/>
          <w:szCs w:val="27"/>
          <w:lang w:eastAsia="ru-RU"/>
        </w:rPr>
        <w:lastRenderedPageBreak/>
        <w:t xml:space="preserve">кокса, химической продукции, металлургической продукции, неметаллической минеральной продукции). Крупное по объёму сокращение поступлений налога на прибыль в 2017 году наблюдалось только по предприятиям обеспечения электроэнергией, газом, паром и кондиционирования воздуха (снижение на 553 979,0 тыс. рублей или на 39,4% к 2016 году), что может быть обусловлено увеличением цен на топливо (уголь, газ) в условиях сдерживания тарифов для потребителей.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 xml:space="preserve">Уровень роста поступлений налога на прибыль в 2017 году в целом отражает существенное улучшение в отчётном году финансовой ситуации на крупных и средних предприятиях области, особенно в сфере добычи угля, где объём прибыли прибыльных </w:t>
      </w:r>
      <w:r w:rsidR="00DD3D1B">
        <w:rPr>
          <w:rFonts w:ascii="Times New Roman" w:hAnsi="Times New Roman"/>
          <w:sz w:val="27"/>
          <w:szCs w:val="27"/>
          <w:lang w:eastAsia="ru-RU"/>
        </w:rPr>
        <w:t>предприятий</w:t>
      </w:r>
      <w:r w:rsidRPr="00CC6347">
        <w:rPr>
          <w:rFonts w:ascii="Times New Roman" w:hAnsi="Times New Roman"/>
          <w:sz w:val="27"/>
          <w:szCs w:val="27"/>
          <w:lang w:eastAsia="ru-RU"/>
        </w:rPr>
        <w:t xml:space="preserve"> возрос со 133,8 млрд. рублей</w:t>
      </w:r>
      <w:r w:rsidR="003027EB">
        <w:rPr>
          <w:rStyle w:val="afa"/>
          <w:rFonts w:ascii="Times New Roman" w:hAnsi="Times New Roman"/>
          <w:sz w:val="27"/>
          <w:szCs w:val="27"/>
          <w:lang w:eastAsia="ru-RU"/>
        </w:rPr>
        <w:footnoteReference w:id="4"/>
      </w:r>
      <w:r w:rsidRPr="00CC6347">
        <w:rPr>
          <w:rFonts w:ascii="Times New Roman" w:hAnsi="Times New Roman"/>
          <w:sz w:val="27"/>
          <w:szCs w:val="27"/>
          <w:lang w:eastAsia="ru-RU"/>
        </w:rPr>
        <w:t xml:space="preserve"> в 2016 году до 231,0 млрд. рублей в 2017 году</w:t>
      </w:r>
      <w:r w:rsidRPr="00CC6347">
        <w:rPr>
          <w:rStyle w:val="afa"/>
          <w:sz w:val="27"/>
          <w:szCs w:val="27"/>
        </w:rPr>
        <w:footnoteReference w:id="5"/>
      </w:r>
      <w:r w:rsidRPr="00CC6347">
        <w:rPr>
          <w:rFonts w:ascii="Times New Roman" w:hAnsi="Times New Roman"/>
          <w:sz w:val="27"/>
          <w:szCs w:val="27"/>
          <w:lang w:eastAsia="ru-RU"/>
        </w:rPr>
        <w:t xml:space="preserve">.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Высокий уровень прибыльности угледобывающих предприятий обусловлен весьма благоприятной конъюнктурой на мировом угольном рынке: цены на уголь после значительного увеличения во 2 полугодии 2016 года сохранялись на достаточно высоком уровне в течение всего 2017 года. Этому также способствовало улучшение конъюнктуры на мировом рынке чёрных металлов: рост цен на сталь, возобновившийся в 4 квартале 2016 года, продолжался с переменным успехом в течение всего 2017 года</w:t>
      </w:r>
      <w:r w:rsidRPr="00CC6347">
        <w:rPr>
          <w:rFonts w:ascii="Times New Roman" w:hAnsi="Times New Roman"/>
          <w:sz w:val="27"/>
          <w:szCs w:val="27"/>
          <w:vertAlign w:val="superscript"/>
          <w:lang w:eastAsia="ru-RU"/>
        </w:rPr>
        <w:footnoteReference w:id="6"/>
      </w:r>
      <w:r w:rsidRPr="00CC6347">
        <w:rPr>
          <w:rFonts w:ascii="Times New Roman" w:hAnsi="Times New Roman"/>
          <w:sz w:val="27"/>
          <w:szCs w:val="27"/>
          <w:lang w:eastAsia="ru-RU"/>
        </w:rPr>
        <w:t xml:space="preserve">.  Большой дополнительный приток финансовых ресурсов в </w:t>
      </w:r>
      <w:r w:rsidRPr="00CC6347">
        <w:rPr>
          <w:rFonts w:ascii="Times New Roman" w:hAnsi="Times New Roman"/>
          <w:sz w:val="27"/>
          <w:szCs w:val="27"/>
          <w:lang w:eastAsia="ru-RU"/>
        </w:rPr>
        <w:lastRenderedPageBreak/>
        <w:t xml:space="preserve">основных отраслях экономики региона способствовал росту прибыльности предприятий как по смежным видам экономической деятельности (производство кокса, транспорт, оптовая торговля), так и по ряду других видов экономической деятельности за счёт увеличения платёжеспособного спроса.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Также положительное влияние на уровень поступлений налога на прибыль в отчётном году оказало увеличение с 1 января 2017 года ограничений по переносу убытков прошлых лет на прибыль текущего периода. Федеральным законом от 30.11.2016 №401-ФЗ в статью 283 НК РФ введён пункт 2.1 в соответствии с которым в 2017-2020 годах налоговая база отчётного (налогового) периода за сч</w:t>
      </w:r>
      <w:r w:rsidR="00C21378">
        <w:rPr>
          <w:rFonts w:ascii="Times New Roman" w:hAnsi="Times New Roman"/>
          <w:sz w:val="27"/>
          <w:szCs w:val="27"/>
          <w:lang w:eastAsia="ru-RU"/>
        </w:rPr>
        <w:t>ёт переноса убытков прошлых лет</w:t>
      </w:r>
      <w:r w:rsidRPr="00CC6347">
        <w:rPr>
          <w:rFonts w:ascii="Times New Roman" w:hAnsi="Times New Roman"/>
          <w:sz w:val="27"/>
          <w:szCs w:val="27"/>
          <w:lang w:eastAsia="ru-RU"/>
        </w:rPr>
        <w:t xml:space="preserve"> не может быть уменьшена более чем на 50%.</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Основное отрицательное влияние на уровень поступлений налога на прибыль в областной бюджет в отчётном году оказывали следующие факторы: укрепление рубля, негативно влиявшее на доходы предприятий-экспортёров в валюте РФ (средний курс доллара США по итогам 2017 года сложился на 12,8% меньше, чем по итогам 2016 года); с</w:t>
      </w:r>
      <w:r w:rsidRPr="00CC6347">
        <w:rPr>
          <w:rFonts w:ascii="Times New Roman" w:eastAsia="SimSun" w:hAnsi="Times New Roman"/>
          <w:sz w:val="27"/>
          <w:szCs w:val="27"/>
          <w:lang w:eastAsia="ru-RU"/>
        </w:rPr>
        <w:t>нижение с 1 января 2017 года ставки налога на прибыль организаций, подлежащего зачислению в бюджеты субъектов Российской Федерации, с 18% до 17% (снижение на 5,6%).</w:t>
      </w:r>
      <w:r w:rsidRPr="00CC6347">
        <w:rPr>
          <w:rFonts w:ascii="Times New Roman" w:hAnsi="Times New Roman"/>
          <w:sz w:val="27"/>
          <w:szCs w:val="27"/>
          <w:lang w:eastAsia="ru-RU"/>
        </w:rPr>
        <w:t xml:space="preserve">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 xml:space="preserve">Необходимо отметить, что в отчётном году удельный вес предприятий угольной промышленности и металлургии в формировании доходов областного бюджета по налогу на прибыль организаций достиг 59,4% (в 2016 году было 43,7%). При этом на угольную промышленность в 2017 году пришлось 53,3% всех поступлений налога на прибыль (в 2016 году было 32,5%). Это максимальный уровень за весь период наблюдений с 2006 года. Таким образом, в 2017 году значительно усилился высокий риск зависимости уровня доходов областного бюджета по налогу на прибыль организаций от конъюнктуры мировых цен на уголь и металлы, а также от изменений обменного курса рубля к мировым валютам.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В 2017 году в среднем на 1 занятого в организациях угольная отрасль обеспечивала 267,4 тыс. рублей поступлений по налогу на прибыль в областной бюджет, тогда как в среднем по организациям области без учёта занятых в бюджетной сфере данный показатель составлял около 90,0 тыс. рублей. Около 56% всех работающих в организациях области (кроме относящихся к бюджетной сфере) осуществляют трудовую деятельность по видам экономической деятельности, по которым в 2017 году в среднем на 1 занятого пришлось всего 24,6 тыс. рублей поступлений по налогу на прибыль в областной бюджет. Необходимость разработки и реализации мероприятий по диверсификации экономики региона и формированию высокодоходных рабочих мест в</w:t>
      </w:r>
      <w:r w:rsidR="00DD3D1B">
        <w:rPr>
          <w:rFonts w:ascii="Times New Roman" w:hAnsi="Times New Roman"/>
          <w:sz w:val="27"/>
          <w:szCs w:val="27"/>
          <w:lang w:eastAsia="ru-RU"/>
        </w:rPr>
        <w:t xml:space="preserve"> </w:t>
      </w:r>
      <w:r w:rsidRPr="00CC6347">
        <w:rPr>
          <w:rFonts w:ascii="Times New Roman" w:hAnsi="Times New Roman"/>
          <w:sz w:val="27"/>
          <w:szCs w:val="27"/>
          <w:lang w:eastAsia="ru-RU"/>
        </w:rPr>
        <w:t>отраслях не связанных с угольной и металлургической промышленностью является в настоящее время наиболее актуальной задачей при формировании стратегии социально-экономического развития Кемеровской области.</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u w:val="single"/>
          <w:lang w:eastAsia="ru-RU"/>
        </w:rPr>
        <w:t>Налог на доходы физических лиц</w:t>
      </w:r>
      <w:r w:rsidRPr="00CC6347">
        <w:rPr>
          <w:rFonts w:ascii="Times New Roman" w:hAnsi="Times New Roman"/>
          <w:sz w:val="27"/>
          <w:szCs w:val="27"/>
          <w:lang w:eastAsia="ru-RU"/>
        </w:rPr>
        <w:t xml:space="preserve"> является одним из крупнейших источников формирования доходной части областного бюджета – в отчётном году на него пришлось 22,3% всех доходов и 27,9% налоговых доходов областного бюджета (в</w:t>
      </w:r>
      <w:r w:rsidRPr="00CC6347">
        <w:rPr>
          <w:rFonts w:ascii="Times New Roman" w:hAnsi="Times New Roman"/>
          <w:sz w:val="27"/>
          <w:szCs w:val="27"/>
          <w:lang w:val="en-US" w:eastAsia="ru-RU"/>
        </w:rPr>
        <w:t> </w:t>
      </w:r>
      <w:r w:rsidRPr="00CC6347">
        <w:rPr>
          <w:rFonts w:ascii="Times New Roman" w:hAnsi="Times New Roman"/>
          <w:sz w:val="27"/>
          <w:szCs w:val="27"/>
          <w:lang w:eastAsia="ru-RU"/>
        </w:rPr>
        <w:t>2016 году было соответственно 26,2% и 34,8%).</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 xml:space="preserve">Поступления по НДФЛ за 2017 год составили 30 387 633,3 тыс. рублей. Окончательное утверждённое плановое задание исполнено на 100,9% </w:t>
      </w:r>
      <w:r w:rsidRPr="00CC6347">
        <w:rPr>
          <w:rFonts w:ascii="Times New Roman" w:hAnsi="Times New Roman"/>
          <w:sz w:val="27"/>
          <w:szCs w:val="27"/>
          <w:lang w:eastAsia="ru-RU"/>
        </w:rPr>
        <w:lastRenderedPageBreak/>
        <w:t>(дополнительно получено 273 523,3 тыс.</w:t>
      </w:r>
      <w:r w:rsidRPr="00CC6347">
        <w:rPr>
          <w:sz w:val="27"/>
          <w:szCs w:val="27"/>
        </w:rPr>
        <w:t> </w:t>
      </w:r>
      <w:r w:rsidRPr="00CC6347">
        <w:rPr>
          <w:rFonts w:ascii="Times New Roman" w:hAnsi="Times New Roman"/>
          <w:sz w:val="27"/>
          <w:szCs w:val="27"/>
          <w:lang w:eastAsia="ru-RU"/>
        </w:rPr>
        <w:t>рублей). В течение 2017 года первоначальный план по данному налогу был увеличен на 1 825 903,0 тыс. рублей (на 6,5%) и был исполнен на 107,4%. По сравнению с 2016 годом поступления по НДФЛ увеличились на 10,2% (на 2 808 731,5 тыс. рублей). Прирост поступлений обусловлен тремя основными факторами: увеличение темпов роста фонда оплаты труда, поступление крупных разовых платежей от продаж объектов имущества собственниками, увеличение платежей НДФЛ с дивидендов.</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Улучшение финансовой ситуации в коммерческом секторе экономики региона в отчётном году оказало благоприятное влияние на ускорение темпов роста фонда оплаты труда, составляющего основную часть налогооблагаемой базы по НДФЛ. Так, увеличение среднемесячной заработной платы в Кемеровской области в 2017 году к 2016 году составило только 7,4%</w:t>
      </w:r>
      <w:r w:rsidRPr="00CC6347">
        <w:rPr>
          <w:rFonts w:ascii="Times New Roman" w:hAnsi="Times New Roman"/>
          <w:sz w:val="27"/>
          <w:szCs w:val="27"/>
          <w:vertAlign w:val="superscript"/>
          <w:lang w:eastAsia="ru-RU"/>
        </w:rPr>
        <w:footnoteReference w:id="7"/>
      </w:r>
      <w:r w:rsidRPr="00CC6347">
        <w:rPr>
          <w:rFonts w:ascii="Times New Roman" w:hAnsi="Times New Roman"/>
          <w:sz w:val="27"/>
          <w:szCs w:val="27"/>
          <w:lang w:eastAsia="ru-RU"/>
        </w:rPr>
        <w:t xml:space="preserve"> при годовой инфляции 2,5% (год к году)</w:t>
      </w:r>
      <w:r w:rsidRPr="00CC6347">
        <w:rPr>
          <w:rStyle w:val="afa"/>
          <w:sz w:val="27"/>
          <w:szCs w:val="27"/>
        </w:rPr>
        <w:footnoteReference w:id="8"/>
      </w:r>
      <w:r w:rsidRPr="00CC6347">
        <w:rPr>
          <w:rFonts w:ascii="Times New Roman" w:hAnsi="Times New Roman"/>
          <w:sz w:val="27"/>
          <w:szCs w:val="27"/>
          <w:lang w:eastAsia="ru-RU"/>
        </w:rPr>
        <w:t>. При этом численность занятых в организациях (включая субъекты малого предпринимательства) в 2017 году к 2016 году уменьшилась на 0,3%. В результате прирост фонда оплаты труда по Кемеровской области в 2017 году к 2016 году составил 7% (в 2016 году прирост составлял 2,4%).</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Необходимо отметить, что анализ поступлений НДФЛ на основании отчётности ФНС РФ по форме 1-НОМ показал, что в значительной степени увеличение поступлений по данному налогу в 2017 году было обеспечено угольными предприятиями. На них пришлось свыше 30% от общей суммы прироста поступлений по НДФЛ в 2017 году, при том что в угольной отрасли работает только 8% от общего числа занятых в экономике региона и 12,3% от числа занятых в организациях региона. Увеличение поступлений НДФЛ по угледобыче в 2017 году к 2016 году составило 17,4% при росте среднемесячной заработной платы на 9,7%. В то же время по обрабатывающим производствам увеличение поступлений НДФЛ в 2017 году к 2016 году составило всего 1,2% при росте среднемесячной заработной платы на 9,4%. Это свидетельствует о происходящем пере</w:t>
      </w:r>
      <w:r w:rsidR="00DD3D1B">
        <w:rPr>
          <w:rFonts w:ascii="Times New Roman" w:hAnsi="Times New Roman"/>
          <w:sz w:val="27"/>
          <w:szCs w:val="27"/>
          <w:lang w:eastAsia="ru-RU"/>
        </w:rPr>
        <w:t>распределении</w:t>
      </w:r>
      <w:r w:rsidRPr="00CC6347">
        <w:rPr>
          <w:rFonts w:ascii="Times New Roman" w:hAnsi="Times New Roman"/>
          <w:sz w:val="27"/>
          <w:szCs w:val="27"/>
          <w:lang w:eastAsia="ru-RU"/>
        </w:rPr>
        <w:t xml:space="preserve"> рабочей силы в угольную промышленность. По данным госстатистики в 2017 году численность занятых в угледобыче возросла на 2,2%, а в обрабатывающих производствах сократилась на 4%. Таким образом, как и в случае с налогом на прибыль организаций, происходит дальнейшее усиление высокого риска зависимости доходов бюджета региона от состояния конъюнктуры мирового рынка угля.</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 xml:space="preserve">Также, согласно пояснительной записке к отчётности, в 2017 году значительно (в 2 раза – до 911 540,0 тыс. рублей) возросли поступления НДФЛ, уплаченного с </w:t>
      </w:r>
      <w:r w:rsidRPr="00CC6347">
        <w:rPr>
          <w:rFonts w:ascii="Times New Roman" w:hAnsi="Times New Roman"/>
          <w:sz w:val="27"/>
          <w:szCs w:val="27"/>
          <w:lang w:eastAsia="ru-RU"/>
        </w:rPr>
        <w:lastRenderedPageBreak/>
        <w:t>дивидендов, что обусловлено было в основном увеличением дивидендных выплат угольными предприятиями.</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 xml:space="preserve">В отчётном году произошло существенное увеличение (на 622 979,4 тыс. рублей или почти в 4 раза – до 833 819,9 тыс. рублей) поступлений НДФЛ с доходов, полученных физическими лицами в соответствии со ст. 228 НК РФ (нерегулярные доходы от продаж и аренды имущества, по трудовым договорам, от зарубежных источников, от выигрышей и др.). Согласно пояснительной записке к отчётности это обусловлено разовыми поступлениями налога с доходов от продаж имущества собственниками крупного бизнеса.  </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u w:val="single"/>
          <w:lang w:eastAsia="ru-RU"/>
        </w:rPr>
        <w:t>Акцизы</w:t>
      </w:r>
      <w:r w:rsidRPr="00CC6347">
        <w:rPr>
          <w:rFonts w:ascii="Times New Roman" w:hAnsi="Times New Roman"/>
          <w:sz w:val="27"/>
          <w:szCs w:val="27"/>
          <w:lang w:eastAsia="ru-RU"/>
        </w:rPr>
        <w:t xml:space="preserve"> по подакцизным товарам в 2017 году обеспечили 5,3% доходов областного бюджета (</w:t>
      </w:r>
      <w:r w:rsidR="00404D50">
        <w:rPr>
          <w:rFonts w:ascii="Times New Roman" w:hAnsi="Times New Roman"/>
          <w:sz w:val="27"/>
          <w:szCs w:val="27"/>
          <w:lang w:eastAsia="ru-RU"/>
        </w:rPr>
        <w:t>6,6</w:t>
      </w:r>
      <w:r w:rsidRPr="00CC6347">
        <w:rPr>
          <w:rFonts w:ascii="Times New Roman" w:hAnsi="Times New Roman"/>
          <w:sz w:val="27"/>
          <w:szCs w:val="27"/>
          <w:lang w:eastAsia="ru-RU"/>
        </w:rPr>
        <w:t xml:space="preserve">% налоговых доходов). Объём поступивших доходов по акцизам составил 7 168 324,7 тыс. рублей или 107,0% от окончательного утверждённого плана (дополнительно получено 468 954,7 тыс. рублей). Исполнение первоначального плана составило 125,0%. К уровню 2016 года доходы по акцизам сократились на 1 144 185,4 тыс. рублей или на 13,8%. </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Объём доходов по акцизам, напрямую зачисляемым в областной бюджет, в 2017 году составил 2 422 561,8 тыс. рублей (33,8% от общего объёма поступлений акцизов). Окончательно утверждённый план был исполнен на 102,7% (дополнительно получено 64 505,8 тыс. рублей). Первоначальный план был перевыполнен на 21,4% (в плане не предусматривалось поступление акцизов на средние дистилляты). По сравнению с 2016 годом поступления напрямую зачисляемых в областной бюджет акцизов в отчётном году сократились на 21,0% (на 643 913,4 тыс.</w:t>
      </w:r>
      <w:r w:rsidRPr="00CC6347">
        <w:rPr>
          <w:sz w:val="27"/>
          <w:szCs w:val="27"/>
        </w:rPr>
        <w:t> </w:t>
      </w:r>
      <w:r w:rsidRPr="00CC6347">
        <w:rPr>
          <w:rFonts w:ascii="Times New Roman" w:hAnsi="Times New Roman"/>
          <w:sz w:val="27"/>
          <w:szCs w:val="27"/>
          <w:lang w:eastAsia="ru-RU"/>
        </w:rPr>
        <w:t>рублей), главным образом за счёт уменьшения платежей по крупнейшим их видам: по акцизам на средние дистилляты на 39,1% (на 391 130,2</w:t>
      </w:r>
      <w:r w:rsidRPr="00CC6347">
        <w:rPr>
          <w:rFonts w:ascii="Times New Roman" w:hAnsi="Times New Roman"/>
          <w:sz w:val="27"/>
          <w:szCs w:val="27"/>
          <w:lang w:val="en-US" w:eastAsia="ru-RU"/>
        </w:rPr>
        <w:t> </w:t>
      </w:r>
      <w:r w:rsidRPr="00CC6347">
        <w:rPr>
          <w:rFonts w:ascii="Times New Roman" w:hAnsi="Times New Roman"/>
          <w:sz w:val="27"/>
          <w:szCs w:val="27"/>
          <w:lang w:eastAsia="ru-RU"/>
        </w:rPr>
        <w:t>тыс. рублей), а также по акцизам на алкогольную продукцию (с содержанием спирта свыше 9%) – на 14,2% (на 235 993,5 тыс. рублей)</w:t>
      </w:r>
      <w:r w:rsidRPr="00CC6347">
        <w:rPr>
          <w:rStyle w:val="afa"/>
          <w:sz w:val="27"/>
          <w:szCs w:val="27"/>
        </w:rPr>
        <w:footnoteReference w:id="9"/>
      </w:r>
      <w:r w:rsidRPr="00CC6347">
        <w:rPr>
          <w:rFonts w:ascii="Times New Roman" w:hAnsi="Times New Roman"/>
          <w:sz w:val="27"/>
          <w:szCs w:val="27"/>
          <w:lang w:eastAsia="ru-RU"/>
        </w:rPr>
        <w:t xml:space="preserve">. </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Из всех видов акцизов, напрямую зачисляемых в областной бюджет увеличение поступлений в отчётном году произошло только акцизам на пиво – рост на</w:t>
      </w:r>
      <w:r w:rsidRPr="00CC6347">
        <w:rPr>
          <w:rFonts w:ascii="Times New Roman" w:hAnsi="Times New Roman"/>
          <w:sz w:val="27"/>
          <w:szCs w:val="27"/>
          <w:lang w:val="en-US" w:eastAsia="ru-RU"/>
        </w:rPr>
        <w:t> </w:t>
      </w:r>
      <w:r w:rsidRPr="00CC6347">
        <w:rPr>
          <w:rFonts w:ascii="Times New Roman" w:hAnsi="Times New Roman"/>
          <w:sz w:val="27"/>
          <w:szCs w:val="27"/>
          <w:lang w:eastAsia="ru-RU"/>
        </w:rPr>
        <w:t>9,5% (на 33 411,5 тыс. рублей)</w:t>
      </w:r>
      <w:r w:rsidRPr="00CC6347">
        <w:rPr>
          <w:rStyle w:val="afa"/>
          <w:sz w:val="27"/>
          <w:szCs w:val="27"/>
        </w:rPr>
        <w:footnoteReference w:id="10"/>
      </w:r>
      <w:r w:rsidRPr="00CC6347">
        <w:rPr>
          <w:rFonts w:ascii="Times New Roman" w:hAnsi="Times New Roman"/>
          <w:sz w:val="27"/>
          <w:szCs w:val="27"/>
          <w:lang w:eastAsia="ru-RU"/>
        </w:rPr>
        <w:t>. Поступления в областной бюджет акцизов на этиловый спирт, спиртосодержащую продукцию и «сидр, пуарэ, медовуху» незначительны (от 15,4 тыс. рублей до 7 949,0 тыс. рублей).</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Объём доходов от уп</w:t>
      </w:r>
      <w:r w:rsidR="00C21378">
        <w:rPr>
          <w:rFonts w:ascii="Times New Roman" w:hAnsi="Times New Roman"/>
          <w:sz w:val="27"/>
          <w:szCs w:val="27"/>
          <w:lang w:eastAsia="ru-RU"/>
        </w:rPr>
        <w:t xml:space="preserve">латы акцизов на нефтепродукты, </w:t>
      </w:r>
      <w:r w:rsidRPr="00CC6347">
        <w:rPr>
          <w:rFonts w:ascii="Times New Roman" w:hAnsi="Times New Roman"/>
          <w:sz w:val="27"/>
          <w:szCs w:val="27"/>
          <w:lang w:eastAsia="ru-RU"/>
        </w:rPr>
        <w:t>поступающих от уполномоченного органа УФК РФ в областной бюджет по специальному нормативу из общероссийского фонда перераспределения акцизов, в 2017 году составил 4 018 857,7 тыс. рублей (56,1% от общего объёма поступлений акцизов в областной бюджет). Окончательно утверждённый план был выполнен на 107,4% (дополнительно получено 277 543,7 тыс. рублей); в течение отчётного года план не изменялся. По сравнению с 2016 годом поступления доходов от уплаты акцизов на нефтепродукты уменьшились на 23,4% (на</w:t>
      </w:r>
      <w:r w:rsidRPr="00CC6347">
        <w:rPr>
          <w:rFonts w:ascii="Times New Roman" w:hAnsi="Times New Roman"/>
          <w:sz w:val="27"/>
          <w:szCs w:val="27"/>
          <w:lang w:val="en-US" w:eastAsia="ru-RU"/>
        </w:rPr>
        <w:t> </w:t>
      </w:r>
      <w:r w:rsidRPr="00CC6347">
        <w:rPr>
          <w:rFonts w:ascii="Times New Roman" w:hAnsi="Times New Roman"/>
          <w:sz w:val="27"/>
          <w:szCs w:val="27"/>
          <w:lang w:eastAsia="ru-RU"/>
        </w:rPr>
        <w:t>1 227 177,2</w:t>
      </w:r>
      <w:r w:rsidRPr="00CC6347">
        <w:rPr>
          <w:rFonts w:ascii="Times New Roman" w:hAnsi="Times New Roman"/>
          <w:sz w:val="27"/>
          <w:szCs w:val="27"/>
          <w:lang w:val="en-US" w:eastAsia="ru-RU"/>
        </w:rPr>
        <w:t> </w:t>
      </w:r>
      <w:r w:rsidRPr="00CC6347">
        <w:rPr>
          <w:rFonts w:ascii="Times New Roman" w:hAnsi="Times New Roman"/>
          <w:sz w:val="27"/>
          <w:szCs w:val="27"/>
          <w:lang w:eastAsia="ru-RU"/>
        </w:rPr>
        <w:t>тыс.</w:t>
      </w:r>
      <w:r w:rsidRPr="00CC6347">
        <w:rPr>
          <w:rFonts w:ascii="Times New Roman" w:hAnsi="Times New Roman"/>
          <w:sz w:val="27"/>
          <w:szCs w:val="27"/>
          <w:lang w:val="en-US" w:eastAsia="ru-RU"/>
        </w:rPr>
        <w:t> </w:t>
      </w:r>
      <w:r w:rsidRPr="00CC6347">
        <w:rPr>
          <w:rFonts w:ascii="Times New Roman" w:hAnsi="Times New Roman"/>
          <w:sz w:val="27"/>
          <w:szCs w:val="27"/>
          <w:lang w:eastAsia="ru-RU"/>
        </w:rPr>
        <w:t xml:space="preserve">рублей). Сокращение поступлений обусловлено </w:t>
      </w:r>
      <w:r w:rsidRPr="00CC6347">
        <w:rPr>
          <w:rFonts w:ascii="Times New Roman" w:hAnsi="Times New Roman"/>
          <w:sz w:val="27"/>
          <w:szCs w:val="27"/>
        </w:rPr>
        <w:t xml:space="preserve">снижением норматива зачисления акцизов на </w:t>
      </w:r>
      <w:r w:rsidRPr="00CC6347">
        <w:rPr>
          <w:rFonts w:ascii="Times New Roman" w:hAnsi="Times New Roman"/>
          <w:sz w:val="27"/>
          <w:szCs w:val="27"/>
        </w:rPr>
        <w:lastRenderedPageBreak/>
        <w:t>нефтепродукты в бюджеты субъектов Российской Федерации с 88% в</w:t>
      </w:r>
      <w:r w:rsidR="00404D50">
        <w:rPr>
          <w:rFonts w:ascii="Times New Roman" w:hAnsi="Times New Roman"/>
          <w:sz w:val="27"/>
          <w:szCs w:val="27"/>
        </w:rPr>
        <w:t>о втором полугодии</w:t>
      </w:r>
      <w:r w:rsidRPr="00CC6347">
        <w:rPr>
          <w:rFonts w:ascii="Times New Roman" w:hAnsi="Times New Roman"/>
          <w:sz w:val="27"/>
          <w:szCs w:val="27"/>
        </w:rPr>
        <w:t xml:space="preserve"> 2016 год</w:t>
      </w:r>
      <w:r w:rsidR="00404D50">
        <w:rPr>
          <w:rFonts w:ascii="Times New Roman" w:hAnsi="Times New Roman"/>
          <w:sz w:val="27"/>
          <w:szCs w:val="27"/>
        </w:rPr>
        <w:t>а</w:t>
      </w:r>
      <w:r w:rsidRPr="00CC6347">
        <w:rPr>
          <w:rFonts w:ascii="Times New Roman" w:hAnsi="Times New Roman"/>
          <w:sz w:val="27"/>
          <w:szCs w:val="27"/>
        </w:rPr>
        <w:t xml:space="preserve"> до 61,7% в 2017 году</w:t>
      </w:r>
      <w:r w:rsidRPr="00CC6347">
        <w:rPr>
          <w:rStyle w:val="afa"/>
          <w:sz w:val="27"/>
          <w:szCs w:val="27"/>
        </w:rPr>
        <w:footnoteReference w:id="11"/>
      </w:r>
      <w:r w:rsidRPr="00CC6347">
        <w:rPr>
          <w:rFonts w:ascii="Times New Roman" w:hAnsi="Times New Roman"/>
          <w:sz w:val="27"/>
          <w:szCs w:val="27"/>
        </w:rPr>
        <w:t xml:space="preserve"> и снижением норматива распределения доходов от акцизов на нефтепродукты </w:t>
      </w:r>
      <w:r w:rsidRPr="00CC6347">
        <w:rPr>
          <w:rFonts w:ascii="Times New Roman" w:hAnsi="Times New Roman"/>
          <w:sz w:val="27"/>
          <w:szCs w:val="27"/>
          <w:lang w:eastAsia="ru-RU"/>
        </w:rPr>
        <w:t xml:space="preserve">из общероссийского фонда </w:t>
      </w:r>
      <w:r w:rsidRPr="00CC6347">
        <w:rPr>
          <w:rFonts w:ascii="Times New Roman" w:hAnsi="Times New Roman"/>
          <w:sz w:val="27"/>
          <w:szCs w:val="27"/>
        </w:rPr>
        <w:t>в бюджет Кемеровской области с 1,3997% в 2016 году до 1,3550% в 2017 году</w:t>
      </w:r>
      <w:r w:rsidRPr="00CC6347">
        <w:rPr>
          <w:rStyle w:val="afa"/>
          <w:sz w:val="27"/>
          <w:szCs w:val="27"/>
        </w:rPr>
        <w:footnoteReference w:id="12"/>
      </w:r>
      <w:r w:rsidRPr="00CC6347">
        <w:rPr>
          <w:rFonts w:ascii="Times New Roman" w:hAnsi="Times New Roman"/>
          <w:sz w:val="27"/>
          <w:szCs w:val="27"/>
        </w:rPr>
        <w:t>. В среднем за счёт с</w:t>
      </w:r>
      <w:r w:rsidR="00C21378">
        <w:rPr>
          <w:rFonts w:ascii="Times New Roman" w:hAnsi="Times New Roman"/>
          <w:sz w:val="27"/>
          <w:szCs w:val="27"/>
        </w:rPr>
        <w:t xml:space="preserve">нижения нормативов поступления </w:t>
      </w:r>
      <w:r w:rsidRPr="00CC6347">
        <w:rPr>
          <w:rFonts w:ascii="Times New Roman" w:hAnsi="Times New Roman"/>
          <w:sz w:val="27"/>
          <w:szCs w:val="27"/>
        </w:rPr>
        <w:t xml:space="preserve">доходов по акцизам в областной бюджет при прочих равных условиях могли снизиться на 35,8%. Частично данное сокращение было компенсировано за счёт </w:t>
      </w:r>
      <w:r w:rsidRPr="00CC6347">
        <w:rPr>
          <w:rFonts w:ascii="Times New Roman" w:hAnsi="Times New Roman"/>
          <w:sz w:val="27"/>
          <w:szCs w:val="27"/>
          <w:lang w:eastAsia="ru-RU"/>
        </w:rPr>
        <w:t>увеличения ставок акцизов в 2017 году к их среднему уровню за 2016 год по дизтопливу – на 35,8%, по бензину – на 5,2-6,9%</w:t>
      </w:r>
      <w:r w:rsidRPr="00CC6347">
        <w:rPr>
          <w:rStyle w:val="afa"/>
          <w:sz w:val="27"/>
          <w:szCs w:val="27"/>
        </w:rPr>
        <w:footnoteReference w:id="13"/>
      </w:r>
      <w:r w:rsidRPr="00CC6347">
        <w:rPr>
          <w:rFonts w:ascii="Times New Roman" w:hAnsi="Times New Roman"/>
          <w:sz w:val="27"/>
          <w:szCs w:val="27"/>
          <w:lang w:eastAsia="ru-RU"/>
        </w:rPr>
        <w:t>.</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В связи с изменением механизма распределения акцизов на крепкий алкоголь</w:t>
      </w:r>
      <w:r w:rsidRPr="00CC6347">
        <w:rPr>
          <w:rStyle w:val="afa"/>
          <w:sz w:val="27"/>
          <w:szCs w:val="27"/>
        </w:rPr>
        <w:footnoteReference w:id="14"/>
      </w:r>
      <w:r w:rsidRPr="00CC6347">
        <w:rPr>
          <w:rFonts w:ascii="Times New Roman" w:hAnsi="Times New Roman"/>
          <w:sz w:val="27"/>
          <w:szCs w:val="27"/>
          <w:lang w:eastAsia="ru-RU"/>
        </w:rPr>
        <w:t xml:space="preserve"> с 2017 года в областной бюджет стали поступать доходы от уплаты акцизов на алкогольную продукцию с объемной долей этилового спирта свыше 9 процентов, распределяемые между субъектами РФ по специально установленным нормативам пропорционально объемам розничных продаж на территории субъектов Российской Федерации, отраженных в ЕГАИС</w:t>
      </w:r>
      <w:r w:rsidRPr="00CC6347">
        <w:rPr>
          <w:rStyle w:val="afa"/>
          <w:sz w:val="27"/>
          <w:szCs w:val="27"/>
        </w:rPr>
        <w:footnoteReference w:id="15"/>
      </w:r>
      <w:r w:rsidRPr="00CC6347">
        <w:rPr>
          <w:rFonts w:ascii="Times New Roman" w:hAnsi="Times New Roman"/>
          <w:sz w:val="27"/>
          <w:szCs w:val="27"/>
          <w:lang w:eastAsia="ru-RU"/>
        </w:rPr>
        <w:t>. Всего за отчётный год объём поступлений данных доходов составил 726 9</w:t>
      </w:r>
      <w:r w:rsidR="00404D50">
        <w:rPr>
          <w:rFonts w:ascii="Times New Roman" w:hAnsi="Times New Roman"/>
          <w:sz w:val="27"/>
          <w:szCs w:val="27"/>
          <w:lang w:eastAsia="ru-RU"/>
        </w:rPr>
        <w:t>0</w:t>
      </w:r>
      <w:r w:rsidRPr="00CC6347">
        <w:rPr>
          <w:rFonts w:ascii="Times New Roman" w:hAnsi="Times New Roman"/>
          <w:sz w:val="27"/>
          <w:szCs w:val="27"/>
          <w:lang w:eastAsia="ru-RU"/>
        </w:rPr>
        <w:t>5,2 тыс. рублей (10,1% от общего объёма поступлений акцизов в областной бюджет).</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Суммарный объём доходов по акцизам на нефтепродукты и алкогольную продукцию, перераспределенных в бюджет Кемеровской области по специальным нормативам, за отчётный год составил 4 745 762,9 тыс. рублей (66,2% от общего объёма поступлений акцизов в областной бюджет).</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 xml:space="preserve">По </w:t>
      </w:r>
      <w:r w:rsidRPr="00CC6347">
        <w:rPr>
          <w:rFonts w:ascii="Times New Roman" w:hAnsi="Times New Roman"/>
          <w:sz w:val="27"/>
          <w:szCs w:val="27"/>
          <w:u w:val="single"/>
          <w:lang w:eastAsia="ru-RU"/>
        </w:rPr>
        <w:t>налогу, вз</w:t>
      </w:r>
      <w:r w:rsidR="00D62FD4">
        <w:rPr>
          <w:rFonts w:ascii="Times New Roman" w:hAnsi="Times New Roman"/>
          <w:sz w:val="27"/>
          <w:szCs w:val="27"/>
          <w:u w:val="single"/>
          <w:lang w:eastAsia="ru-RU"/>
        </w:rPr>
        <w:t xml:space="preserve">имаемому в связи с применением </w:t>
      </w:r>
      <w:r w:rsidRPr="00CC6347">
        <w:rPr>
          <w:rFonts w:ascii="Times New Roman" w:hAnsi="Times New Roman"/>
          <w:sz w:val="27"/>
          <w:szCs w:val="27"/>
          <w:u w:val="single"/>
          <w:lang w:eastAsia="ru-RU"/>
        </w:rPr>
        <w:t>упрощенной системы налогообложения</w:t>
      </w:r>
      <w:r w:rsidRPr="00CC6347">
        <w:rPr>
          <w:rFonts w:ascii="Times New Roman" w:hAnsi="Times New Roman"/>
          <w:sz w:val="27"/>
          <w:szCs w:val="27"/>
          <w:lang w:eastAsia="ru-RU"/>
        </w:rPr>
        <w:t xml:space="preserve"> за 2017 год в областной бюджет поступило 4 041 741,8 тыс. рублей (3,0% от всех доходов бюджета, 3,7% налоговых доходов). Окончательно утверждённое плановое задание выполнено на 99,6% (недополучено 18 258,2 тыс. рублей). Первоначальный план был перевыполнен на 18,5% (на 631 741,8 тыс. рублей). К уровню 2016 года поступления по налогу увеличились на 23,1% (на 758 944,7 тыс. рублей). Стабильное увеличение доходов по данному налогу происходит в условиях сложной экономической ситуации в основных сферах деятельности малого бизнеса (торговля, строительство, оказание услуг и иные виды деятельности, ориентированные на потребительский рынок)</w:t>
      </w:r>
      <w:r w:rsidRPr="00CC6347">
        <w:rPr>
          <w:rStyle w:val="afa"/>
          <w:sz w:val="27"/>
          <w:szCs w:val="27"/>
        </w:rPr>
        <w:footnoteReference w:id="16"/>
      </w:r>
      <w:r w:rsidRPr="00CC6347">
        <w:rPr>
          <w:rFonts w:ascii="Times New Roman" w:hAnsi="Times New Roman"/>
          <w:sz w:val="27"/>
          <w:szCs w:val="27"/>
          <w:lang w:eastAsia="ru-RU"/>
        </w:rPr>
        <w:t xml:space="preserve">. Это обусловлено </w:t>
      </w:r>
      <w:r w:rsidRPr="00CC6347">
        <w:rPr>
          <w:rFonts w:ascii="Times New Roman" w:hAnsi="Times New Roman"/>
          <w:sz w:val="27"/>
          <w:szCs w:val="27"/>
          <w:lang w:eastAsia="ru-RU"/>
        </w:rPr>
        <w:lastRenderedPageBreak/>
        <w:t>ежегодным увеличением предельных ограничений по объёму дохода, позволяющего налогоплательщику применять упрощённую систему налогообложения. Наиболее существенное увеличение данных ограничений было произведено с 1 января 2017 года</w:t>
      </w:r>
      <w:r w:rsidRPr="00CC6347">
        <w:rPr>
          <w:rStyle w:val="afa"/>
          <w:sz w:val="27"/>
          <w:szCs w:val="27"/>
        </w:rPr>
        <w:footnoteReference w:id="17"/>
      </w:r>
      <w:r w:rsidRPr="00CC6347">
        <w:rPr>
          <w:rFonts w:ascii="Times New Roman" w:hAnsi="Times New Roman"/>
          <w:sz w:val="27"/>
          <w:szCs w:val="27"/>
          <w:lang w:eastAsia="ru-RU"/>
        </w:rPr>
        <w:t xml:space="preserve">. Анализ отчётности ФНС РФ по форме 1-НОМ показал, что наибольший рост поступлений по специальным режимам налогообложения наблюдается по видам деятельности «операции с недвижимым имуществом, аренда и предоставление услуг», «строительство», «прочие производства», «оптовая торговля».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u w:val="single"/>
          <w:lang w:eastAsia="ru-RU"/>
        </w:rPr>
        <w:t>Налог на имущество организаций</w:t>
      </w:r>
      <w:r w:rsidRPr="00CC6347">
        <w:rPr>
          <w:rFonts w:ascii="Times New Roman" w:hAnsi="Times New Roman"/>
          <w:sz w:val="27"/>
          <w:szCs w:val="27"/>
          <w:lang w:eastAsia="ru-RU"/>
        </w:rPr>
        <w:t xml:space="preserve"> – третий по значимости источник поступлений доходов в областной бюджет (6,7% всех доходов бюджета и 8,3% налоговых доходов за 2017 год</w:t>
      </w:r>
      <w:r>
        <w:rPr>
          <w:rFonts w:ascii="Times New Roman" w:hAnsi="Times New Roman"/>
          <w:sz w:val="27"/>
          <w:szCs w:val="27"/>
          <w:lang w:eastAsia="ru-RU"/>
        </w:rPr>
        <w:t xml:space="preserve">). В отчётном году поступления </w:t>
      </w:r>
      <w:r w:rsidR="00D62FD4">
        <w:rPr>
          <w:rFonts w:ascii="Times New Roman" w:hAnsi="Times New Roman"/>
          <w:sz w:val="27"/>
          <w:szCs w:val="27"/>
          <w:lang w:eastAsia="ru-RU"/>
        </w:rPr>
        <w:t xml:space="preserve">по </w:t>
      </w:r>
      <w:r w:rsidR="00C21378">
        <w:rPr>
          <w:rFonts w:ascii="Times New Roman" w:hAnsi="Times New Roman"/>
          <w:sz w:val="27"/>
          <w:szCs w:val="27"/>
          <w:lang w:eastAsia="ru-RU"/>
        </w:rPr>
        <w:t xml:space="preserve">данному </w:t>
      </w:r>
      <w:r w:rsidR="00DD3D1B">
        <w:rPr>
          <w:rFonts w:ascii="Times New Roman" w:hAnsi="Times New Roman"/>
          <w:sz w:val="27"/>
          <w:szCs w:val="27"/>
          <w:lang w:eastAsia="ru-RU"/>
        </w:rPr>
        <w:t xml:space="preserve">налогу </w:t>
      </w:r>
      <w:r w:rsidRPr="00CC6347">
        <w:rPr>
          <w:rFonts w:ascii="Times New Roman" w:hAnsi="Times New Roman"/>
          <w:sz w:val="27"/>
          <w:szCs w:val="27"/>
          <w:lang w:eastAsia="ru-RU"/>
        </w:rPr>
        <w:t xml:space="preserve">составили  9 062 620,8 тыс. рублей, окончательный утверждённый план выполнен на 99,4% (недополучено 52 379,2 тыс. рублей). Первоначальный план исполнен на 94,6%. К 2016 году поступления увеличились на 5,0% (на 427 932,2 тыс. рублей). </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Прирост поступлений по налогу обусловлен в основном за счёт следующих факторов:</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увеличение стоимости основных фондов предприятий в результате активизации инвестиционных вложений в основной капитал</w:t>
      </w:r>
      <w:r w:rsidRPr="00CC6347">
        <w:rPr>
          <w:rStyle w:val="afa"/>
          <w:sz w:val="27"/>
          <w:szCs w:val="27"/>
        </w:rPr>
        <w:footnoteReference w:id="18"/>
      </w:r>
      <w:r w:rsidRPr="00CC6347">
        <w:rPr>
          <w:rFonts w:ascii="Times New Roman" w:hAnsi="Times New Roman"/>
          <w:sz w:val="27"/>
          <w:szCs w:val="27"/>
          <w:lang w:eastAsia="ru-RU"/>
        </w:rPr>
        <w:t>;</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расширение перечня объектов недвижимого имущества на 2017 год, в отношении которых налоговая база по налогу на имущество организаций определяется как кадастровая стоимость</w:t>
      </w:r>
      <w:r w:rsidRPr="00CC6347">
        <w:rPr>
          <w:rStyle w:val="afa"/>
          <w:sz w:val="27"/>
          <w:szCs w:val="27"/>
        </w:rPr>
        <w:footnoteReference w:id="19"/>
      </w:r>
      <w:r w:rsidRPr="00CC6347">
        <w:rPr>
          <w:rFonts w:ascii="Times New Roman" w:hAnsi="Times New Roman"/>
          <w:sz w:val="27"/>
          <w:szCs w:val="27"/>
          <w:lang w:eastAsia="ru-RU"/>
        </w:rPr>
        <w:t>;</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увеличение предельных налоговых ставок по налогу на имущество организаций в отношении магистральных трубопроводов, линий энергопередачи, а также сооружений, являющихся неотъемлемой технологической частью указанных объектов с 1,3% в 2016 году до 1,6 % в 2017 году</w:t>
      </w:r>
      <w:r w:rsidRPr="00CC6347">
        <w:rPr>
          <w:rStyle w:val="afa"/>
          <w:sz w:val="27"/>
          <w:szCs w:val="27"/>
        </w:rPr>
        <w:footnoteReference w:id="20"/>
      </w:r>
      <w:r w:rsidRPr="00CC6347">
        <w:rPr>
          <w:rFonts w:ascii="Times New Roman" w:hAnsi="Times New Roman"/>
          <w:sz w:val="27"/>
          <w:szCs w:val="27"/>
          <w:lang w:eastAsia="ru-RU"/>
        </w:rPr>
        <w:t>.</w:t>
      </w:r>
    </w:p>
    <w:p w:rsidR="00CC6347" w:rsidRPr="00CC6347" w:rsidRDefault="00CC6347" w:rsidP="00CC6347">
      <w:pPr>
        <w:spacing w:after="0" w:line="240" w:lineRule="auto"/>
        <w:ind w:firstLine="708"/>
        <w:jc w:val="both"/>
        <w:rPr>
          <w:rFonts w:ascii="Times New Roman" w:hAnsi="Times New Roman"/>
          <w:sz w:val="27"/>
          <w:szCs w:val="27"/>
          <w:lang w:eastAsia="ru-RU"/>
        </w:rPr>
      </w:pPr>
      <w:r w:rsidRPr="00CC6347">
        <w:rPr>
          <w:rFonts w:ascii="Times New Roman" w:hAnsi="Times New Roman"/>
          <w:sz w:val="27"/>
          <w:szCs w:val="27"/>
          <w:lang w:eastAsia="ru-RU"/>
        </w:rPr>
        <w:t>Негативное влияние на поступления налога на имущество организаций в отчётном году оказало снижение предельной налоговой ставки по налогу на имущество организаций в отношении железнодорожных путей общего пользования и сооружений, являющихся их неотъемлемой технологической частью</w:t>
      </w:r>
      <w:r w:rsidRPr="00CC6347">
        <w:rPr>
          <w:rStyle w:val="afa"/>
          <w:sz w:val="27"/>
          <w:szCs w:val="27"/>
        </w:rPr>
        <w:footnoteReference w:id="21"/>
      </w:r>
      <w:r w:rsidRPr="00CC6347">
        <w:rPr>
          <w:rFonts w:ascii="Times New Roman" w:hAnsi="Times New Roman"/>
          <w:sz w:val="27"/>
          <w:szCs w:val="27"/>
          <w:lang w:eastAsia="ru-RU"/>
        </w:rPr>
        <w:t xml:space="preserve"> с 1,3% в 2016 году до 1,0% в 2017 году. Согласно данным отчётности ФНС РФ по форме 1</w:t>
      </w:r>
      <w:r w:rsidRPr="00CC6347">
        <w:rPr>
          <w:rFonts w:ascii="Times New Roman" w:hAnsi="Times New Roman"/>
          <w:sz w:val="27"/>
          <w:szCs w:val="27"/>
          <w:lang w:eastAsia="ru-RU"/>
        </w:rPr>
        <w:noBreakHyphen/>
        <w:t>НОМ поступления налога на имущество по организациям железнодорожного транспорта в 2017 году к 2016 году снизились на 4,1% (на 26 255,0 тыс. рублей).</w:t>
      </w:r>
    </w:p>
    <w:p w:rsidR="00CC6347" w:rsidRPr="00CC6347" w:rsidRDefault="00CC6347" w:rsidP="00CC6347">
      <w:pPr>
        <w:keepLines/>
        <w:widowControl w:val="0"/>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lastRenderedPageBreak/>
        <w:t xml:space="preserve">По </w:t>
      </w:r>
      <w:r w:rsidRPr="00CC6347">
        <w:rPr>
          <w:rFonts w:ascii="Times New Roman" w:hAnsi="Times New Roman"/>
          <w:sz w:val="27"/>
          <w:szCs w:val="27"/>
          <w:u w:val="single"/>
          <w:lang w:eastAsia="ru-RU"/>
        </w:rPr>
        <w:t>транспортному налогу</w:t>
      </w:r>
      <w:r w:rsidRPr="00CC6347">
        <w:rPr>
          <w:rFonts w:ascii="Times New Roman" w:hAnsi="Times New Roman"/>
          <w:sz w:val="27"/>
          <w:szCs w:val="27"/>
          <w:lang w:eastAsia="ru-RU"/>
        </w:rPr>
        <w:t xml:space="preserve"> поступления в областной бюджет за 2017 год составили 1 860 280,4 тыс. рублей, в том числе от организаций – 447 314,4 тыс. рублей, от физических лиц – 1 412 966,1 тыс. рублей. Окончательный утверждённый план исполнен на 97,9% (по организациям – на 87,1%, по физическим лицам – на 101,9%). По организациям план недовыполнен на 66 398,6 тыс. рублей. В течение отчётного года план не изменялся. К уровню 2016 года поступления налога увеличились на 7,7% или на 132 891,6 тыс. рублей (по организациям - на 2,2% или на 9 526,2 тыс. рублей, по физическим лицам - на 9,6% или на 123 365,4 тыс. рублей). </w:t>
      </w:r>
    </w:p>
    <w:p w:rsidR="00CC6347" w:rsidRPr="00CC6347" w:rsidRDefault="00CC6347" w:rsidP="00CC6347">
      <w:pPr>
        <w:keepLines/>
        <w:widowControl w:val="0"/>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Существенное недовыполнение плана и низкий уровень прироста поступлений по организациям обусловлены сокращением количества транспортных средств, находящихся в собственности организаций. Особенно существенное снижение наблюдается по грузовым и легковым автомобилям</w:t>
      </w:r>
      <w:r w:rsidRPr="00CC6347">
        <w:rPr>
          <w:rStyle w:val="afa"/>
          <w:sz w:val="27"/>
          <w:szCs w:val="27"/>
        </w:rPr>
        <w:footnoteReference w:id="22"/>
      </w:r>
      <w:r w:rsidRPr="00CC6347">
        <w:rPr>
          <w:rFonts w:ascii="Times New Roman" w:hAnsi="Times New Roman"/>
          <w:sz w:val="27"/>
          <w:szCs w:val="27"/>
          <w:lang w:eastAsia="ru-RU"/>
        </w:rPr>
        <w:t>.</w:t>
      </w:r>
    </w:p>
    <w:p w:rsidR="00CC6347" w:rsidRPr="00CC6347" w:rsidRDefault="00CC6347" w:rsidP="00CC6347">
      <w:pPr>
        <w:keepLines/>
        <w:widowControl w:val="0"/>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Высокие темпы роста поступлений налога по физическим лицам обусловлены двумя основными факторами:</w:t>
      </w:r>
    </w:p>
    <w:p w:rsidR="00CC6347" w:rsidRPr="00CC6347" w:rsidRDefault="00CC6347" w:rsidP="00CC6347">
      <w:pPr>
        <w:keepLines/>
        <w:widowControl w:val="0"/>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 xml:space="preserve"> погашение части задолженности по платежам за 2015 год, образовавшейся на 01.01.2017 в связи переносом в 2016 году крайнего срока уплаты транспортного налога физическими лицами с 1 октября на 1 декабря года, следующего за отчётным налоговым периодом, а также повышение собираемости в отчётном году платежей за 2016 год;</w:t>
      </w:r>
    </w:p>
    <w:p w:rsidR="00CC6347" w:rsidRPr="00CC6347" w:rsidRDefault="00CC6347" w:rsidP="00CC6347">
      <w:pPr>
        <w:keepLines/>
        <w:widowControl w:val="0"/>
        <w:spacing w:after="0" w:line="240" w:lineRule="auto"/>
        <w:ind w:firstLine="720"/>
        <w:jc w:val="both"/>
        <w:rPr>
          <w:rFonts w:ascii="Times New Roman" w:hAnsi="Times New Roman"/>
          <w:sz w:val="27"/>
          <w:szCs w:val="27"/>
          <w:highlight w:val="yellow"/>
          <w:lang w:eastAsia="ru-RU"/>
        </w:rPr>
      </w:pPr>
      <w:r w:rsidRPr="00CC6347">
        <w:rPr>
          <w:rFonts w:ascii="Times New Roman" w:hAnsi="Times New Roman"/>
          <w:sz w:val="27"/>
          <w:szCs w:val="27"/>
          <w:lang w:eastAsia="ru-RU"/>
        </w:rPr>
        <w:t>возобновление роста в 2016 году налогооблагаемой базы (количества автомобилей в собственности физических лиц)</w:t>
      </w:r>
      <w:r w:rsidRPr="00CC6347">
        <w:rPr>
          <w:rStyle w:val="afa"/>
          <w:sz w:val="27"/>
          <w:szCs w:val="27"/>
        </w:rPr>
        <w:footnoteReference w:id="23"/>
      </w:r>
      <w:r w:rsidRPr="00CC6347">
        <w:rPr>
          <w:rFonts w:ascii="Times New Roman" w:hAnsi="Times New Roman"/>
          <w:sz w:val="27"/>
          <w:szCs w:val="27"/>
          <w:lang w:eastAsia="ru-RU"/>
        </w:rPr>
        <w:t xml:space="preserve"> в основном за счёт легковых автомобилей с повышенной мощностью двигателя, в том числе автомобилей в отношении которых при исчислении налога применяются повышающие коэффициенты 1,3 и 1,5 в соответствии с п. 2 статьи 362 НК РФ</w:t>
      </w:r>
      <w:r w:rsidRPr="00CC6347">
        <w:rPr>
          <w:rStyle w:val="afa"/>
          <w:sz w:val="27"/>
          <w:szCs w:val="27"/>
        </w:rPr>
        <w:footnoteReference w:id="24"/>
      </w:r>
      <w:r w:rsidRPr="00CC6347">
        <w:rPr>
          <w:rFonts w:ascii="Times New Roman" w:hAnsi="Times New Roman"/>
          <w:sz w:val="27"/>
          <w:szCs w:val="27"/>
          <w:lang w:eastAsia="ru-RU"/>
        </w:rPr>
        <w:t>. Увеличение количества объектов налогообложения по физическим лицам обусловлено происшедшим в 2016 году существенным замедлением темпов падения продаж на автомобильном рынке по сравнению с 2015 годом</w:t>
      </w:r>
      <w:r w:rsidRPr="00CC6347">
        <w:rPr>
          <w:rStyle w:val="afa"/>
          <w:sz w:val="27"/>
          <w:szCs w:val="27"/>
        </w:rPr>
        <w:footnoteReference w:id="25"/>
      </w:r>
      <w:r w:rsidRPr="00CC6347">
        <w:rPr>
          <w:rFonts w:ascii="Times New Roman" w:hAnsi="Times New Roman"/>
          <w:sz w:val="27"/>
          <w:szCs w:val="27"/>
          <w:lang w:eastAsia="ru-RU"/>
        </w:rPr>
        <w:t>.</w:t>
      </w:r>
    </w:p>
    <w:p w:rsidR="00CC6347" w:rsidRPr="00CC6347" w:rsidRDefault="00CC6347" w:rsidP="00CC6347">
      <w:pPr>
        <w:widowControl w:val="0"/>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lang w:eastAsia="ru-RU"/>
        </w:rPr>
        <w:t>Отрицательное влияние на динамику поступлений транспортного налога оказывает продолжающийся рост числа физических лиц, пользующихся льготами, предоставленными законодательством Кемеровской области: за 2016 год увеличение</w:t>
      </w:r>
      <w:r w:rsidR="00DD3D1B">
        <w:rPr>
          <w:rFonts w:ascii="Times New Roman" w:hAnsi="Times New Roman"/>
          <w:sz w:val="27"/>
          <w:szCs w:val="27"/>
          <w:lang w:eastAsia="ru-RU"/>
        </w:rPr>
        <w:t xml:space="preserve"> </w:t>
      </w:r>
      <w:r w:rsidRPr="00CC6347">
        <w:rPr>
          <w:rFonts w:ascii="Times New Roman" w:hAnsi="Times New Roman"/>
          <w:sz w:val="27"/>
          <w:szCs w:val="27"/>
          <w:lang w:eastAsia="ru-RU"/>
        </w:rPr>
        <w:t xml:space="preserve"> произошло на 5,3% до 108,1 тыс. человек (в 2015 году прирост составлял 3,8%). При этом, объём выпадающих доходов возрос на 6,0% до 100 816,0 тыс.</w:t>
      </w:r>
      <w:r w:rsidRPr="00CC6347">
        <w:rPr>
          <w:sz w:val="27"/>
          <w:szCs w:val="27"/>
        </w:rPr>
        <w:t> </w:t>
      </w:r>
      <w:r w:rsidRPr="00CC6347">
        <w:rPr>
          <w:rFonts w:ascii="Times New Roman" w:hAnsi="Times New Roman"/>
          <w:sz w:val="27"/>
          <w:szCs w:val="27"/>
          <w:lang w:eastAsia="ru-RU"/>
        </w:rPr>
        <w:t>рублей.</w:t>
      </w:r>
    </w:p>
    <w:p w:rsidR="00CC6347" w:rsidRPr="00CC6347" w:rsidRDefault="00CC6347" w:rsidP="00CC6347">
      <w:pPr>
        <w:widowControl w:val="0"/>
        <w:spacing w:after="0" w:line="240" w:lineRule="auto"/>
        <w:ind w:firstLine="720"/>
        <w:jc w:val="both"/>
        <w:rPr>
          <w:rFonts w:ascii="Times New Roman" w:hAnsi="Times New Roman"/>
          <w:sz w:val="27"/>
          <w:szCs w:val="27"/>
          <w:lang w:eastAsia="ru-RU"/>
        </w:rPr>
      </w:pPr>
      <w:r w:rsidRPr="00CC6347">
        <w:rPr>
          <w:rFonts w:ascii="Times New Roman" w:hAnsi="Times New Roman"/>
          <w:sz w:val="27"/>
          <w:szCs w:val="27"/>
          <w:u w:val="single"/>
          <w:lang w:eastAsia="ru-RU"/>
        </w:rPr>
        <w:t>Налог на игорный бизнес</w:t>
      </w:r>
      <w:r w:rsidRPr="00CC6347">
        <w:rPr>
          <w:rFonts w:ascii="Times New Roman" w:hAnsi="Times New Roman"/>
          <w:sz w:val="27"/>
          <w:szCs w:val="27"/>
          <w:lang w:eastAsia="ru-RU"/>
        </w:rPr>
        <w:t xml:space="preserve"> (с пунктов приема ставок букмекерских контор) поступает в областной бюджет в незначительных объёмах. За 2017 год доходы составили 2 870,0 тыс. рублей и сократились к уровню 2016 года на 0,8% (на 24,5 тыс. рублей).</w:t>
      </w:r>
      <w:r w:rsidRPr="00CC6347">
        <w:rPr>
          <w:rFonts w:ascii="Times New Roman" w:hAnsi="Times New Roman"/>
          <w:snapToGrid w:val="0"/>
          <w:sz w:val="27"/>
          <w:szCs w:val="27"/>
          <w:lang w:eastAsia="ru-RU"/>
        </w:rPr>
        <w:t xml:space="preserve"> Окончательный план исполнен на 102,5%.</w:t>
      </w:r>
    </w:p>
    <w:p w:rsidR="00CC6347" w:rsidRPr="00CC6347" w:rsidRDefault="00CC6347" w:rsidP="00CC6347">
      <w:pPr>
        <w:widowControl w:val="0"/>
        <w:spacing w:after="0" w:line="240" w:lineRule="auto"/>
        <w:ind w:firstLine="720"/>
        <w:jc w:val="both"/>
        <w:rPr>
          <w:rFonts w:ascii="Times New Roman" w:hAnsi="Times New Roman"/>
          <w:snapToGrid w:val="0"/>
          <w:sz w:val="27"/>
          <w:szCs w:val="27"/>
          <w:lang w:eastAsia="ru-RU"/>
        </w:rPr>
      </w:pPr>
      <w:r w:rsidRPr="00CC6347">
        <w:rPr>
          <w:rFonts w:ascii="Times New Roman" w:hAnsi="Times New Roman"/>
          <w:bCs/>
          <w:snapToGrid w:val="0"/>
          <w:sz w:val="27"/>
          <w:szCs w:val="27"/>
          <w:u w:val="single"/>
          <w:lang w:eastAsia="ru-RU"/>
        </w:rPr>
        <w:lastRenderedPageBreak/>
        <w:t>Налог на добычу полезных ископаемых</w:t>
      </w:r>
      <w:r w:rsidRPr="00CC6347">
        <w:rPr>
          <w:rFonts w:ascii="Times New Roman" w:hAnsi="Times New Roman"/>
          <w:bCs/>
          <w:snapToGrid w:val="0"/>
          <w:sz w:val="27"/>
          <w:szCs w:val="27"/>
          <w:lang w:eastAsia="ru-RU"/>
        </w:rPr>
        <w:t xml:space="preserve"> (НДПИ) – один из крупных</w:t>
      </w:r>
      <w:r w:rsidRPr="00CC6347">
        <w:rPr>
          <w:rFonts w:ascii="Times New Roman" w:hAnsi="Times New Roman"/>
          <w:sz w:val="27"/>
          <w:szCs w:val="27"/>
          <w:lang w:eastAsia="ru-RU"/>
        </w:rPr>
        <w:t xml:space="preserve"> источников налоговых поступлений в областной</w:t>
      </w:r>
      <w:r w:rsidRPr="00CC6347">
        <w:rPr>
          <w:rFonts w:ascii="Times New Roman" w:hAnsi="Times New Roman"/>
          <w:bCs/>
          <w:snapToGrid w:val="0"/>
          <w:sz w:val="27"/>
          <w:szCs w:val="27"/>
          <w:lang w:eastAsia="ru-RU"/>
        </w:rPr>
        <w:t xml:space="preserve"> бюджет. В 2017 году на него пришлось </w:t>
      </w:r>
      <w:r w:rsidRPr="00CC6347">
        <w:rPr>
          <w:rFonts w:ascii="Times New Roman" w:hAnsi="Times New Roman"/>
          <w:snapToGrid w:val="0"/>
          <w:sz w:val="27"/>
          <w:szCs w:val="27"/>
          <w:lang w:eastAsia="ru-RU"/>
        </w:rPr>
        <w:t>4,5% всех доходов и 5,7% налоговых доходов областного бюджета (в 2016 году было соответственно 3,9% и 5,1%). Объём поступлений НДПИ за 2017 год составил 6 175 875,1 тыс. рублей, в том числе в отношении добычи угля – 5 787 771,7 тыс.</w:t>
      </w:r>
      <w:r w:rsidRPr="00CC6347">
        <w:rPr>
          <w:sz w:val="27"/>
          <w:szCs w:val="27"/>
        </w:rPr>
        <w:t> </w:t>
      </w:r>
      <w:r w:rsidRPr="00CC6347">
        <w:rPr>
          <w:rFonts w:ascii="Times New Roman" w:hAnsi="Times New Roman"/>
          <w:snapToGrid w:val="0"/>
          <w:sz w:val="27"/>
          <w:szCs w:val="27"/>
          <w:lang w:eastAsia="ru-RU"/>
        </w:rPr>
        <w:t>рублей (93,7%). Окончательный утверждённый план выполнен на 102,1%, первоначальный план - на 148,6% (в отношении добычи угля соответственно на 102,4% и 153,6%). К уровню 2016 года поступления налога возросли на 52,0% (на 2 113 334,6 тыс. рублей), в том числе в отношении добычи угля – на 57,2% (на 2 106 212,2 тыс. рублей). Существенный прирост поступлений НДПИ в отчётном году обусловлен следующими основными факторами: увеличение среднегодовых расчётных ставок налога</w:t>
      </w:r>
      <w:r w:rsidRPr="00CC6347">
        <w:rPr>
          <w:rFonts w:ascii="Times New Roman" w:hAnsi="Times New Roman"/>
          <w:snapToGrid w:val="0"/>
          <w:sz w:val="27"/>
          <w:szCs w:val="27"/>
          <w:vertAlign w:val="superscript"/>
          <w:lang w:eastAsia="ru-RU"/>
        </w:rPr>
        <w:footnoteReference w:id="26"/>
      </w:r>
      <w:r w:rsidRPr="00CC6347">
        <w:rPr>
          <w:rFonts w:ascii="Times New Roman" w:hAnsi="Times New Roman"/>
          <w:snapToGrid w:val="0"/>
          <w:sz w:val="27"/>
          <w:szCs w:val="27"/>
          <w:lang w:eastAsia="ru-RU"/>
        </w:rPr>
        <w:t xml:space="preserve"> за тонну добытого угля в 2017 году к 2016 году по коксующемуся углю на 86,3%, по энергетическому углю на 23,9% (в связи с ростом мировых цен на уголь); увеличение объёмов добычи угля в 2017 году к 2016 году на 5,9% (в т.ч. коксующегося – на 3,1%).</w:t>
      </w:r>
    </w:p>
    <w:p w:rsidR="00CC6347" w:rsidRPr="00CC6347" w:rsidRDefault="00CC6347" w:rsidP="00CC6347">
      <w:pPr>
        <w:widowControl w:val="0"/>
        <w:spacing w:after="0" w:line="240" w:lineRule="auto"/>
        <w:ind w:firstLine="720"/>
        <w:jc w:val="both"/>
        <w:rPr>
          <w:rFonts w:ascii="Times New Roman" w:hAnsi="Times New Roman"/>
          <w:snapToGrid w:val="0"/>
          <w:sz w:val="27"/>
          <w:szCs w:val="27"/>
          <w:lang w:eastAsia="ru-RU"/>
        </w:rPr>
      </w:pPr>
      <w:r w:rsidRPr="00CC6347">
        <w:rPr>
          <w:rFonts w:ascii="Times New Roman" w:hAnsi="Times New Roman"/>
          <w:snapToGrid w:val="0"/>
          <w:sz w:val="27"/>
          <w:szCs w:val="27"/>
          <w:lang w:eastAsia="ru-RU"/>
        </w:rPr>
        <w:t xml:space="preserve"> Поступления </w:t>
      </w:r>
      <w:r w:rsidRPr="00CC6347">
        <w:rPr>
          <w:rFonts w:ascii="Times New Roman" w:hAnsi="Times New Roman"/>
          <w:snapToGrid w:val="0"/>
          <w:sz w:val="27"/>
          <w:szCs w:val="27"/>
          <w:u w:val="single"/>
          <w:lang w:eastAsia="ru-RU"/>
        </w:rPr>
        <w:t>сборов за пользование объектами животного мира</w:t>
      </w:r>
      <w:r w:rsidRPr="00CC6347">
        <w:rPr>
          <w:rFonts w:ascii="Times New Roman" w:hAnsi="Times New Roman"/>
          <w:snapToGrid w:val="0"/>
          <w:sz w:val="27"/>
          <w:szCs w:val="27"/>
          <w:lang w:eastAsia="ru-RU"/>
        </w:rPr>
        <w:t xml:space="preserve">, а также </w:t>
      </w:r>
      <w:r w:rsidRPr="00CC6347">
        <w:rPr>
          <w:rFonts w:ascii="Times New Roman" w:hAnsi="Times New Roman"/>
          <w:snapToGrid w:val="0"/>
          <w:sz w:val="27"/>
          <w:szCs w:val="27"/>
          <w:u w:val="single"/>
          <w:lang w:eastAsia="ru-RU"/>
        </w:rPr>
        <w:t>за пользование объектами водных биологических ресурсов</w:t>
      </w:r>
      <w:r w:rsidRPr="00CC6347">
        <w:rPr>
          <w:rFonts w:ascii="Times New Roman" w:hAnsi="Times New Roman"/>
          <w:snapToGrid w:val="0"/>
          <w:sz w:val="27"/>
          <w:szCs w:val="27"/>
          <w:lang w:eastAsia="ru-RU"/>
        </w:rPr>
        <w:t xml:space="preserve"> (по внутренним водным объектам) незначительны в доходах областного бюджета (0,002%). За 2017 год по данным платежам соответственно поступило 2 309,6 тыс. рублей и 16,6 тыс. рублей. Окончательный план исполнен соответственно на 100,4% и 92,1%.</w:t>
      </w:r>
    </w:p>
    <w:p w:rsidR="00CC6347" w:rsidRPr="00CC6347" w:rsidRDefault="00CC6347" w:rsidP="00CC6347">
      <w:pPr>
        <w:pStyle w:val="ConsPlusNormal"/>
        <w:ind w:firstLine="540"/>
        <w:jc w:val="both"/>
        <w:rPr>
          <w:rFonts w:ascii="Times New Roman" w:hAnsi="Times New Roman"/>
          <w:snapToGrid w:val="0"/>
          <w:sz w:val="27"/>
          <w:szCs w:val="27"/>
        </w:rPr>
      </w:pPr>
      <w:r w:rsidRPr="00CC6347">
        <w:rPr>
          <w:rFonts w:ascii="Times New Roman" w:hAnsi="Times New Roman"/>
          <w:snapToGrid w:val="0"/>
          <w:sz w:val="27"/>
          <w:szCs w:val="27"/>
        </w:rPr>
        <w:t xml:space="preserve">Поступления </w:t>
      </w:r>
      <w:r w:rsidRPr="00CC6347">
        <w:rPr>
          <w:rFonts w:ascii="Times New Roman" w:hAnsi="Times New Roman"/>
          <w:snapToGrid w:val="0"/>
          <w:sz w:val="27"/>
          <w:szCs w:val="27"/>
          <w:u w:val="single"/>
        </w:rPr>
        <w:t>государственной пошлины</w:t>
      </w:r>
      <w:r w:rsidRPr="00CC6347">
        <w:rPr>
          <w:rFonts w:ascii="Times New Roman" w:hAnsi="Times New Roman"/>
          <w:snapToGrid w:val="0"/>
          <w:sz w:val="27"/>
          <w:szCs w:val="27"/>
        </w:rPr>
        <w:t xml:space="preserve"> в областной бюджет за 2017 год составили 108 163,8 тыс. рублей (0,1% от суммы налоговых доходов). Окончательно утверждённое плановое задание исполнено на 103,1%, первоначальный план – перевыполнен на 19,3%. К уровню 2016 года поступления увеличились на 3,1% (на 3 260,3 тыс. рублей).</w:t>
      </w:r>
    </w:p>
    <w:p w:rsidR="00CC6347" w:rsidRPr="00CC6347" w:rsidRDefault="00CC6347" w:rsidP="00CC6347">
      <w:pPr>
        <w:spacing w:after="0" w:line="240" w:lineRule="auto"/>
        <w:ind w:firstLine="720"/>
        <w:jc w:val="both"/>
        <w:rPr>
          <w:rFonts w:ascii="Times New Roman" w:hAnsi="Times New Roman"/>
          <w:bCs/>
          <w:sz w:val="27"/>
          <w:szCs w:val="27"/>
          <w:lang w:eastAsia="ru-RU"/>
        </w:rPr>
      </w:pPr>
      <w:r w:rsidRPr="00CC6347">
        <w:rPr>
          <w:rFonts w:ascii="Times New Roman" w:hAnsi="Times New Roman"/>
          <w:iCs/>
          <w:sz w:val="27"/>
          <w:szCs w:val="27"/>
          <w:lang w:eastAsia="ru-RU"/>
        </w:rPr>
        <w:t xml:space="preserve">Поступления в областной бюджет в счёт </w:t>
      </w:r>
      <w:r w:rsidRPr="00CC6347">
        <w:rPr>
          <w:rFonts w:ascii="Times New Roman" w:hAnsi="Times New Roman"/>
          <w:iCs/>
          <w:sz w:val="27"/>
          <w:szCs w:val="27"/>
          <w:u w:val="single"/>
          <w:lang w:eastAsia="ru-RU"/>
        </w:rPr>
        <w:t>погашения задолженности и перерасчётов по отменённым налогам и сборам</w:t>
      </w:r>
      <w:r w:rsidRPr="00CC6347">
        <w:rPr>
          <w:rFonts w:ascii="Times New Roman" w:hAnsi="Times New Roman"/>
          <w:iCs/>
          <w:sz w:val="27"/>
          <w:szCs w:val="27"/>
          <w:lang w:eastAsia="ru-RU"/>
        </w:rPr>
        <w:t xml:space="preserve"> незначительны и за 2017 год составили 30,3 тыс. рублей. К</w:t>
      </w:r>
      <w:r w:rsidRPr="00CC6347">
        <w:rPr>
          <w:rFonts w:ascii="Times New Roman" w:hAnsi="Times New Roman"/>
          <w:bCs/>
          <w:sz w:val="27"/>
          <w:szCs w:val="27"/>
          <w:lang w:eastAsia="ru-RU"/>
        </w:rPr>
        <w:t xml:space="preserve"> уровню 2016 года они снизились в 4,9 раза или на 118,3 тыс.</w:t>
      </w:r>
      <w:r>
        <w:rPr>
          <w:rFonts w:ascii="Times New Roman" w:hAnsi="Times New Roman"/>
          <w:bCs/>
          <w:sz w:val="27"/>
          <w:szCs w:val="27"/>
          <w:lang w:eastAsia="ru-RU"/>
        </w:rPr>
        <w:t xml:space="preserve"> </w:t>
      </w:r>
      <w:r w:rsidRPr="00CC6347">
        <w:rPr>
          <w:rFonts w:ascii="Times New Roman" w:hAnsi="Times New Roman"/>
          <w:bCs/>
          <w:sz w:val="27"/>
          <w:szCs w:val="27"/>
          <w:lang w:eastAsia="ru-RU"/>
        </w:rPr>
        <w:t>рублей.</w:t>
      </w:r>
    </w:p>
    <w:p w:rsidR="00CC6347" w:rsidRPr="00CC6347" w:rsidRDefault="00CC6347" w:rsidP="00CC6347">
      <w:pPr>
        <w:spacing w:after="0" w:line="240" w:lineRule="auto"/>
        <w:ind w:firstLine="720"/>
        <w:jc w:val="both"/>
        <w:rPr>
          <w:rFonts w:ascii="Times New Roman" w:eastAsia="SimSun" w:hAnsi="Times New Roman"/>
          <w:sz w:val="27"/>
          <w:szCs w:val="27"/>
          <w:lang w:eastAsia="ru-RU"/>
        </w:rPr>
      </w:pPr>
      <w:r w:rsidRPr="00CC6347">
        <w:rPr>
          <w:rFonts w:ascii="Times New Roman" w:eastAsia="SimSun" w:hAnsi="Times New Roman"/>
          <w:sz w:val="27"/>
          <w:szCs w:val="27"/>
          <w:lang w:eastAsia="ru-RU"/>
        </w:rPr>
        <w:t>Необходимо отметить, что одним из резервов пополнения доходов бюджета по налоговым поступлениям является погашение накопленной задолженности. По состоянию на 01.01.2018 года по оценке КСПКО (на основе отчётности УФНС РФ по Кемеровской области по форме 4-НМ) недоимка и урегулированная задолженность в областной бюджет по налогам и сборам (</w:t>
      </w:r>
      <w:r w:rsidRPr="00CC6347">
        <w:rPr>
          <w:rFonts w:ascii="Times New Roman" w:eastAsia="SimSun" w:hAnsi="Times New Roman"/>
          <w:i/>
          <w:sz w:val="27"/>
          <w:szCs w:val="27"/>
          <w:lang w:eastAsia="ru-RU"/>
        </w:rPr>
        <w:t>без учёта задолженности банкротов и задолженности по пеням и налоговым санкциям</w:t>
      </w:r>
      <w:r w:rsidRPr="00CC6347">
        <w:rPr>
          <w:rFonts w:ascii="Times New Roman" w:eastAsia="SimSun" w:hAnsi="Times New Roman"/>
          <w:sz w:val="27"/>
          <w:szCs w:val="27"/>
          <w:lang w:eastAsia="ru-RU"/>
        </w:rPr>
        <w:t>) составляла примерно 3 028 млн. </w:t>
      </w:r>
      <w:r>
        <w:rPr>
          <w:rFonts w:ascii="Times New Roman" w:eastAsia="SimSun" w:hAnsi="Times New Roman"/>
          <w:sz w:val="27"/>
          <w:szCs w:val="27"/>
          <w:lang w:eastAsia="ru-RU"/>
        </w:rPr>
        <w:t xml:space="preserve">рублей (оценка) и по сравнению </w:t>
      </w:r>
      <w:r w:rsidRPr="00CC6347">
        <w:rPr>
          <w:rFonts w:ascii="Times New Roman" w:eastAsia="SimSun" w:hAnsi="Times New Roman"/>
          <w:sz w:val="27"/>
          <w:szCs w:val="27"/>
          <w:lang w:eastAsia="ru-RU"/>
        </w:rPr>
        <w:t>с 01.02.2017</w:t>
      </w:r>
      <w:r w:rsidRPr="00CC6347">
        <w:rPr>
          <w:rStyle w:val="afa"/>
          <w:sz w:val="27"/>
          <w:szCs w:val="27"/>
        </w:rPr>
        <w:footnoteReference w:id="27"/>
      </w:r>
      <w:r w:rsidRPr="00CC6347">
        <w:rPr>
          <w:rFonts w:ascii="Times New Roman" w:eastAsia="SimSun" w:hAnsi="Times New Roman"/>
          <w:sz w:val="27"/>
          <w:szCs w:val="27"/>
          <w:lang w:eastAsia="ru-RU"/>
        </w:rPr>
        <w:t xml:space="preserve"> она снизилась на 13,4% (оценка). Основная часть данной задолженности на 01.01.2018 приходилась на налог на прибыль организаций (898,6 млн. рублей), транспортный налог (1 259,7 млн. рублей) и НДФЛ (486,3 млн. рублей). </w:t>
      </w:r>
    </w:p>
    <w:p w:rsidR="00CC6347" w:rsidRPr="00CC6347" w:rsidRDefault="00CC6347" w:rsidP="00CC6347">
      <w:pPr>
        <w:spacing w:after="0" w:line="240" w:lineRule="auto"/>
        <w:ind w:firstLine="720"/>
        <w:jc w:val="both"/>
        <w:rPr>
          <w:rFonts w:ascii="Times New Roman" w:eastAsia="SimSun" w:hAnsi="Times New Roman"/>
          <w:sz w:val="27"/>
          <w:szCs w:val="27"/>
          <w:lang w:eastAsia="ru-RU"/>
        </w:rPr>
      </w:pPr>
      <w:r w:rsidRPr="00CC6347">
        <w:rPr>
          <w:rFonts w:ascii="Times New Roman" w:eastAsia="SimSun" w:hAnsi="Times New Roman"/>
          <w:sz w:val="27"/>
          <w:szCs w:val="27"/>
          <w:lang w:eastAsia="ru-RU"/>
        </w:rPr>
        <w:lastRenderedPageBreak/>
        <w:t>Сокращение задолженности по налоговым платежам в областной бюджет</w:t>
      </w:r>
      <w:r w:rsidRPr="00CC6347">
        <w:rPr>
          <w:rStyle w:val="afa"/>
          <w:rFonts w:eastAsia="SimSun"/>
          <w:sz w:val="27"/>
          <w:szCs w:val="27"/>
        </w:rPr>
        <w:footnoteReference w:id="28"/>
      </w:r>
      <w:r w:rsidRPr="00CC6347">
        <w:rPr>
          <w:rFonts w:ascii="Times New Roman" w:eastAsia="SimSun" w:hAnsi="Times New Roman"/>
          <w:sz w:val="27"/>
          <w:szCs w:val="27"/>
          <w:lang w:eastAsia="ru-RU"/>
        </w:rPr>
        <w:t xml:space="preserve"> в период 01.02.2017 по 01.01.2018 произошло в основном счёт её уменьшения по налогу на прибыль организаций (снижение на 27,9% или на 347 млн. рублей) и по налогу на имущество организаций (снижение на 54,8% или на 102,5 млн. рублей).</w:t>
      </w:r>
    </w:p>
    <w:p w:rsidR="00CC6347" w:rsidRPr="00CC6347" w:rsidRDefault="00CC6347" w:rsidP="00CC6347">
      <w:pPr>
        <w:spacing w:after="0" w:line="240" w:lineRule="auto"/>
        <w:ind w:firstLine="720"/>
        <w:jc w:val="both"/>
        <w:rPr>
          <w:rFonts w:ascii="Times New Roman" w:eastAsia="SimSun" w:hAnsi="Times New Roman"/>
          <w:sz w:val="27"/>
          <w:szCs w:val="27"/>
          <w:lang w:eastAsia="ru-RU"/>
        </w:rPr>
      </w:pPr>
      <w:r w:rsidRPr="00CC6347">
        <w:rPr>
          <w:rFonts w:ascii="Times New Roman" w:eastAsia="SimSun" w:hAnsi="Times New Roman"/>
          <w:sz w:val="27"/>
          <w:szCs w:val="27"/>
          <w:lang w:eastAsia="ru-RU"/>
        </w:rPr>
        <w:t>Наибольшее по объёму увеличение задолженности с 01.02.2017 по 01.01.2018 наблюдается по транспортному налогу (на 9,1%) за счёт роста задолженности физических лиц (на 10,5% или на 118,6 млн. рублей), что обусловлено в основном крайним сроком уплаты налога физическими лицами, установленным на 1 декабря (в результате часть налогоплательщиков погашает долги в январе-феврале следующего года). Также с 01.02.2017 по 01.01.2018 увеличилась задолженность в областной бюджет по акцизам (на 48,2% или на 3,6 млн. рублей - оценка).</w:t>
      </w:r>
    </w:p>
    <w:p w:rsidR="00CC6347" w:rsidRPr="00CC6347" w:rsidRDefault="00CC6347" w:rsidP="00CC6347">
      <w:pPr>
        <w:spacing w:after="0" w:line="240" w:lineRule="auto"/>
        <w:ind w:firstLine="720"/>
        <w:jc w:val="both"/>
        <w:rPr>
          <w:rFonts w:ascii="Times New Roman" w:hAnsi="Times New Roman"/>
          <w:sz w:val="27"/>
          <w:szCs w:val="27"/>
          <w:lang w:eastAsia="ru-RU"/>
        </w:rPr>
      </w:pPr>
      <w:r w:rsidRPr="00CC6347">
        <w:rPr>
          <w:rFonts w:ascii="Times New Roman" w:hAnsi="Times New Roman"/>
          <w:b/>
          <w:sz w:val="27"/>
          <w:szCs w:val="27"/>
          <w:u w:val="single"/>
          <w:lang w:eastAsia="ru-RU"/>
        </w:rPr>
        <w:t>Неналоговые доходы</w:t>
      </w:r>
      <w:r w:rsidRPr="00CC6347">
        <w:rPr>
          <w:rFonts w:ascii="Times New Roman" w:hAnsi="Times New Roman"/>
          <w:sz w:val="27"/>
          <w:szCs w:val="27"/>
          <w:lang w:eastAsia="ru-RU"/>
        </w:rPr>
        <w:t xml:space="preserve"> в общих доходах областного бюджета в 2017 году составили 2,6% от всех доходов (в 2016 году – 3,5%, в 2015 году – 4,0%, в 2014 году было 3,7%). Исполнение областного бюджета за 2016 год по неналоговым доходам составило 3 578 676,9 тыс. рублей (99,1% к окончательно утвержденному плану и 125,6% к первоначальному плану). В </w:t>
      </w:r>
      <w:r w:rsidR="00C21378">
        <w:rPr>
          <w:rFonts w:ascii="Times New Roman" w:hAnsi="Times New Roman"/>
          <w:sz w:val="27"/>
          <w:szCs w:val="27"/>
          <w:lang w:eastAsia="ru-RU"/>
        </w:rPr>
        <w:t>т</w:t>
      </w:r>
      <w:r w:rsidRPr="00CC6347">
        <w:rPr>
          <w:rFonts w:ascii="Times New Roman" w:hAnsi="Times New Roman"/>
          <w:sz w:val="27"/>
          <w:szCs w:val="27"/>
          <w:lang w:eastAsia="ru-RU"/>
        </w:rPr>
        <w:t>аблице 4 представлена информация о фактических поступлениях неналоговых доходов в областной бюджет в 2008-2017 годах. Средняя величина фактических поступлений неналоговых доходов в областной бюджет в 2008-2017 годах составила 3 724 358,1 тыс. рублей. Фактические поступления этого вида доходов в 2017 году составили 96,1% от средней величины за период 2008-2017 годов.</w:t>
      </w:r>
    </w:p>
    <w:p w:rsidR="00CC6347" w:rsidRPr="006D2706" w:rsidRDefault="00CC6347" w:rsidP="00CC6347">
      <w:pPr>
        <w:spacing w:after="0" w:line="240" w:lineRule="auto"/>
        <w:jc w:val="right"/>
        <w:rPr>
          <w:rFonts w:ascii="Times New Roman" w:hAnsi="Times New Roman"/>
          <w:sz w:val="26"/>
          <w:szCs w:val="26"/>
          <w:lang w:eastAsia="ru-RU"/>
        </w:rPr>
      </w:pPr>
      <w:r w:rsidRPr="006D2706">
        <w:rPr>
          <w:rFonts w:ascii="Times New Roman" w:hAnsi="Times New Roman"/>
          <w:b/>
          <w:sz w:val="20"/>
          <w:szCs w:val="20"/>
          <w:lang w:eastAsia="ru-RU"/>
        </w:rPr>
        <w:t>Таблица 4 (тыс. рублей)</w:t>
      </w:r>
    </w:p>
    <w:tbl>
      <w:tblPr>
        <w:tblW w:w="9923" w:type="dxa"/>
        <w:tblInd w:w="-114" w:type="dxa"/>
        <w:tblCellMar>
          <w:left w:w="28" w:type="dxa"/>
          <w:right w:w="28" w:type="dxa"/>
        </w:tblCellMar>
        <w:tblLook w:val="04A0" w:firstRow="1" w:lastRow="0" w:firstColumn="1" w:lastColumn="0" w:noHBand="0" w:noVBand="1"/>
      </w:tblPr>
      <w:tblGrid>
        <w:gridCol w:w="1418"/>
        <w:gridCol w:w="851"/>
        <w:gridCol w:w="850"/>
        <w:gridCol w:w="851"/>
        <w:gridCol w:w="850"/>
        <w:gridCol w:w="851"/>
        <w:gridCol w:w="850"/>
        <w:gridCol w:w="851"/>
        <w:gridCol w:w="820"/>
        <w:gridCol w:w="881"/>
        <w:gridCol w:w="850"/>
      </w:tblGrid>
      <w:tr w:rsidR="00CC6347" w:rsidRPr="006D2706" w:rsidTr="00B1134A">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2015</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Доходы бюджета</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89 469 411,37</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73 819 583,26</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82 621 892,13</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95 333 815,18</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88 502 640,52</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81 800 258,64</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95 577 651,55</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102 590 987,52</w:t>
            </w:r>
          </w:p>
        </w:tc>
        <w:tc>
          <w:tcPr>
            <w:tcW w:w="88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105 076 197,06</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136 138 318,95</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Налоговые и неналоговые доходы</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70 833 768,45</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44 831 413,36</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60 998 610,97</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79 962 179,45</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73 042 128,53</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65 464 779,64</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74 010 970,78</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79 045 350,76</w:t>
            </w:r>
          </w:p>
        </w:tc>
        <w:tc>
          <w:tcPr>
            <w:tcW w:w="88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82 924 466,29</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112 594 085,20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Неналоговые доходы</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3 301 459,01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3 762 193,92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3 707 762,30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3 763 560,29</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4 133 390,83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3 652 492,67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3 512 103,74</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4 148 987,90</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3 682 952,90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3 578 676,90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Доходы от использования имущества, находящегося в государственной и муниципальной собственности</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856 955,73</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845 808,92</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997 925,72</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1 153 248,93</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1 458 272,79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1 545 682,51</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503 342,09</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197 483,16</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224 365,50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648 884,04</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Платежи при пользовании природными ресурсами</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519 450,27</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600 952,47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691 769,62</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794 874,24</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844 770,69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972 775,14</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1 034 771,96</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1 049 506,09</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1 160 857,86</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1 160 356,72</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Доходы от оказания платных услуг (работ) и компенсации затрат государства</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1 283 896,65</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1 328 031,34</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1 561 366,09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1 465 982,75</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108 540,40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115 797,66</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92 445,14</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214 270,27</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294 724,83</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311 162,62</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Доходы от продажи материальных и нематериальных активов</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603 744,72</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839 715,94</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420 586,79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307 960,55</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1 237 641,88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374 330,60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636 120,48</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108 919,29</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680 844,78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295 475,93</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Административные платежи и сборы</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4 775,59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4 614,84</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4 775,16</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3 561,17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2 296,71</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2 417,48</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10 511,64</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10 649,79</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11 629,54</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10 968,12</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Штрафы, санкции, возмещение ущерба</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31 604,99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107 892,34</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27 281,29</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37 024,38</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479 151,01</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639 921,18</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1 230 299,74</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2 562 139,59</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1 286 121,51</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1 136 224,92</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Прочие неналоговые доходы</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1 031,05</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35 178,08</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4 057,62</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908,26</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2 717,35</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1 568,11</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4 612,68</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6 019,70</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24 408,87</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15 604,54</w:t>
            </w:r>
          </w:p>
        </w:tc>
      </w:tr>
    </w:tbl>
    <w:p w:rsidR="00DD3D1B" w:rsidRDefault="00DD3D1B" w:rsidP="00CC6347">
      <w:pPr>
        <w:spacing w:after="0" w:line="240" w:lineRule="auto"/>
        <w:ind w:firstLine="720"/>
        <w:jc w:val="both"/>
        <w:rPr>
          <w:rFonts w:ascii="Times New Roman" w:hAnsi="Times New Roman"/>
          <w:sz w:val="26"/>
          <w:szCs w:val="26"/>
          <w:lang w:eastAsia="ru-RU"/>
        </w:rPr>
      </w:pPr>
    </w:p>
    <w:p w:rsidR="00CC6347" w:rsidRPr="006D2706" w:rsidRDefault="00CC6347" w:rsidP="00CC6347">
      <w:pPr>
        <w:spacing w:after="0" w:line="240" w:lineRule="auto"/>
        <w:ind w:firstLine="720"/>
        <w:jc w:val="both"/>
        <w:rPr>
          <w:rFonts w:ascii="Times New Roman" w:hAnsi="Times New Roman"/>
          <w:sz w:val="26"/>
          <w:szCs w:val="26"/>
          <w:lang w:eastAsia="ru-RU"/>
        </w:rPr>
      </w:pPr>
      <w:r w:rsidRPr="006D2706">
        <w:rPr>
          <w:rFonts w:ascii="Times New Roman" w:hAnsi="Times New Roman"/>
          <w:sz w:val="26"/>
          <w:szCs w:val="26"/>
          <w:lang w:eastAsia="ru-RU"/>
        </w:rPr>
        <w:t xml:space="preserve">Объем неналоговых доходов в 2017 году сократился на 104 276,0 тыс. рублей (на 2,8%) к уровню 2016 года. В </w:t>
      </w:r>
      <w:r w:rsidR="00C21378">
        <w:rPr>
          <w:rFonts w:ascii="Times New Roman" w:hAnsi="Times New Roman"/>
          <w:sz w:val="26"/>
          <w:szCs w:val="26"/>
          <w:lang w:eastAsia="ru-RU"/>
        </w:rPr>
        <w:t>т</w:t>
      </w:r>
      <w:r w:rsidRPr="006D2706">
        <w:rPr>
          <w:rFonts w:ascii="Times New Roman" w:hAnsi="Times New Roman"/>
          <w:sz w:val="26"/>
          <w:szCs w:val="26"/>
          <w:lang w:eastAsia="ru-RU"/>
        </w:rPr>
        <w:t xml:space="preserve">аблице 5 представлена информация о динамике поступлений неналоговых доходов в областной бюджет в 2016-2017 годах. </w:t>
      </w:r>
    </w:p>
    <w:p w:rsidR="00CC6347" w:rsidRPr="006D2706" w:rsidRDefault="00CC6347" w:rsidP="00CC6347">
      <w:pPr>
        <w:spacing w:after="0" w:line="240" w:lineRule="auto"/>
        <w:jc w:val="right"/>
        <w:rPr>
          <w:rFonts w:ascii="Times New Roman" w:hAnsi="Times New Roman"/>
          <w:sz w:val="26"/>
          <w:szCs w:val="26"/>
          <w:lang w:eastAsia="ru-RU"/>
        </w:rPr>
      </w:pPr>
      <w:r w:rsidRPr="006D2706">
        <w:rPr>
          <w:rFonts w:ascii="Times New Roman" w:hAnsi="Times New Roman"/>
          <w:b/>
          <w:sz w:val="20"/>
          <w:szCs w:val="20"/>
          <w:lang w:eastAsia="ru-RU"/>
        </w:rPr>
        <w:t>Таблица 5 (тыс. рублей)</w:t>
      </w:r>
    </w:p>
    <w:tbl>
      <w:tblPr>
        <w:tblW w:w="9962" w:type="dxa"/>
        <w:tblInd w:w="-114" w:type="dxa"/>
        <w:tblCellMar>
          <w:left w:w="28" w:type="dxa"/>
          <w:right w:w="28" w:type="dxa"/>
        </w:tblCellMar>
        <w:tblLook w:val="04A0" w:firstRow="1" w:lastRow="0" w:firstColumn="1" w:lastColumn="0" w:noHBand="0" w:noVBand="1"/>
      </w:tblPr>
      <w:tblGrid>
        <w:gridCol w:w="2127"/>
        <w:gridCol w:w="820"/>
        <w:gridCol w:w="820"/>
        <w:gridCol w:w="820"/>
        <w:gridCol w:w="820"/>
        <w:gridCol w:w="820"/>
        <w:gridCol w:w="760"/>
        <w:gridCol w:w="526"/>
        <w:gridCol w:w="737"/>
        <w:gridCol w:w="567"/>
        <w:gridCol w:w="700"/>
        <w:gridCol w:w="445"/>
      </w:tblGrid>
      <w:tr w:rsidR="00CC6347" w:rsidRPr="006D2706" w:rsidTr="00B1134A">
        <w:trPr>
          <w:trHeight w:val="31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 / 2016</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 / 2016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r>
      <w:tr w:rsidR="00CC6347" w:rsidRPr="006D2706" w:rsidTr="00B1134A">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план</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первонач</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план</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76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52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73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первонач</w:t>
            </w:r>
          </w:p>
        </w:tc>
        <w:tc>
          <w:tcPr>
            <w:tcW w:w="56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первонач</w:t>
            </w:r>
          </w:p>
        </w:tc>
        <w:tc>
          <w:tcPr>
            <w:tcW w:w="70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план</w:t>
            </w:r>
          </w:p>
        </w:tc>
        <w:tc>
          <w:tcPr>
            <w:tcW w:w="445"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план</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Доходы бюджета</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105 784 091,70</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105 076 197,06</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100 239 300,60</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134 286 085,30</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136 138 318,95</w:t>
            </w:r>
          </w:p>
        </w:tc>
        <w:tc>
          <w:tcPr>
            <w:tcW w:w="760" w:type="dxa"/>
            <w:tcBorders>
              <w:top w:val="nil"/>
              <w:left w:val="nil"/>
              <w:bottom w:val="single" w:sz="4" w:space="0" w:color="auto"/>
              <w:right w:val="single" w:sz="4" w:space="0" w:color="auto"/>
            </w:tcBorders>
            <w:shd w:val="clear" w:color="auto" w:fill="76923C" w:themeFill="accent3"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31 062 121,89</w:t>
            </w:r>
          </w:p>
        </w:tc>
        <w:tc>
          <w:tcPr>
            <w:tcW w:w="526" w:type="dxa"/>
            <w:tcBorders>
              <w:top w:val="nil"/>
              <w:left w:val="nil"/>
              <w:bottom w:val="single" w:sz="4" w:space="0" w:color="auto"/>
              <w:right w:val="single" w:sz="4" w:space="0" w:color="auto"/>
            </w:tcBorders>
            <w:shd w:val="clear" w:color="auto" w:fill="76923C" w:themeFill="accent3"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129,56%</w:t>
            </w:r>
          </w:p>
        </w:tc>
        <w:tc>
          <w:tcPr>
            <w:tcW w:w="737" w:type="dxa"/>
            <w:tcBorders>
              <w:top w:val="nil"/>
              <w:left w:val="nil"/>
              <w:bottom w:val="single" w:sz="4" w:space="0" w:color="auto"/>
              <w:right w:val="single" w:sz="4" w:space="0" w:color="auto"/>
            </w:tcBorders>
            <w:shd w:val="clear" w:color="auto" w:fill="76923C" w:themeFill="accent3"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35 899 018,35</w:t>
            </w:r>
          </w:p>
        </w:tc>
        <w:tc>
          <w:tcPr>
            <w:tcW w:w="567" w:type="dxa"/>
            <w:tcBorders>
              <w:top w:val="nil"/>
              <w:left w:val="nil"/>
              <w:bottom w:val="single" w:sz="4" w:space="0" w:color="auto"/>
              <w:right w:val="single" w:sz="4" w:space="0" w:color="auto"/>
            </w:tcBorders>
            <w:shd w:val="clear" w:color="auto" w:fill="76923C" w:themeFill="accent3"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135,81%</w:t>
            </w:r>
          </w:p>
        </w:tc>
        <w:tc>
          <w:tcPr>
            <w:tcW w:w="700" w:type="dxa"/>
            <w:tcBorders>
              <w:top w:val="nil"/>
              <w:left w:val="nil"/>
              <w:bottom w:val="single" w:sz="4" w:space="0" w:color="auto"/>
              <w:right w:val="single" w:sz="4" w:space="0" w:color="auto"/>
            </w:tcBorders>
            <w:shd w:val="clear" w:color="auto" w:fill="76923C" w:themeFill="accent3"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1 852 233,65</w:t>
            </w:r>
          </w:p>
        </w:tc>
        <w:tc>
          <w:tcPr>
            <w:tcW w:w="445" w:type="dxa"/>
            <w:tcBorders>
              <w:top w:val="nil"/>
              <w:left w:val="nil"/>
              <w:bottom w:val="single" w:sz="4" w:space="0" w:color="auto"/>
              <w:right w:val="single" w:sz="4" w:space="0" w:color="auto"/>
            </w:tcBorders>
            <w:shd w:val="clear" w:color="auto" w:fill="76923C" w:themeFill="accent3" w:themeFillShade="BF"/>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101,38%</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Налоговые и неналоговые доходы</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82 647 938,40</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82 924 466,29</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80 440 916,00</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110 548 459,00</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112 594 085,20</w:t>
            </w:r>
          </w:p>
        </w:tc>
        <w:tc>
          <w:tcPr>
            <w:tcW w:w="760" w:type="dxa"/>
            <w:tcBorders>
              <w:top w:val="nil"/>
              <w:left w:val="nil"/>
              <w:bottom w:val="single" w:sz="4" w:space="0" w:color="auto"/>
              <w:right w:val="single" w:sz="4" w:space="0" w:color="auto"/>
            </w:tcBorders>
            <w:shd w:val="clear" w:color="auto" w:fill="9BBB59" w:themeFill="accent3"/>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29 669 618,91</w:t>
            </w:r>
          </w:p>
        </w:tc>
        <w:tc>
          <w:tcPr>
            <w:tcW w:w="526" w:type="dxa"/>
            <w:tcBorders>
              <w:top w:val="nil"/>
              <w:left w:val="nil"/>
              <w:bottom w:val="single" w:sz="4" w:space="0" w:color="auto"/>
              <w:right w:val="single" w:sz="4" w:space="0" w:color="auto"/>
            </w:tcBorders>
            <w:shd w:val="clear" w:color="auto" w:fill="9BBB59" w:themeFill="accent3"/>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135,78%</w:t>
            </w:r>
          </w:p>
        </w:tc>
        <w:tc>
          <w:tcPr>
            <w:tcW w:w="737" w:type="dxa"/>
            <w:tcBorders>
              <w:top w:val="nil"/>
              <w:left w:val="nil"/>
              <w:bottom w:val="single" w:sz="4" w:space="0" w:color="auto"/>
              <w:right w:val="single" w:sz="4" w:space="0" w:color="auto"/>
            </w:tcBorders>
            <w:shd w:val="clear" w:color="auto" w:fill="9BBB59" w:themeFill="accent3"/>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32 153 169,20</w:t>
            </w:r>
          </w:p>
        </w:tc>
        <w:tc>
          <w:tcPr>
            <w:tcW w:w="567" w:type="dxa"/>
            <w:tcBorders>
              <w:top w:val="nil"/>
              <w:left w:val="nil"/>
              <w:bottom w:val="single" w:sz="4" w:space="0" w:color="auto"/>
              <w:right w:val="single" w:sz="4" w:space="0" w:color="auto"/>
            </w:tcBorders>
            <w:shd w:val="clear" w:color="auto" w:fill="9BBB59" w:themeFill="accent3"/>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139,97%</w:t>
            </w:r>
          </w:p>
        </w:tc>
        <w:tc>
          <w:tcPr>
            <w:tcW w:w="700" w:type="dxa"/>
            <w:tcBorders>
              <w:top w:val="nil"/>
              <w:left w:val="nil"/>
              <w:bottom w:val="single" w:sz="4" w:space="0" w:color="auto"/>
              <w:right w:val="single" w:sz="4" w:space="0" w:color="auto"/>
            </w:tcBorders>
            <w:shd w:val="clear" w:color="auto" w:fill="9BBB59" w:themeFill="accent3"/>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2 045 626,20</w:t>
            </w:r>
          </w:p>
        </w:tc>
        <w:tc>
          <w:tcPr>
            <w:tcW w:w="445" w:type="dxa"/>
            <w:tcBorders>
              <w:top w:val="nil"/>
              <w:left w:val="nil"/>
              <w:bottom w:val="single" w:sz="4" w:space="0" w:color="auto"/>
              <w:right w:val="single" w:sz="4" w:space="0" w:color="auto"/>
            </w:tcBorders>
            <w:shd w:val="clear" w:color="auto" w:fill="9BBB59" w:themeFill="accent3"/>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101,85%</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Неналоговые доходы</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3 613 726,00</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3 682 952,90</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2 850 022,00</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3 611 082,00</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3 578 676,90</w:t>
            </w:r>
          </w:p>
        </w:tc>
        <w:tc>
          <w:tcPr>
            <w:tcW w:w="760" w:type="dxa"/>
            <w:tcBorders>
              <w:top w:val="nil"/>
              <w:left w:val="nil"/>
              <w:bottom w:val="single" w:sz="4" w:space="0" w:color="auto"/>
              <w:right w:val="single" w:sz="4" w:space="0" w:color="auto"/>
            </w:tcBorders>
            <w:shd w:val="clear" w:color="auto" w:fill="D99594" w:themeFill="accent2" w:themeFillTint="9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-104 276,00</w:t>
            </w:r>
          </w:p>
        </w:tc>
        <w:tc>
          <w:tcPr>
            <w:tcW w:w="526" w:type="dxa"/>
            <w:tcBorders>
              <w:top w:val="nil"/>
              <w:left w:val="nil"/>
              <w:bottom w:val="single" w:sz="4" w:space="0" w:color="auto"/>
              <w:right w:val="single" w:sz="4" w:space="0" w:color="auto"/>
            </w:tcBorders>
            <w:shd w:val="clear" w:color="auto" w:fill="D99594" w:themeFill="accent2" w:themeFillTint="9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97,17%</w:t>
            </w:r>
          </w:p>
        </w:tc>
        <w:tc>
          <w:tcPr>
            <w:tcW w:w="737" w:type="dxa"/>
            <w:tcBorders>
              <w:top w:val="nil"/>
              <w:left w:val="nil"/>
              <w:bottom w:val="single" w:sz="4" w:space="0" w:color="auto"/>
              <w:right w:val="single" w:sz="4" w:space="0" w:color="auto"/>
            </w:tcBorders>
            <w:shd w:val="clear" w:color="auto" w:fill="C2D69B" w:themeFill="accent3" w:themeFillTint="9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728 654,90</w:t>
            </w:r>
          </w:p>
        </w:tc>
        <w:tc>
          <w:tcPr>
            <w:tcW w:w="567" w:type="dxa"/>
            <w:tcBorders>
              <w:top w:val="nil"/>
              <w:left w:val="nil"/>
              <w:bottom w:val="single" w:sz="4" w:space="0" w:color="auto"/>
              <w:right w:val="single" w:sz="4" w:space="0" w:color="auto"/>
            </w:tcBorders>
            <w:shd w:val="clear" w:color="auto" w:fill="C2D69B" w:themeFill="accent3" w:themeFillTint="9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125,57%</w:t>
            </w:r>
          </w:p>
        </w:tc>
        <w:tc>
          <w:tcPr>
            <w:tcW w:w="700" w:type="dxa"/>
            <w:tcBorders>
              <w:top w:val="nil"/>
              <w:left w:val="nil"/>
              <w:bottom w:val="single" w:sz="4" w:space="0" w:color="auto"/>
              <w:right w:val="single" w:sz="4" w:space="0" w:color="auto"/>
            </w:tcBorders>
            <w:shd w:val="clear" w:color="auto" w:fill="D99594" w:themeFill="accent2" w:themeFillTint="9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-32 405,10</w:t>
            </w:r>
          </w:p>
        </w:tc>
        <w:tc>
          <w:tcPr>
            <w:tcW w:w="445" w:type="dxa"/>
            <w:tcBorders>
              <w:top w:val="nil"/>
              <w:left w:val="nil"/>
              <w:bottom w:val="single" w:sz="4" w:space="0" w:color="auto"/>
              <w:right w:val="single" w:sz="4" w:space="0" w:color="auto"/>
            </w:tcBorders>
            <w:shd w:val="clear" w:color="auto" w:fill="D99594" w:themeFill="accent2" w:themeFillTint="9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99,10%</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lastRenderedPageBreak/>
              <w:t>Доходы от использования имущества, находящегося в государственной и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221 028,00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224 365,50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123 719,00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681 972,00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648 884,04</w:t>
            </w:r>
          </w:p>
        </w:tc>
        <w:tc>
          <w:tcPr>
            <w:tcW w:w="76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424 518,54</w:t>
            </w:r>
          </w:p>
        </w:tc>
        <w:tc>
          <w:tcPr>
            <w:tcW w:w="526"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289,21%</w:t>
            </w:r>
          </w:p>
        </w:tc>
        <w:tc>
          <w:tcPr>
            <w:tcW w:w="73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525 165,04</w:t>
            </w:r>
          </w:p>
        </w:tc>
        <w:tc>
          <w:tcPr>
            <w:tcW w:w="56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524,48%</w:t>
            </w:r>
          </w:p>
        </w:tc>
        <w:tc>
          <w:tcPr>
            <w:tcW w:w="70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-33 087,96</w:t>
            </w:r>
          </w:p>
        </w:tc>
        <w:tc>
          <w:tcPr>
            <w:tcW w:w="445"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95,15%</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Платежи при пользовании природными ресурсами</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1 160 460,00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1 160 857,86</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1 024 492,00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1 188 870,00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1 160 356,72</w:t>
            </w:r>
          </w:p>
        </w:tc>
        <w:tc>
          <w:tcPr>
            <w:tcW w:w="76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-501,14</w:t>
            </w:r>
          </w:p>
        </w:tc>
        <w:tc>
          <w:tcPr>
            <w:tcW w:w="526"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99,96%</w:t>
            </w:r>
          </w:p>
        </w:tc>
        <w:tc>
          <w:tcPr>
            <w:tcW w:w="73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135 864,72</w:t>
            </w:r>
          </w:p>
        </w:tc>
        <w:tc>
          <w:tcPr>
            <w:tcW w:w="56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113,26%</w:t>
            </w:r>
          </w:p>
        </w:tc>
        <w:tc>
          <w:tcPr>
            <w:tcW w:w="70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-28 513,28</w:t>
            </w:r>
          </w:p>
        </w:tc>
        <w:tc>
          <w:tcPr>
            <w:tcW w:w="445"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97,60%</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Доходы от оказания платных услуг (работ) и компенсации затрат государства</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289 064,00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294 724,83</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267 906,00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300 140,00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311 162,62</w:t>
            </w:r>
          </w:p>
        </w:tc>
        <w:tc>
          <w:tcPr>
            <w:tcW w:w="76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16 437,79</w:t>
            </w:r>
          </w:p>
        </w:tc>
        <w:tc>
          <w:tcPr>
            <w:tcW w:w="526"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105,58%</w:t>
            </w:r>
          </w:p>
        </w:tc>
        <w:tc>
          <w:tcPr>
            <w:tcW w:w="73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43 256,62</w:t>
            </w:r>
          </w:p>
        </w:tc>
        <w:tc>
          <w:tcPr>
            <w:tcW w:w="56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116,15%</w:t>
            </w:r>
          </w:p>
        </w:tc>
        <w:tc>
          <w:tcPr>
            <w:tcW w:w="70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11 022,62</w:t>
            </w:r>
          </w:p>
        </w:tc>
        <w:tc>
          <w:tcPr>
            <w:tcW w:w="445"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103,67%</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Доходы от продажи материальных и нематериальных активов</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621 585,00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680 844,78</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60 000,00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285 762,00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295 475,93</w:t>
            </w:r>
          </w:p>
        </w:tc>
        <w:tc>
          <w:tcPr>
            <w:tcW w:w="76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-385 368,85</w:t>
            </w:r>
          </w:p>
        </w:tc>
        <w:tc>
          <w:tcPr>
            <w:tcW w:w="526"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43,40%</w:t>
            </w:r>
          </w:p>
        </w:tc>
        <w:tc>
          <w:tcPr>
            <w:tcW w:w="73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235 475,93</w:t>
            </w:r>
          </w:p>
        </w:tc>
        <w:tc>
          <w:tcPr>
            <w:tcW w:w="56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492,46%</w:t>
            </w:r>
          </w:p>
        </w:tc>
        <w:tc>
          <w:tcPr>
            <w:tcW w:w="70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9 713,93</w:t>
            </w:r>
          </w:p>
        </w:tc>
        <w:tc>
          <w:tcPr>
            <w:tcW w:w="445"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103,40%</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Административные платежи и сборы</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10 960,00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11 629,54</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10 670,00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10 537,00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10 968,12</w:t>
            </w:r>
          </w:p>
        </w:tc>
        <w:tc>
          <w:tcPr>
            <w:tcW w:w="76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-661,42</w:t>
            </w:r>
          </w:p>
        </w:tc>
        <w:tc>
          <w:tcPr>
            <w:tcW w:w="526"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94,31%</w:t>
            </w:r>
          </w:p>
        </w:tc>
        <w:tc>
          <w:tcPr>
            <w:tcW w:w="73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298,12</w:t>
            </w:r>
          </w:p>
        </w:tc>
        <w:tc>
          <w:tcPr>
            <w:tcW w:w="56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102,79%</w:t>
            </w:r>
          </w:p>
        </w:tc>
        <w:tc>
          <w:tcPr>
            <w:tcW w:w="70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431,12</w:t>
            </w:r>
          </w:p>
        </w:tc>
        <w:tc>
          <w:tcPr>
            <w:tcW w:w="445"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104,09%</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Штрафы, санкции, возмещение ущерба</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1 288 329,00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1 286 121,51</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1 362 735,00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1 129 573,00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1 136 224,92</w:t>
            </w:r>
          </w:p>
        </w:tc>
        <w:tc>
          <w:tcPr>
            <w:tcW w:w="76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-149 896,59</w:t>
            </w:r>
          </w:p>
        </w:tc>
        <w:tc>
          <w:tcPr>
            <w:tcW w:w="526"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88,35%</w:t>
            </w:r>
          </w:p>
        </w:tc>
        <w:tc>
          <w:tcPr>
            <w:tcW w:w="737"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-226 510,08</w:t>
            </w:r>
          </w:p>
        </w:tc>
        <w:tc>
          <w:tcPr>
            <w:tcW w:w="567"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83,38%</w:t>
            </w:r>
          </w:p>
        </w:tc>
        <w:tc>
          <w:tcPr>
            <w:tcW w:w="70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6 651,92</w:t>
            </w:r>
          </w:p>
        </w:tc>
        <w:tc>
          <w:tcPr>
            <w:tcW w:w="445"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100,59%</w:t>
            </w:r>
          </w:p>
        </w:tc>
      </w:tr>
      <w:tr w:rsidR="00CC6347" w:rsidRPr="006D2706" w:rsidTr="00B1134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Прочие неналоговые доходы</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22 300,00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24 408,87</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500,00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14 228,00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15 604,54</w:t>
            </w:r>
          </w:p>
        </w:tc>
        <w:tc>
          <w:tcPr>
            <w:tcW w:w="760"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-8 804,33</w:t>
            </w:r>
          </w:p>
        </w:tc>
        <w:tc>
          <w:tcPr>
            <w:tcW w:w="526" w:type="dxa"/>
            <w:tcBorders>
              <w:top w:val="nil"/>
              <w:left w:val="nil"/>
              <w:bottom w:val="single" w:sz="4" w:space="0" w:color="auto"/>
              <w:right w:val="single" w:sz="4" w:space="0" w:color="auto"/>
            </w:tcBorders>
            <w:shd w:val="clear" w:color="auto" w:fill="E5B8B7" w:themeFill="accent2"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63,93%</w:t>
            </w:r>
          </w:p>
        </w:tc>
        <w:tc>
          <w:tcPr>
            <w:tcW w:w="73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15 104,54</w:t>
            </w:r>
          </w:p>
        </w:tc>
        <w:tc>
          <w:tcPr>
            <w:tcW w:w="567"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3120,91%</w:t>
            </w:r>
          </w:p>
        </w:tc>
        <w:tc>
          <w:tcPr>
            <w:tcW w:w="700"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1 376,54</w:t>
            </w:r>
          </w:p>
        </w:tc>
        <w:tc>
          <w:tcPr>
            <w:tcW w:w="445" w:type="dxa"/>
            <w:tcBorders>
              <w:top w:val="nil"/>
              <w:left w:val="nil"/>
              <w:bottom w:val="single" w:sz="4" w:space="0" w:color="auto"/>
              <w:right w:val="single" w:sz="4" w:space="0" w:color="auto"/>
            </w:tcBorders>
            <w:shd w:val="clear" w:color="auto" w:fill="D6E3BC" w:themeFill="accent3" w:themeFillTint="6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109,67%</w:t>
            </w:r>
          </w:p>
        </w:tc>
      </w:tr>
    </w:tbl>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Сокращение поступлений неналоговых доходов в областной бюджет в 2017 году по сравнению с 2016 годом произошло, в основном, вследствие:</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сокращения на 385 368,9 тыс. рублей (в 2,3 раза) доходов от продажи материальных и нематериальных активов;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сокращения на 149 896,6 тыс. рублей (на 11,6%) доходов от штрафов, санкций, возмещения ущерба.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При этом фактические поступления доходов от использования имущества, находящегося в государственной и муниципальной собственности, в 2017 году увеличились на 424 518,5 тыс. рублей (в 2,9 раза) по сравнению с 201</w:t>
      </w:r>
      <w:r w:rsidR="00404D50">
        <w:rPr>
          <w:rFonts w:ascii="Times New Roman" w:hAnsi="Times New Roman"/>
          <w:sz w:val="27"/>
          <w:szCs w:val="27"/>
          <w:lang w:eastAsia="ru-RU"/>
        </w:rPr>
        <w:t>6</w:t>
      </w:r>
      <w:r w:rsidRPr="00C21378">
        <w:rPr>
          <w:rFonts w:ascii="Times New Roman" w:hAnsi="Times New Roman"/>
          <w:sz w:val="27"/>
          <w:szCs w:val="27"/>
          <w:lang w:eastAsia="ru-RU"/>
        </w:rPr>
        <w:t xml:space="preserve"> годом в результате поступления доходов от размещения временно свободных средств областного бюджета (в 2016 году данные доходы отсутствовали).</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На </w:t>
      </w:r>
      <w:r w:rsidR="00DD3D1B">
        <w:rPr>
          <w:rFonts w:ascii="Times New Roman" w:hAnsi="Times New Roman"/>
          <w:sz w:val="27"/>
          <w:szCs w:val="27"/>
          <w:lang w:eastAsia="ru-RU"/>
        </w:rPr>
        <w:t>р</w:t>
      </w:r>
      <w:r w:rsidRPr="00C21378">
        <w:rPr>
          <w:rFonts w:ascii="Times New Roman" w:hAnsi="Times New Roman"/>
          <w:sz w:val="27"/>
          <w:szCs w:val="27"/>
          <w:lang w:eastAsia="ru-RU"/>
        </w:rPr>
        <w:t xml:space="preserve">исунке 3 представлена структура поступлений неналоговых доходов в областной бюджет, которая значительно трансформировалась в течение периода 2008-2017 годов.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Рисунок 3 – структура поступлений неналоговых доходов в областной бюджет в 2008-2017 годах</w:t>
      </w:r>
    </w:p>
    <w:p w:rsidR="00CC6347" w:rsidRPr="006D2706" w:rsidRDefault="00CC6347" w:rsidP="00CC6347">
      <w:pPr>
        <w:spacing w:after="0" w:line="240" w:lineRule="auto"/>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6116320" cy="3104515"/>
            <wp:effectExtent l="0" t="0" r="0" b="635"/>
            <wp:docPr id="6" name="Рисунок 6" descr="р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3104515"/>
                    </a:xfrm>
                    <a:prstGeom prst="rect">
                      <a:avLst/>
                    </a:prstGeom>
                    <a:noFill/>
                    <a:ln>
                      <a:noFill/>
                    </a:ln>
                  </pic:spPr>
                </pic:pic>
              </a:graphicData>
            </a:graphic>
          </wp:inline>
        </w:drawing>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В 2008 году треть всех фактических поступлений неналоговых доходов в областной бюджет составляли доходы от оказания платных услуг (работ) и компенсации затрат государства, четверть – доходы от использования имущества, находящегося в государственной и муниципальной собственности.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В 2012 году треть всех фактических поступлений неналоговых доходов в областной бюджет составляли доходы от использования имущества, находящегося в государственной и муниципальной собственности, 30% - доходы от продажи материальных и нематериальных активов.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lastRenderedPageBreak/>
        <w:t xml:space="preserve">В 2013 году 40% всех фактических поступлений неналоговых доходов в областной бюджет составляли доходы от использования имущества, находящегося в государственной и муниципальной собственности, четверть – платежи при пользовании природными ресурсами.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 2014 году треть всех фактических поступлений неналоговых доходов в областной бюджет составляли штрафы, санкции и возмещение ущерба, 30% всех фактических поступлений неналоговых доходов в областной бюджет составляли платежи при пользовании природными ресурсами.</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В 2015 году более 60% всех фактических поступлений неналоговых доходов в областной бюджет составляли штрафы, санкции и возмещение ущерба, четверть - платежи при пользовании природными ресурсами.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 2017 году 30% всех фактических поступлений неналоговых доходов в областной бюджет составили штрафы, санкции и возмещение ущерба, 30% - платежи при пользовании природными ресурсами.</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Исполнение областного бюджета по основным видам неналоговых доходов в 2017 году сложилось следующим образом.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Доходы от использования имущества, находящегося в государственной собственности</w:t>
      </w:r>
      <w:r w:rsidRPr="00C21378">
        <w:rPr>
          <w:rFonts w:ascii="Times New Roman" w:hAnsi="Times New Roman"/>
          <w:sz w:val="27"/>
          <w:szCs w:val="27"/>
          <w:lang w:eastAsia="ru-RU"/>
        </w:rPr>
        <w:t xml:space="preserve"> в 2017 году обеспечили 18,1% неналоговых доходов областного бюджета (в 2016 году – 6,1%, в 2015 году - 4,8%, в 2014 году - 14,3%) или 0,5% всех доходов областного бюджета. Исполнение областного бюджета за 2017 год по этому виду неналоговых доходов составило 648 884,0 тыс. рублей (95,</w:t>
      </w:r>
      <w:r w:rsidR="00404D50">
        <w:rPr>
          <w:rFonts w:ascii="Times New Roman" w:hAnsi="Times New Roman"/>
          <w:sz w:val="27"/>
          <w:szCs w:val="27"/>
          <w:lang w:eastAsia="ru-RU"/>
        </w:rPr>
        <w:t>1</w:t>
      </w:r>
      <w:r w:rsidRPr="00C21378">
        <w:rPr>
          <w:rFonts w:ascii="Times New Roman" w:hAnsi="Times New Roman"/>
          <w:sz w:val="27"/>
          <w:szCs w:val="27"/>
          <w:lang w:eastAsia="ru-RU"/>
        </w:rPr>
        <w:t>% к окончательно утвержденному плану и в 5,2 раза больше первоначального плана). Величина фактических поступлений по данному виду доходов в 2017 году увеличилась на 424 518,5 тыс. рублей (в 2,9 раза)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 Величина фактических поступлений по доходам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 в 2017 году составила 32 932,6 тыс. рублей (100,0% к окончательному плану и в 6,6 раза больше первоначального плана) – уменьшилась на 1 142,4 тыс. рублей (на 3</w:t>
      </w:r>
      <w:r w:rsidR="00404D50">
        <w:rPr>
          <w:rFonts w:ascii="Times New Roman" w:hAnsi="Times New Roman"/>
          <w:sz w:val="27"/>
          <w:szCs w:val="27"/>
          <w:lang w:eastAsia="ru-RU"/>
        </w:rPr>
        <w:t>,4</w:t>
      </w:r>
      <w:r w:rsidRPr="00C21378">
        <w:rPr>
          <w:rFonts w:ascii="Times New Roman" w:hAnsi="Times New Roman"/>
          <w:sz w:val="27"/>
          <w:szCs w:val="27"/>
          <w:lang w:eastAsia="ru-RU"/>
        </w:rPr>
        <w:t>%)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Величина фактических поступлений по доходам от размещения средств бюджетов в 2017 году составила 441 185,5 тыс. рублей (93,4% к окончательному плану и в 39,4 раза больше первоначального плана). В 2016 году не было фактических поступлений по данному виду неналоговых доходов в областной бюджет.</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Величина фактических поступлений по процентам, полученным от предоставления бюджетных кредито</w:t>
      </w:r>
      <w:r w:rsidR="00C21378" w:rsidRPr="00C21378">
        <w:rPr>
          <w:rFonts w:ascii="Times New Roman" w:hAnsi="Times New Roman"/>
          <w:sz w:val="27"/>
          <w:szCs w:val="27"/>
          <w:lang w:eastAsia="ru-RU"/>
        </w:rPr>
        <w:t>в внутри страны за счет средств</w:t>
      </w:r>
      <w:r w:rsidRPr="00C21378">
        <w:rPr>
          <w:rFonts w:ascii="Times New Roman" w:hAnsi="Times New Roman"/>
          <w:sz w:val="27"/>
          <w:szCs w:val="27"/>
          <w:lang w:eastAsia="ru-RU"/>
        </w:rPr>
        <w:t xml:space="preserve"> бюджетов субъектов Российской Федерации, в 2017 году составила 22 499,4 тыс. рублей (95,7% к окончательному плану и 93,7% к первоначальному плану) – уменьшилась на 3 606,7 тыс. рублей (на 13,8%)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Величина фактических поступлений по доходам, получаемым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в 2017 году составила 150 512,3 тыс. рублей (99,6% к окончательному плану и в 1,8 раза больше первоначального плана) – уменьшилась на 10 825,3 тыс. рублей (на 6,7%)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Величина фактических поступлений по доходам от перечисления части прибыли, остающейся после уплаты налогов и иных обязательных платежей </w:t>
      </w:r>
      <w:r w:rsidRPr="00C21378">
        <w:rPr>
          <w:rFonts w:ascii="Times New Roman" w:hAnsi="Times New Roman"/>
          <w:sz w:val="27"/>
          <w:szCs w:val="27"/>
          <w:lang w:eastAsia="ru-RU"/>
        </w:rPr>
        <w:lastRenderedPageBreak/>
        <w:t>государственных унитарных предприятий субъектов Российской Федерации, в 201</w:t>
      </w:r>
      <w:r w:rsidR="00404D50">
        <w:rPr>
          <w:rFonts w:ascii="Times New Roman" w:hAnsi="Times New Roman"/>
          <w:sz w:val="27"/>
          <w:szCs w:val="27"/>
          <w:lang w:eastAsia="ru-RU"/>
        </w:rPr>
        <w:t>7</w:t>
      </w:r>
      <w:r w:rsidRPr="00C21378">
        <w:rPr>
          <w:rFonts w:ascii="Times New Roman" w:hAnsi="Times New Roman"/>
          <w:sz w:val="27"/>
          <w:szCs w:val="27"/>
          <w:lang w:eastAsia="ru-RU"/>
        </w:rPr>
        <w:t xml:space="preserve"> году составила 1 588,1 тыс. рублей (100,0% к окончательному плану и 79,4% к первоначальному плану) – уменьшилась на 1 195,3 тыс. рублей (в 1,8 раза)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поступлений неналоговых доходов от использования имущества, находящегося в государственной собственности, за период 2008-2017 годов составила 843 196,9 тыс. рублей. Фактические поступления этого вида неналоговых доходов в 2017 году составили 77,0% от средней величины за период 2008-2017 годов.</w:t>
      </w:r>
    </w:p>
    <w:p w:rsidR="00CC6347" w:rsidRPr="00C21378" w:rsidRDefault="00CC6347" w:rsidP="00CC6347">
      <w:pPr>
        <w:pStyle w:val="aff"/>
        <w:ind w:firstLine="720"/>
        <w:jc w:val="both"/>
        <w:rPr>
          <w:sz w:val="27"/>
          <w:szCs w:val="27"/>
        </w:rPr>
      </w:pPr>
      <w:r w:rsidRPr="00C21378">
        <w:rPr>
          <w:sz w:val="27"/>
          <w:szCs w:val="27"/>
        </w:rPr>
        <w:t>Необходимо отметить, что в соответствии с утверждённой приказом Комитета по управлению государственным имуществом Кемеровской области</w:t>
      </w:r>
      <w:r w:rsidRPr="00C21378">
        <w:rPr>
          <w:rStyle w:val="afa"/>
          <w:sz w:val="27"/>
          <w:szCs w:val="27"/>
        </w:rPr>
        <w:footnoteReference w:id="29"/>
      </w:r>
      <w:r w:rsidRPr="00C21378">
        <w:rPr>
          <w:sz w:val="27"/>
          <w:szCs w:val="27"/>
        </w:rPr>
        <w:t xml:space="preserve"> (далее – КУГИ КО) от 31.08.2016 №208-пр «Методикой прогнозирования поступлений доходов в консолидированный бюджет Кемеровской области …» (далее – методика), прогнозирование доходов по арендным платежам осуществляется методом прямого счёта (начислений) с последующей корректировкой в соответствии с пунктом 12 методики на фактический объём поступлений (собираемость). При этом методика не предполагает учёт в прогнозе результатов мероприятий по погашению накопленной задолженности. Согласно </w:t>
      </w:r>
      <w:r w:rsidR="00C21378" w:rsidRPr="00C21378">
        <w:rPr>
          <w:sz w:val="27"/>
          <w:szCs w:val="27"/>
        </w:rPr>
        <w:t>результатам внешних проверок бюджетной отчётности КУГИ,</w:t>
      </w:r>
      <w:r w:rsidRPr="00C21378">
        <w:rPr>
          <w:sz w:val="27"/>
          <w:szCs w:val="27"/>
        </w:rPr>
        <w:t> КО за 2016-2017 годы формирование и корректировка плана по доходам от собственности осуществляется КУГИ </w:t>
      </w:r>
      <w:r w:rsidR="00C21378" w:rsidRPr="00C21378">
        <w:rPr>
          <w:sz w:val="27"/>
          <w:szCs w:val="27"/>
        </w:rPr>
        <w:t>КО главному образу</w:t>
      </w:r>
      <w:r w:rsidRPr="00C21378">
        <w:rPr>
          <w:sz w:val="27"/>
          <w:szCs w:val="27"/>
        </w:rPr>
        <w:t xml:space="preserve"> с учётом фактически сложившихся поступлений. Так, по итогам отчётного года объём </w:t>
      </w:r>
      <w:r w:rsidR="00C21378" w:rsidRPr="00C21378">
        <w:rPr>
          <w:sz w:val="27"/>
          <w:szCs w:val="27"/>
        </w:rPr>
        <w:t>утверждённых бюджетных</w:t>
      </w:r>
      <w:r w:rsidRPr="00C21378">
        <w:rPr>
          <w:sz w:val="27"/>
          <w:szCs w:val="27"/>
        </w:rPr>
        <w:t xml:space="preserve"> назначений по доходам от использования имущества был на 6,1% меньше объёма начисленных платежей (по итогам 2016 года план был меньше начислений на 21,7%). </w:t>
      </w:r>
    </w:p>
    <w:p w:rsidR="00CC6347" w:rsidRPr="00C21378" w:rsidRDefault="00CC6347" w:rsidP="00CC6347">
      <w:pPr>
        <w:pStyle w:val="aff"/>
        <w:ind w:firstLine="720"/>
        <w:jc w:val="both"/>
        <w:rPr>
          <w:sz w:val="27"/>
          <w:szCs w:val="27"/>
        </w:rPr>
      </w:pPr>
      <w:r w:rsidRPr="00C21378">
        <w:rPr>
          <w:sz w:val="27"/>
          <w:szCs w:val="27"/>
        </w:rPr>
        <w:t>Утверждение плана по бюджетным назначениям на уровне существенно ниже производимых начислений означает, что при планировании КУГИ КО учитывается достаточно низкая собираемость текущих платежей и фактическое продолжение роста накопленной дебиторской задолженности</w:t>
      </w:r>
      <w:r w:rsidRPr="00C21378">
        <w:rPr>
          <w:rStyle w:val="afa"/>
          <w:sz w:val="27"/>
          <w:szCs w:val="27"/>
        </w:rPr>
        <w:footnoteReference w:id="30"/>
      </w:r>
      <w:r w:rsidRPr="00C21378">
        <w:rPr>
          <w:sz w:val="27"/>
          <w:szCs w:val="27"/>
        </w:rPr>
        <w:t xml:space="preserve">, то есть сохранение низкой эффективности деятельности по обеспечению собираемости и взысканию накопленной задолженности за предыдущие годы. Вместе с тем это позволяет КУГИ КО обеспечивать стопроцентное исполнение утверждённого плана, т.е. достижение целевого значения одного из индикаторов выполняемой Комитетом государственной программы Кемеровской области «Имущественный комплекс Кузбасса», независимо от фактической эффективности деятельности как администратора доходов от использования имущества. Таким образом, КУГИ КО не обеспечивается эффективное выполнение требований п.2 статьи 160.1 Бюджетного кодекса РФ, в соответствии с которым администратор доходов должен осуществлять контроль за </w:t>
      </w:r>
      <w:r w:rsidRPr="00C21378">
        <w:rPr>
          <w:rFonts w:eastAsia="Calibri"/>
          <w:sz w:val="27"/>
          <w:szCs w:val="27"/>
        </w:rPr>
        <w:t>полнотой и своевременностью осуществления платежей в бюджет, пеней и штрафов по ним.</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Доходы по платежам при пользовании природными ресурсами</w:t>
      </w:r>
      <w:r w:rsidRPr="00C21378">
        <w:rPr>
          <w:rFonts w:ascii="Times New Roman" w:hAnsi="Times New Roman"/>
          <w:sz w:val="27"/>
          <w:szCs w:val="27"/>
          <w:lang w:eastAsia="ru-RU"/>
        </w:rPr>
        <w:t xml:space="preserve"> в 2017 году обеспечили 32,4% неналоговых доходов областного бюджета (в 2016 году – 31,5%, в 2015 году – 25,3%, в 2014 году – 29,5%) или 0,9% всех доходов областного бюджета. </w:t>
      </w:r>
      <w:r w:rsidRPr="00C21378">
        <w:rPr>
          <w:rFonts w:ascii="Times New Roman" w:hAnsi="Times New Roman"/>
          <w:sz w:val="27"/>
          <w:szCs w:val="27"/>
          <w:lang w:eastAsia="ru-RU"/>
        </w:rPr>
        <w:lastRenderedPageBreak/>
        <w:t>Исполнение областного бюджета за 2017 год по этому виду неналоговых доходов составило 1</w:t>
      </w:r>
      <w:r w:rsidRPr="00C21378">
        <w:rPr>
          <w:rFonts w:ascii="Times New Roman" w:hAnsi="Times New Roman"/>
          <w:sz w:val="27"/>
          <w:szCs w:val="27"/>
          <w:lang w:val="en-US" w:eastAsia="ru-RU"/>
        </w:rPr>
        <w:t> </w:t>
      </w:r>
      <w:r w:rsidRPr="00C21378">
        <w:rPr>
          <w:rFonts w:ascii="Times New Roman" w:hAnsi="Times New Roman"/>
          <w:sz w:val="27"/>
          <w:szCs w:val="27"/>
          <w:lang w:eastAsia="ru-RU"/>
        </w:rPr>
        <w:t>160</w:t>
      </w:r>
      <w:r w:rsidRPr="00C21378">
        <w:rPr>
          <w:rFonts w:ascii="Times New Roman" w:hAnsi="Times New Roman"/>
          <w:sz w:val="27"/>
          <w:szCs w:val="27"/>
          <w:lang w:val="en-US" w:eastAsia="ru-RU"/>
        </w:rPr>
        <w:t> </w:t>
      </w:r>
      <w:r w:rsidRPr="00C21378">
        <w:rPr>
          <w:rFonts w:ascii="Times New Roman" w:hAnsi="Times New Roman"/>
          <w:sz w:val="27"/>
          <w:szCs w:val="27"/>
          <w:lang w:eastAsia="ru-RU"/>
        </w:rPr>
        <w:t>356,7 тыс. рублей (97,6% к окончательно утвержденному плану и 113,3% к первоначальному плану). Величина фактических поступлений по данному виду доходов в 2017 году уменьшилась на 501,1 тыс. рублей (на 0,03%)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Величина фактических поступлений платы за негативное воздействие на окружающую среду в 2017 году составила 408 037,8 тыс. рублей (101,9% к окончательному плану и 102,9% к первоначальному плану) – уменьшилась на 16 101,0 тыс. рублей (на 3,8%) по сравнению с 2016 годом.</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Постановление Правительства Российской Федерации от 19.11.2014 № 1219 «О коэффициентах к нормативам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в том числе через централизованные системы водоотведения, размещение отходов производства и потребления» утратило силу в связи с вступлением в силу Постановления Правительства Российской Федерации от 13.09.2016 № 913 «О ставках платы за негативное воздействие на окружающую среду и дополнительных коэффициентах». На период 2016-2018 годов предусмотрено небольшое (в пределах 0…5%) увеличение ставок – данный факт в целом соответствует динамике фактических поступлений доход</w:t>
      </w:r>
      <w:r w:rsidR="00C21378">
        <w:rPr>
          <w:rFonts w:ascii="Times New Roman" w:hAnsi="Times New Roman"/>
          <w:sz w:val="27"/>
          <w:szCs w:val="27"/>
          <w:lang w:eastAsia="ru-RU"/>
        </w:rPr>
        <w:t xml:space="preserve">ов по платежам при пользовании </w:t>
      </w:r>
      <w:r w:rsidRPr="00C21378">
        <w:rPr>
          <w:rFonts w:ascii="Times New Roman" w:hAnsi="Times New Roman"/>
          <w:sz w:val="27"/>
          <w:szCs w:val="27"/>
          <w:lang w:eastAsia="ru-RU"/>
        </w:rPr>
        <w:t>природными ресурсами в областной бюджет в 2017 году.</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Величина фактических поступлений платежей при пользовании недрами в 2017 году составила 15 615,2 тыс. рублей (100,3% к окончательному плану и 134,2% к первоначальному плану) – увеличилась на 2 119,4 тыс. рублей (на 15,7%) по сравнению с 2016 годом.</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Величина фактических поступлений платы за использование лесов, расположенных на землях лесного фонда, в 2017 году составила 736 703,8 тыс. рублей (95,3% к окончательному плану и 119,5% к первоначальному плану) – увеличилась на 13 480,4 тыс. рублей (на 1,9%) по сравнению с 2016 годом.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поступлений платежей при пользовании природными ресурсами за период 2008-2017 годов составила 883 008,5 тыс. рублей. Фактические поступления этого вида неналоговых доходов в 2017 году составили 131,4% от средней величины за период 2008-2017 годов.</w:t>
      </w:r>
    </w:p>
    <w:p w:rsidR="00CC6347" w:rsidRPr="00C21378" w:rsidRDefault="00CC6347" w:rsidP="00CC6347">
      <w:pPr>
        <w:spacing w:after="0" w:line="240" w:lineRule="auto"/>
        <w:ind w:firstLine="709"/>
        <w:jc w:val="both"/>
        <w:rPr>
          <w:rFonts w:ascii="Times New Roman" w:hAnsi="Times New Roman"/>
          <w:sz w:val="27"/>
          <w:szCs w:val="27"/>
          <w:lang w:eastAsia="ru-RU"/>
        </w:rPr>
      </w:pPr>
      <w:r w:rsidRPr="00C21378">
        <w:rPr>
          <w:rFonts w:ascii="Times New Roman" w:hAnsi="Times New Roman"/>
          <w:sz w:val="27"/>
          <w:szCs w:val="27"/>
          <w:u w:val="single"/>
          <w:lang w:eastAsia="ru-RU"/>
        </w:rPr>
        <w:t>Доходы от оказания платных услуг и компенсации затрат государства</w:t>
      </w:r>
      <w:r w:rsidRPr="00C21378">
        <w:rPr>
          <w:rFonts w:ascii="Times New Roman" w:hAnsi="Times New Roman"/>
          <w:sz w:val="27"/>
          <w:szCs w:val="27"/>
          <w:lang w:eastAsia="ru-RU"/>
        </w:rPr>
        <w:t xml:space="preserve"> в 2017 году обеспечили 8,7% неналоговых доходов областного бюджета (в 2016 году – 8,0%, в 2015 году – 5,2%, в 2014 году – 2,6%) или 0,2% всех доходов областного бюджета. Исполнение областного бюджета за 2017 год по этому виду неналоговых доходов составило 311 162,6 тыс. рублей (103,7% к окончательно утвержденному плану и 116,2% к первоначальному плану). Объем данного вида доходов в 2017 году увеличился на 16 437,8 тыс. рублей (на 5,6%) к уровню 2016 года.</w:t>
      </w:r>
    </w:p>
    <w:p w:rsidR="00CC6347" w:rsidRPr="00C21378" w:rsidRDefault="00CC6347" w:rsidP="00CC6347">
      <w:pPr>
        <w:spacing w:after="0" w:line="240" w:lineRule="auto"/>
        <w:ind w:firstLine="709"/>
        <w:jc w:val="both"/>
        <w:rPr>
          <w:rFonts w:ascii="Times New Roman" w:hAnsi="Times New Roman"/>
          <w:sz w:val="27"/>
          <w:szCs w:val="27"/>
          <w:u w:val="single"/>
          <w:lang w:eastAsia="ru-RU"/>
        </w:rPr>
      </w:pPr>
      <w:r w:rsidRPr="00C21378">
        <w:rPr>
          <w:rFonts w:ascii="Times New Roman" w:hAnsi="Times New Roman"/>
          <w:sz w:val="27"/>
          <w:szCs w:val="27"/>
          <w:lang w:eastAsia="ru-RU"/>
        </w:rPr>
        <w:t>Средняя величина фактических поступлений доходов от оказания платных услуг и компенсации затрат государства за период 2008-2017 годов составила 677 621,8 тыс. рублей. Фактические поступления этого вида неналоговых доходов в 2017 году составили 45,9% от средней величины за период 2008-2017 годов.</w:t>
      </w:r>
    </w:p>
    <w:p w:rsidR="00CC6347" w:rsidRPr="00C21378" w:rsidRDefault="00CC6347" w:rsidP="00CC6347">
      <w:pPr>
        <w:spacing w:after="0" w:line="240" w:lineRule="auto"/>
        <w:ind w:firstLine="708"/>
        <w:jc w:val="both"/>
        <w:rPr>
          <w:rFonts w:ascii="Times New Roman" w:hAnsi="Times New Roman"/>
          <w:sz w:val="27"/>
          <w:szCs w:val="27"/>
          <w:lang w:eastAsia="ru-RU"/>
        </w:rPr>
      </w:pPr>
      <w:r w:rsidRPr="00C21378">
        <w:rPr>
          <w:rFonts w:ascii="Times New Roman" w:hAnsi="Times New Roman"/>
          <w:sz w:val="27"/>
          <w:szCs w:val="27"/>
          <w:u w:val="single"/>
          <w:lang w:eastAsia="ru-RU"/>
        </w:rPr>
        <w:t>Доходы от продажи</w:t>
      </w:r>
      <w:r w:rsidR="00C21378">
        <w:rPr>
          <w:rFonts w:ascii="Times New Roman" w:hAnsi="Times New Roman"/>
          <w:sz w:val="27"/>
          <w:szCs w:val="27"/>
          <w:u w:val="single"/>
          <w:lang w:eastAsia="ru-RU"/>
        </w:rPr>
        <w:t xml:space="preserve"> материальных и нематериальных </w:t>
      </w:r>
      <w:r w:rsidRPr="00C21378">
        <w:rPr>
          <w:rFonts w:ascii="Times New Roman" w:hAnsi="Times New Roman"/>
          <w:sz w:val="27"/>
          <w:szCs w:val="27"/>
          <w:u w:val="single"/>
          <w:lang w:eastAsia="ru-RU"/>
        </w:rPr>
        <w:t>активов</w:t>
      </w:r>
      <w:r w:rsidRPr="00C21378">
        <w:rPr>
          <w:rFonts w:ascii="Times New Roman" w:hAnsi="Times New Roman"/>
          <w:sz w:val="27"/>
          <w:szCs w:val="27"/>
          <w:lang w:eastAsia="ru-RU"/>
        </w:rPr>
        <w:t xml:space="preserve"> в 2017 году обеспечили 8,3% неналоговых доходов областного бюджета (в 2016 году – 18,5%, в 2015 году – 2,6%, в 2014 году -  18,1%) или 0,2% всех доходов областного бюджета. Исполнение областного бюджета за 2017 год по этому виду неналоговых доходов </w:t>
      </w:r>
      <w:r w:rsidRPr="00C21378">
        <w:rPr>
          <w:rFonts w:ascii="Times New Roman" w:hAnsi="Times New Roman"/>
          <w:sz w:val="27"/>
          <w:szCs w:val="27"/>
          <w:lang w:eastAsia="ru-RU"/>
        </w:rPr>
        <w:lastRenderedPageBreak/>
        <w:t>составило 295 475,9 тыс. рублей (103,4% к окончательно утвержденному плану и в 4,9 раза больше первоначального плана). Объем данного вида доходов в 2017 году уменьшился на 385 368,9 тыс. рублей (в 2,3 раза) к уровню 2016 года.</w:t>
      </w:r>
    </w:p>
    <w:p w:rsidR="00CC6347" w:rsidRPr="00C21378" w:rsidRDefault="00CC6347" w:rsidP="00CC6347">
      <w:pPr>
        <w:spacing w:after="0" w:line="240" w:lineRule="auto"/>
        <w:ind w:firstLine="708"/>
        <w:jc w:val="both"/>
        <w:rPr>
          <w:rFonts w:ascii="Times New Roman" w:hAnsi="Times New Roman"/>
          <w:sz w:val="27"/>
          <w:szCs w:val="27"/>
          <w:lang w:eastAsia="ru-RU"/>
        </w:rPr>
      </w:pPr>
      <w:r w:rsidRPr="00C21378">
        <w:rPr>
          <w:rFonts w:ascii="Times New Roman" w:hAnsi="Times New Roman"/>
          <w:sz w:val="27"/>
          <w:szCs w:val="27"/>
          <w:lang w:eastAsia="ru-RU"/>
        </w:rPr>
        <w:t xml:space="preserve"> Первоначально планировались поступления по данному виду неналоговых доходов в областной бюджет в 2017 году в размере 60 000,0 тыс. рублей – это эквивалентно 8,8% фактических поступлений по данному виду доходов в областной бюджет в 2016 году. В течение 2017 года первоначальный план поступлений по данному виду неналоговых доходов был увеличен на 235 475,9 тыс. рублей (в 4,9 раза).</w:t>
      </w:r>
    </w:p>
    <w:p w:rsidR="00CC6347" w:rsidRPr="00C21378" w:rsidRDefault="00CC6347" w:rsidP="00CC6347">
      <w:pPr>
        <w:spacing w:after="0" w:line="240" w:lineRule="auto"/>
        <w:ind w:firstLine="708"/>
        <w:jc w:val="both"/>
        <w:rPr>
          <w:rFonts w:ascii="Times New Roman" w:hAnsi="Times New Roman"/>
          <w:sz w:val="27"/>
          <w:szCs w:val="27"/>
          <w:lang w:eastAsia="ru-RU"/>
        </w:rPr>
      </w:pPr>
      <w:r w:rsidRPr="00C21378">
        <w:rPr>
          <w:rFonts w:ascii="Times New Roman" w:hAnsi="Times New Roman"/>
          <w:sz w:val="27"/>
          <w:szCs w:val="27"/>
          <w:lang w:eastAsia="ru-RU"/>
        </w:rPr>
        <w:t xml:space="preserve">Средняя величина фактических поступлений доходов от продажи материальных и нематериальных активов за период 2008-2017 годов составила 550 534,1 тыс. рублей. Фактические поступления этого вида неналоговых доходов в 2017 году составили 53,7% от средней величины за период 2008-2017 годов. </w:t>
      </w:r>
    </w:p>
    <w:p w:rsidR="00CC6347" w:rsidRPr="00C21378" w:rsidRDefault="00CC6347" w:rsidP="00CC6347">
      <w:pPr>
        <w:widowControl w:val="0"/>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Административные платежи и сборы</w:t>
      </w:r>
      <w:r w:rsidRPr="00C21378">
        <w:rPr>
          <w:rFonts w:ascii="Times New Roman" w:hAnsi="Times New Roman"/>
          <w:b/>
          <w:sz w:val="27"/>
          <w:szCs w:val="27"/>
          <w:lang w:eastAsia="ru-RU"/>
        </w:rPr>
        <w:t xml:space="preserve"> </w:t>
      </w:r>
      <w:r w:rsidRPr="00C21378">
        <w:rPr>
          <w:rFonts w:ascii="Times New Roman" w:hAnsi="Times New Roman"/>
          <w:sz w:val="27"/>
          <w:szCs w:val="27"/>
          <w:lang w:eastAsia="ru-RU"/>
        </w:rPr>
        <w:t>в 2017 году обеспечили 0,31% неналоговых доходов областного бюджета (в 2016 году – 0,32%, в 2015 году – 0,3%, в 2014 году – 0,3%) или 0,01% всех доходов областного бюджета. Исполнение областного бюджета за 2017 год по этому виду неналоговых доходов составило 10 968,1 тыс. рублей (104,1% к окончательно утвержденному плану и 102,8% к первоначальному плану). Объем данного вида доходов в 2017 году уменьшился на 661,4 тыс. рублей (на 5,7%) к уровню 2016 года.</w:t>
      </w:r>
    </w:p>
    <w:p w:rsidR="00CC6347" w:rsidRPr="00C21378" w:rsidRDefault="00CC6347" w:rsidP="00CC6347">
      <w:pPr>
        <w:widowControl w:val="0"/>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Средняя величина фактических поступлений административных платежей и сборов за период 2008-2017 годов составила 6 620,0 тыс. рублей. Фактические поступления этого вида неналоговых доходов в 2017 году составили 165,7% от средней величины за период 2008-2017 годов. </w:t>
      </w:r>
    </w:p>
    <w:p w:rsidR="00CC6347" w:rsidRPr="00C21378" w:rsidRDefault="00CC6347" w:rsidP="00CC6347">
      <w:pPr>
        <w:widowControl w:val="0"/>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 </w:t>
      </w:r>
      <w:r w:rsidRPr="00C21378">
        <w:rPr>
          <w:rFonts w:ascii="Times New Roman" w:hAnsi="Times New Roman"/>
          <w:sz w:val="27"/>
          <w:szCs w:val="27"/>
          <w:u w:val="single"/>
          <w:lang w:eastAsia="ru-RU"/>
        </w:rPr>
        <w:t>Доходы областного бюджета по штрафам, санкциям, возмещению ущерба</w:t>
      </w:r>
      <w:r w:rsidRPr="00C21378">
        <w:rPr>
          <w:rFonts w:ascii="Times New Roman" w:hAnsi="Times New Roman"/>
          <w:b/>
          <w:sz w:val="27"/>
          <w:szCs w:val="27"/>
          <w:lang w:eastAsia="ru-RU"/>
        </w:rPr>
        <w:t xml:space="preserve"> </w:t>
      </w:r>
      <w:r w:rsidRPr="00C21378">
        <w:rPr>
          <w:rFonts w:ascii="Times New Roman" w:hAnsi="Times New Roman"/>
          <w:sz w:val="27"/>
          <w:szCs w:val="27"/>
          <w:lang w:eastAsia="ru-RU"/>
        </w:rPr>
        <w:t>в 2017 году обеспечили 31,8% неналоговых доходов областного бюджета (в 2016 году – 34,9%, в 2015 году – 61,8%, в 2014 году – 35,0%) или 0,8% всех доходов областного бюджета. Исполнение областного бюджета за 2017 год по этому виду неналоговых доходов составило 1 136 224,9 тыс. рублей (100,6% к окончательно утвержденному плану и 83,4% к первоначальному плану). Объем данного вида доходов в 2017 году уменьшился на 149 896,6 тыс. рублей (на 11,6%)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Сокращение фактических поступлений по данному виду неналоговых доходов в областной бюджет в 2017 году по сравнению с 2016 годом обусловлено сокращением на 153 543,9 тыс. рублей поступлений взысканий (штрафов) за правонарушения в области дорожного движения. Первоначально планировалось поступление по данному виду неналоговых доходов 1 145 000,0 тыс. рублей в областной бюджет в 2017 году – этот первоначальный план был выполнен в 2017 году всего на 75,9% - фактические поступления составили 868 728,2 тыс. рублей.</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поступлений штрафов, санкций и возмещения ущерба за период 2008-2017 годов составила 753 766,1 тыс. рублей. Фактические поступления этого вида неналоговых доходов в 2017 году составили 150,7%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Необходимо отметить, что в ходе внешней проверки годовой бюджетной отчётности Региональной энергетической комиссии Кемеровской области (далее – РЭК КО) за 2017 год было установлено, что методика расчета прогнозируемого объема доходов в виде штрафов, разработанная и утвержденная Распоряжением РЭК КО от 25.08.2016 №46, не соответствует требованиям, установленных подпунктом «г» пункта 7 «Общих требований к методике прогнозирования </w:t>
      </w:r>
      <w:r w:rsidRPr="00C21378">
        <w:rPr>
          <w:rFonts w:ascii="Times New Roman" w:hAnsi="Times New Roman"/>
          <w:sz w:val="27"/>
          <w:szCs w:val="27"/>
          <w:lang w:eastAsia="ru-RU"/>
        </w:rPr>
        <w:lastRenderedPageBreak/>
        <w:t>поступлений доходов в бюджеты бюджетной системы Российской Федерации". Согласно указанным требованиям прогноз доходов в виде штрафов осуществляется методом прямого расчета (исходя из прогнозного количества правонарушений по каждому виду не менее чем за три года установленного фиксированного размера платежа в денежном выражении или его диапазона). РЭК КО в соответствии с утверждённой им методикой осуществляет прогнозирование доходов по штрафам на основании усреднения фактических годовых объемов доходов бюджета не менее чем за три года. То есть при планировании учитывается фактическая собираемость (причём очень низкая), а не количество правонарушений, по которым производится начисление штрафов. Так объе</w:t>
      </w:r>
      <w:r w:rsidR="00C21378">
        <w:rPr>
          <w:rFonts w:ascii="Times New Roman" w:hAnsi="Times New Roman"/>
          <w:sz w:val="27"/>
          <w:szCs w:val="27"/>
          <w:lang w:eastAsia="ru-RU"/>
        </w:rPr>
        <w:t xml:space="preserve">м начисленных штрафных санкций </w:t>
      </w:r>
      <w:r w:rsidRPr="00C21378">
        <w:rPr>
          <w:rFonts w:ascii="Times New Roman" w:hAnsi="Times New Roman"/>
          <w:sz w:val="27"/>
          <w:szCs w:val="27"/>
          <w:lang w:eastAsia="ru-RU"/>
        </w:rPr>
        <w:t xml:space="preserve">за 2017 год составил 1 400,0 тыс. рублей, что в 5,4 раза выше плановых назначений (за 2016 год было начислено 1 483,0 тыс. рублей, что в 3,1 раза выше плана). Корректировка плана с учетом начислений не проводится. </w:t>
      </w:r>
    </w:p>
    <w:p w:rsidR="00CC6347" w:rsidRPr="00C21378" w:rsidRDefault="00CC6347" w:rsidP="00CC6347">
      <w:pPr>
        <w:pStyle w:val="aff"/>
        <w:ind w:firstLine="720"/>
        <w:jc w:val="both"/>
        <w:rPr>
          <w:sz w:val="27"/>
          <w:szCs w:val="27"/>
        </w:rPr>
      </w:pPr>
      <w:r w:rsidRPr="00C21378">
        <w:rPr>
          <w:sz w:val="27"/>
          <w:szCs w:val="27"/>
        </w:rPr>
        <w:t xml:space="preserve">Применяемый способ планирования доходов по штрафам позволяет РЭК КО обеспечивать стопроцентное исполнение утверждённого плана независимо от фактической эффективности деятельности как администратора доходов. Таким образом, РЭК КО не обеспечивается эффективное выполнение требований п.2 статьи 160.1 Бюджетного кодекса РФ, в соответствии с которым администратор доходов должен осуществлять контроль за </w:t>
      </w:r>
      <w:r w:rsidRPr="00C21378">
        <w:rPr>
          <w:rFonts w:eastAsia="Calibri"/>
          <w:sz w:val="27"/>
          <w:szCs w:val="27"/>
        </w:rPr>
        <w:t>полнотой и своевременностью осуществления платежей в бюджет, пеней и штрафов по ним.</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Прочие неналоговые доходы</w:t>
      </w:r>
      <w:r w:rsidRPr="00C21378">
        <w:rPr>
          <w:rFonts w:ascii="Times New Roman" w:hAnsi="Times New Roman"/>
          <w:b/>
          <w:sz w:val="27"/>
          <w:szCs w:val="27"/>
          <w:lang w:eastAsia="ru-RU"/>
        </w:rPr>
        <w:t xml:space="preserve"> </w:t>
      </w:r>
      <w:r w:rsidRPr="00C21378">
        <w:rPr>
          <w:rFonts w:ascii="Times New Roman" w:hAnsi="Times New Roman"/>
          <w:sz w:val="27"/>
          <w:szCs w:val="27"/>
          <w:lang w:eastAsia="ru-RU"/>
        </w:rPr>
        <w:t>в 2017 году обеспечили 0,44% неналоговых доходов областного бюджета (в 2016 году – 0,66%, в 2015 году – 0,15%, в 2014 году – 0,13%) или 0,01% всех доходов областного бюджета. Исполнение областного бюджета за 2017 год по этому виду неналоговых доходов составило 15 604,5 тыс. рублей (109,7% к окончательно утвержденному плану и в 31,2 раза больше первоначального плана). Объем данного вида доходов в 2017 году уменьшился на 8 804,3 тыс. рублей (на 36,1%)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Средняя величина фактических поступлений прочих неналоговых доходов за период 2008-2017 годов составила 9 610,6 тыс. рублей. Фактические поступления этого вида неналоговых доходов в 2017 году составили 162,4% от средней величины за период 2008-2017 годов. </w:t>
      </w:r>
    </w:p>
    <w:p w:rsidR="00CC6347"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b/>
          <w:sz w:val="27"/>
          <w:szCs w:val="27"/>
          <w:u w:val="single"/>
          <w:lang w:eastAsia="ru-RU"/>
        </w:rPr>
        <w:t>Безвозмездные поступления</w:t>
      </w:r>
      <w:r w:rsidRPr="00C21378">
        <w:rPr>
          <w:rFonts w:ascii="Times New Roman" w:hAnsi="Times New Roman"/>
          <w:sz w:val="27"/>
          <w:szCs w:val="27"/>
          <w:lang w:eastAsia="ru-RU"/>
        </w:rPr>
        <w:t xml:space="preserve"> в доходах областного бюджета в 2017 году составили 17,3% от всех доходов (в 2016 году – 21,1%, в 2015 году – 23,0%, в 2014 году – 22,6%). Исполнение областного бюджета за 2016 год по безвозмездным поступлениям составило 23 544 233,8 тыс. рублей (99,2% к окончательному утвержденному плану и 118,9% к первоначальному плану). В </w:t>
      </w:r>
      <w:r w:rsidR="00C21378">
        <w:rPr>
          <w:rFonts w:ascii="Times New Roman" w:hAnsi="Times New Roman"/>
          <w:sz w:val="27"/>
          <w:szCs w:val="27"/>
          <w:lang w:eastAsia="ru-RU"/>
        </w:rPr>
        <w:t>т</w:t>
      </w:r>
      <w:r w:rsidRPr="00C21378">
        <w:rPr>
          <w:rFonts w:ascii="Times New Roman" w:hAnsi="Times New Roman"/>
          <w:sz w:val="27"/>
          <w:szCs w:val="27"/>
          <w:lang w:eastAsia="ru-RU"/>
        </w:rPr>
        <w:t>аблице 6 представлена информация о фактических безвозмездных поступлениях в областной бюджет в 2008-2017 годах.</w:t>
      </w:r>
    </w:p>
    <w:p w:rsidR="00404D50" w:rsidRDefault="00404D50" w:rsidP="00CC6347">
      <w:pPr>
        <w:spacing w:after="0" w:line="240" w:lineRule="auto"/>
        <w:ind w:firstLine="720"/>
        <w:jc w:val="both"/>
        <w:rPr>
          <w:rFonts w:ascii="Times New Roman" w:hAnsi="Times New Roman"/>
          <w:sz w:val="27"/>
          <w:szCs w:val="27"/>
          <w:lang w:eastAsia="ru-RU"/>
        </w:rPr>
      </w:pPr>
    </w:p>
    <w:p w:rsidR="00404D50" w:rsidRPr="00C21378" w:rsidRDefault="00404D50" w:rsidP="00CC6347">
      <w:pPr>
        <w:spacing w:after="0" w:line="240" w:lineRule="auto"/>
        <w:ind w:firstLine="720"/>
        <w:jc w:val="both"/>
        <w:rPr>
          <w:rFonts w:ascii="Times New Roman" w:hAnsi="Times New Roman"/>
          <w:sz w:val="27"/>
          <w:szCs w:val="27"/>
          <w:lang w:eastAsia="ru-RU"/>
        </w:rPr>
      </w:pPr>
    </w:p>
    <w:p w:rsidR="00CC6347" w:rsidRPr="006D2706" w:rsidRDefault="00CC6347" w:rsidP="00CC6347">
      <w:pPr>
        <w:spacing w:after="0" w:line="240" w:lineRule="auto"/>
        <w:jc w:val="right"/>
        <w:rPr>
          <w:rFonts w:ascii="Times New Roman" w:hAnsi="Times New Roman"/>
          <w:sz w:val="26"/>
          <w:szCs w:val="26"/>
          <w:lang w:eastAsia="ru-RU"/>
        </w:rPr>
      </w:pPr>
      <w:r w:rsidRPr="006D2706">
        <w:rPr>
          <w:rFonts w:ascii="Times New Roman" w:hAnsi="Times New Roman"/>
          <w:b/>
          <w:sz w:val="20"/>
          <w:szCs w:val="20"/>
          <w:lang w:eastAsia="ru-RU"/>
        </w:rPr>
        <w:t>Таблица 6 (тыс. рублей)</w:t>
      </w:r>
    </w:p>
    <w:tbl>
      <w:tblPr>
        <w:tblW w:w="9923" w:type="dxa"/>
        <w:tblInd w:w="-114" w:type="dxa"/>
        <w:tblCellMar>
          <w:left w:w="28" w:type="dxa"/>
          <w:right w:w="28" w:type="dxa"/>
        </w:tblCellMar>
        <w:tblLook w:val="04A0" w:firstRow="1" w:lastRow="0" w:firstColumn="1" w:lastColumn="0" w:noHBand="0" w:noVBand="1"/>
      </w:tblPr>
      <w:tblGrid>
        <w:gridCol w:w="1418"/>
        <w:gridCol w:w="851"/>
        <w:gridCol w:w="850"/>
        <w:gridCol w:w="851"/>
        <w:gridCol w:w="850"/>
        <w:gridCol w:w="851"/>
        <w:gridCol w:w="850"/>
        <w:gridCol w:w="851"/>
        <w:gridCol w:w="820"/>
        <w:gridCol w:w="881"/>
        <w:gridCol w:w="850"/>
      </w:tblGrid>
      <w:tr w:rsidR="00CC6347" w:rsidRPr="006D2706" w:rsidTr="00B1134A">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2015</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Доходы бюджета</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89 469 411,37</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73 819 583,26</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82 621 892,13</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95 333 815,18</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88 502 640,52</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81 800 258,64</w:t>
            </w:r>
          </w:p>
        </w:tc>
        <w:tc>
          <w:tcPr>
            <w:tcW w:w="85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95 577 651,55</w:t>
            </w:r>
          </w:p>
        </w:tc>
        <w:tc>
          <w:tcPr>
            <w:tcW w:w="82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102 590 987,52</w:t>
            </w:r>
          </w:p>
        </w:tc>
        <w:tc>
          <w:tcPr>
            <w:tcW w:w="881"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105 076 197,06</w:t>
            </w:r>
          </w:p>
        </w:tc>
        <w:tc>
          <w:tcPr>
            <w:tcW w:w="850" w:type="dxa"/>
            <w:tcBorders>
              <w:top w:val="nil"/>
              <w:left w:val="nil"/>
              <w:bottom w:val="single" w:sz="4" w:space="0" w:color="auto"/>
              <w:right w:val="single" w:sz="4" w:space="0" w:color="auto"/>
            </w:tcBorders>
            <w:shd w:val="clear" w:color="auto" w:fill="7F7F7F" w:themeFill="text1" w:themeFillTint="80"/>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136 138 318,95</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Безвозмездные поступления</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18 635 642,92</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28 988 169,90</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21 623 281,16</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15 371 635,73</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15 460 512,00</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16 335 479,00</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21 566 680,77</w:t>
            </w:r>
          </w:p>
        </w:tc>
        <w:tc>
          <w:tcPr>
            <w:tcW w:w="82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23 545 636,76</w:t>
            </w:r>
          </w:p>
        </w:tc>
        <w:tc>
          <w:tcPr>
            <w:tcW w:w="88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22 151 730,77</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23 544 233,75</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Безвозмездные поступления от нерезидентов</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Безвозмездные поступления от других бюджетов бюджетной системы РФ</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15 912 720,70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24 493 180,49</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18 596 151,16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13 775 078,74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13 994 506,87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13 685 765,44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18 860 619,75</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20 068 650,97</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19 758 850,01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22 125 750,84</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Дотации бюджетам бюджетной системы РФ</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1 656 121,60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6 163 763,80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2 644 475,60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192 834,80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907 977,50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2 826 798,10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5 107 145,70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5 289 242,20</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7 088 228,30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8 888 275,90</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lastRenderedPageBreak/>
              <w:t>Субсидии бюджетам бюджетной системы РФ (межбюджетные субсидии)</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5 361 897,78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6 333 990,08</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4 149 975,78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3 806 238,02</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5 199 498,55</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4 321 073,85</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4 607 902,66</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5 155 994,27</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4 133 275,23</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4 663 381,58</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Субвенции бюджетам бюджетной системы РФ</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3 484 437,23</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5 755 945,26</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7 038 179,10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5 569 985,75</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4 671 572,81</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4 507 940,50</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5 847 068,39</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6 153 559,98</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6 087 644,70</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5 840 022,61</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5 403 916,42</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6 235 161,35</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4 763 520,68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4 206 020,17</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3 215 458,01</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2 029 952,98</w:t>
            </w:r>
          </w:p>
        </w:tc>
        <w:tc>
          <w:tcPr>
            <w:tcW w:w="85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3 298 503,00</w:t>
            </w:r>
          </w:p>
        </w:tc>
        <w:tc>
          <w:tcPr>
            <w:tcW w:w="82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3 469 854,52</w:t>
            </w:r>
          </w:p>
        </w:tc>
        <w:tc>
          <w:tcPr>
            <w:tcW w:w="88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2 449 701,78</w:t>
            </w:r>
          </w:p>
        </w:tc>
        <w:tc>
          <w:tcPr>
            <w:tcW w:w="850"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2 734 070,75</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Безвозмездные поступления от государственных (муниципальных) организаций</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1 624 736,96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3 280 809,44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1 736 631,30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710 949,02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710 112,21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2 057 216,54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1 777 957,81</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2 037 572,62</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1 115 970,80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627 992,61</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Безвозмездные поступления от негосударственных организаций</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468 147,06</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644 110,43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271 333,68</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Прочие безвозмездные поступления</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1 098 185,27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1 214 179,96</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1 290 498,70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1 124 555,53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896 942,90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995 408,67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1 233 690,18</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967 798,71</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953 930,83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508 317,51</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Доходы от возврата остатков субсидий, субвенций и иных межбюджетных трансфертов</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8 538,72</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53 221,31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51 838,18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227 270,65</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155 534,53</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70 293,37</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96 723,49</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69 900,16</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147 713,24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51 853,98</w:t>
            </w:r>
          </w:p>
        </w:tc>
      </w:tr>
      <w:tr w:rsidR="00CC6347" w:rsidRPr="006D2706" w:rsidTr="00B1134A">
        <w:trPr>
          <w:trHeight w:val="30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Возврат остатков субсидий, субвенций и иных межбюджетных трансфертов</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-136 937,27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-383 500,58</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-792 688,41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-466 218,22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-296 584,51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-473 205,01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-402 310,46</w:t>
            </w:r>
          </w:p>
        </w:tc>
        <w:tc>
          <w:tcPr>
            <w:tcW w:w="82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-66 432,76</w:t>
            </w:r>
          </w:p>
        </w:tc>
        <w:tc>
          <w:tcPr>
            <w:tcW w:w="88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-468 844,54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-41 014,87</w:t>
            </w:r>
          </w:p>
        </w:tc>
      </w:tr>
    </w:tbl>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поступлений неналоговых доходов в областной бюджет в 2008-2017 годах составила 20 722 300,3 тыс. рублей. Фактические поступления этого вида доходов в 2017 году составили 113,6%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Объем безвозмездных поступлений в 2017 году увеличился на 1 392 503,0 тыс. рублей (</w:t>
      </w:r>
      <w:r w:rsidR="00C21378" w:rsidRPr="00C21378">
        <w:rPr>
          <w:rFonts w:ascii="Times New Roman" w:hAnsi="Times New Roman"/>
          <w:sz w:val="27"/>
          <w:szCs w:val="27"/>
          <w:lang w:eastAsia="ru-RU"/>
        </w:rPr>
        <w:t>на 6,3%) к уровню 2016 года. В т</w:t>
      </w:r>
      <w:r w:rsidRPr="00C21378">
        <w:rPr>
          <w:rFonts w:ascii="Times New Roman" w:hAnsi="Times New Roman"/>
          <w:sz w:val="27"/>
          <w:szCs w:val="27"/>
          <w:lang w:eastAsia="ru-RU"/>
        </w:rPr>
        <w:t xml:space="preserve">аблице 7 представлена информация о динамике безвозмездных поступлений в областной бюджет в 2016-2017 годах. </w:t>
      </w:r>
    </w:p>
    <w:p w:rsidR="00CC6347" w:rsidRPr="006D2706" w:rsidRDefault="00CC6347" w:rsidP="00CC6347">
      <w:pPr>
        <w:spacing w:after="0" w:line="240" w:lineRule="auto"/>
        <w:jc w:val="right"/>
        <w:rPr>
          <w:rFonts w:ascii="Times New Roman" w:hAnsi="Times New Roman"/>
          <w:sz w:val="26"/>
          <w:szCs w:val="26"/>
          <w:lang w:eastAsia="ru-RU"/>
        </w:rPr>
      </w:pPr>
      <w:r w:rsidRPr="006D2706">
        <w:rPr>
          <w:rFonts w:ascii="Times New Roman" w:hAnsi="Times New Roman"/>
          <w:b/>
          <w:sz w:val="20"/>
          <w:szCs w:val="20"/>
          <w:lang w:eastAsia="ru-RU"/>
        </w:rPr>
        <w:t>Таблица 7 (тыс. рублей)</w:t>
      </w:r>
    </w:p>
    <w:tbl>
      <w:tblPr>
        <w:tblW w:w="9855" w:type="dxa"/>
        <w:tblInd w:w="-114" w:type="dxa"/>
        <w:tblCellMar>
          <w:left w:w="28" w:type="dxa"/>
          <w:right w:w="28" w:type="dxa"/>
        </w:tblCellMar>
        <w:tblLook w:val="04A0" w:firstRow="1" w:lastRow="0" w:firstColumn="1" w:lastColumn="0" w:noHBand="0" w:noVBand="1"/>
      </w:tblPr>
      <w:tblGrid>
        <w:gridCol w:w="1975"/>
        <w:gridCol w:w="816"/>
        <w:gridCol w:w="816"/>
        <w:gridCol w:w="816"/>
        <w:gridCol w:w="816"/>
        <w:gridCol w:w="816"/>
        <w:gridCol w:w="756"/>
        <w:gridCol w:w="561"/>
        <w:gridCol w:w="734"/>
        <w:gridCol w:w="607"/>
        <w:gridCol w:w="697"/>
        <w:gridCol w:w="445"/>
      </w:tblGrid>
      <w:tr w:rsidR="00CC6347" w:rsidRPr="006D2706" w:rsidTr="00B1134A">
        <w:trPr>
          <w:trHeight w:val="315"/>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2016</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 / 2016</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 / 2016</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2017</w:t>
            </w:r>
          </w:p>
        </w:tc>
      </w:tr>
      <w:tr w:rsidR="00CC6347" w:rsidRPr="006D2706" w:rsidTr="00B1134A">
        <w:trPr>
          <w:trHeight w:val="300"/>
        </w:trPr>
        <w:tc>
          <w:tcPr>
            <w:tcW w:w="1975" w:type="dxa"/>
            <w:vMerge/>
            <w:tcBorders>
              <w:top w:val="single" w:sz="4" w:space="0" w:color="auto"/>
              <w:left w:val="single" w:sz="4" w:space="0" w:color="auto"/>
              <w:bottom w:val="single" w:sz="4" w:space="0" w:color="auto"/>
              <w:right w:val="single" w:sz="4" w:space="0" w:color="auto"/>
            </w:tcBorders>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план</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первонач</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план</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75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56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w:t>
            </w:r>
          </w:p>
        </w:tc>
        <w:tc>
          <w:tcPr>
            <w:tcW w:w="734"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первонач</w:t>
            </w:r>
          </w:p>
        </w:tc>
        <w:tc>
          <w:tcPr>
            <w:tcW w:w="60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первонач</w:t>
            </w:r>
          </w:p>
        </w:tc>
        <w:tc>
          <w:tcPr>
            <w:tcW w:w="69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план</w:t>
            </w:r>
          </w:p>
        </w:tc>
        <w:tc>
          <w:tcPr>
            <w:tcW w:w="445"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факт / план</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Безвозмездные поступления</w:t>
            </w:r>
          </w:p>
        </w:tc>
        <w:tc>
          <w:tcPr>
            <w:tcW w:w="816"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23 136 153,30</w:t>
            </w:r>
          </w:p>
        </w:tc>
        <w:tc>
          <w:tcPr>
            <w:tcW w:w="816"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22 151 730,77</w:t>
            </w:r>
          </w:p>
        </w:tc>
        <w:tc>
          <w:tcPr>
            <w:tcW w:w="816"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19 798 384,60</w:t>
            </w:r>
          </w:p>
        </w:tc>
        <w:tc>
          <w:tcPr>
            <w:tcW w:w="816"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23 737 626,30</w:t>
            </w:r>
          </w:p>
        </w:tc>
        <w:tc>
          <w:tcPr>
            <w:tcW w:w="816"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23 544 233,75</w:t>
            </w:r>
          </w:p>
        </w:tc>
        <w:tc>
          <w:tcPr>
            <w:tcW w:w="756"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1 392 502,99</w:t>
            </w:r>
          </w:p>
        </w:tc>
        <w:tc>
          <w:tcPr>
            <w:tcW w:w="561"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106,29%</w:t>
            </w:r>
          </w:p>
        </w:tc>
        <w:tc>
          <w:tcPr>
            <w:tcW w:w="734"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3 745 849,15</w:t>
            </w:r>
          </w:p>
        </w:tc>
        <w:tc>
          <w:tcPr>
            <w:tcW w:w="607"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118,92%</w:t>
            </w:r>
          </w:p>
        </w:tc>
        <w:tc>
          <w:tcPr>
            <w:tcW w:w="697"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-193 392,55</w:t>
            </w:r>
          </w:p>
        </w:tc>
        <w:tc>
          <w:tcPr>
            <w:tcW w:w="445" w:type="dxa"/>
            <w:tcBorders>
              <w:top w:val="nil"/>
              <w:left w:val="nil"/>
              <w:bottom w:val="single" w:sz="4" w:space="0" w:color="auto"/>
              <w:right w:val="single" w:sz="4" w:space="0" w:color="auto"/>
            </w:tcBorders>
            <w:shd w:val="clear" w:color="auto" w:fill="A6A6A6" w:themeFill="background1" w:themeFillShade="A6"/>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99,19%</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Безвозмездные поступления от нерезидентов</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Безвозмездные поступления от других бюджетов бюджетной системы РФ</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19 890 139,50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19 758 850,01</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18 946 684,60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22 346 242,40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22 125 750,84</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2 366 900,83</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111,98%</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3 179 066,24</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116,78%</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-220 491,56</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99,01%</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Дотации бюджетам бюджетной системы РФ</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7 088 228,30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7 088 228,30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8 888 275,90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8 888 275,90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8 888 275,90</w:t>
            </w:r>
          </w:p>
        </w:tc>
        <w:tc>
          <w:tcPr>
            <w:tcW w:w="75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1 800 047,60</w:t>
            </w:r>
          </w:p>
        </w:tc>
        <w:tc>
          <w:tcPr>
            <w:tcW w:w="56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125,39%</w:t>
            </w:r>
          </w:p>
        </w:tc>
        <w:tc>
          <w:tcPr>
            <w:tcW w:w="734"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60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100,00%</w:t>
            </w:r>
          </w:p>
        </w:tc>
        <w:tc>
          <w:tcPr>
            <w:tcW w:w="69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445"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100,00%</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Субсидии бюджетам бюджетной системы РФ (межбюджетные субсидии)</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4 171 147,80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4 133 275,23</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3 055 816,70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4 756 940,60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4 663 381,58</w:t>
            </w:r>
          </w:p>
        </w:tc>
        <w:tc>
          <w:tcPr>
            <w:tcW w:w="75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530 106,35</w:t>
            </w:r>
          </w:p>
        </w:tc>
        <w:tc>
          <w:tcPr>
            <w:tcW w:w="56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112,83%</w:t>
            </w:r>
          </w:p>
        </w:tc>
        <w:tc>
          <w:tcPr>
            <w:tcW w:w="734"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1 607 564,88</w:t>
            </w:r>
          </w:p>
        </w:tc>
        <w:tc>
          <w:tcPr>
            <w:tcW w:w="60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152,61%</w:t>
            </w:r>
          </w:p>
        </w:tc>
        <w:tc>
          <w:tcPr>
            <w:tcW w:w="69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-93 559,02</w:t>
            </w:r>
          </w:p>
        </w:tc>
        <w:tc>
          <w:tcPr>
            <w:tcW w:w="445"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98,03%</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Субвенции бюджетам бюджетной системы РФ</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6 173 361,80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6 087 644,70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5 939 666,20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5 957 091,80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5 840 022,61</w:t>
            </w:r>
          </w:p>
        </w:tc>
        <w:tc>
          <w:tcPr>
            <w:tcW w:w="75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-247 622,09</w:t>
            </w:r>
          </w:p>
        </w:tc>
        <w:tc>
          <w:tcPr>
            <w:tcW w:w="56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95,93%</w:t>
            </w:r>
          </w:p>
        </w:tc>
        <w:tc>
          <w:tcPr>
            <w:tcW w:w="734"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-99 643,59</w:t>
            </w:r>
          </w:p>
        </w:tc>
        <w:tc>
          <w:tcPr>
            <w:tcW w:w="60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98,32%</w:t>
            </w:r>
          </w:p>
        </w:tc>
        <w:tc>
          <w:tcPr>
            <w:tcW w:w="69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-117 069,19</w:t>
            </w:r>
          </w:p>
        </w:tc>
        <w:tc>
          <w:tcPr>
            <w:tcW w:w="445"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98,03%</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Иные межбюджетные трансферты</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2 457 401,60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2 449 701,78</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1 062 925,80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2 743 934,10</w:t>
            </w:r>
          </w:p>
        </w:tc>
        <w:tc>
          <w:tcPr>
            <w:tcW w:w="81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2 734 070,75</w:t>
            </w:r>
          </w:p>
        </w:tc>
        <w:tc>
          <w:tcPr>
            <w:tcW w:w="756"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284 368,97</w:t>
            </w:r>
          </w:p>
        </w:tc>
        <w:tc>
          <w:tcPr>
            <w:tcW w:w="561"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111,61%</w:t>
            </w:r>
          </w:p>
        </w:tc>
        <w:tc>
          <w:tcPr>
            <w:tcW w:w="734"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1 671 144,95</w:t>
            </w:r>
          </w:p>
        </w:tc>
        <w:tc>
          <w:tcPr>
            <w:tcW w:w="60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257,22%</w:t>
            </w:r>
          </w:p>
        </w:tc>
        <w:tc>
          <w:tcPr>
            <w:tcW w:w="697"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-9 863,35</w:t>
            </w:r>
          </w:p>
        </w:tc>
        <w:tc>
          <w:tcPr>
            <w:tcW w:w="445" w:type="dxa"/>
            <w:tcBorders>
              <w:top w:val="nil"/>
              <w:left w:val="nil"/>
              <w:bottom w:val="single" w:sz="4" w:space="0" w:color="auto"/>
              <w:right w:val="single" w:sz="4" w:space="0" w:color="auto"/>
            </w:tcBorders>
            <w:shd w:val="clear" w:color="auto" w:fill="auto"/>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99,64%</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Безвозмездные поступления от государственных (муниципальных) организаций</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1 622 417,00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1 115 970,80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633 666,50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627 992,61</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-487 978,19</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56,27%</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627 992,61</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-5 673,89</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99,10%</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Безвозмездные поступления от негосударственных организаций</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644 111,40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644 110,43</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148 200,00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271 333,70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271 333,68</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-372 776,75</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42,13%</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123 133,68</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183,09%</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-0,02</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100,00%</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Прочие безвозмездные поступления</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979 485,40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953 930,83</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703 500,00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486 383,70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508 317,51</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-445 613,32</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53,29%</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-195 182,49</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72,26%</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21 933,81</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104,51%</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Доходы от возврата остатков субсидий, субвенций и иных межбюджетных трансфертов</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147 713,24</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51 853,98</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-95 859,26</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35,10%</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51 853,98</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51 853,98</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r>
      <w:tr w:rsidR="00CC6347" w:rsidRPr="006D2706" w:rsidTr="00B1134A">
        <w:trPr>
          <w:trHeight w:val="300"/>
        </w:trPr>
        <w:tc>
          <w:tcPr>
            <w:tcW w:w="19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Возврат остатков субсидий, субвенций и иных межбюджетных трансфертов</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-468 844,54</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0,00</w:t>
            </w:r>
          </w:p>
        </w:tc>
        <w:tc>
          <w:tcPr>
            <w:tcW w:w="81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-41 014,87</w:t>
            </w:r>
          </w:p>
        </w:tc>
        <w:tc>
          <w:tcPr>
            <w:tcW w:w="756"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427 829,68</w:t>
            </w:r>
          </w:p>
        </w:tc>
        <w:tc>
          <w:tcPr>
            <w:tcW w:w="561"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8,75%</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-41 014,87</w:t>
            </w:r>
          </w:p>
        </w:tc>
        <w:tc>
          <w:tcPr>
            <w:tcW w:w="60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697"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-41 014,87</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CC6347" w:rsidRPr="006D2706" w:rsidRDefault="00CC6347"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r>
    </w:tbl>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Увеличение безвозмездных поступлений в областной бюджет в 2017 году по сравнению с 2016 годом произошло, в основном, вследствие:</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увеличения на 1 800 047,6 тыс. рублей (на 25,4%) дотаций;</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увеличения на 530 106,4 тыс. рублей (на 12,8%) субсидий;</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уменьшения на 487 978,2 тыс. рублей (на 43,6%) безвозмездных поступлений от государственных (муниципальных) организаций;</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уменьшения на 372 776,8 тыс. рублей (на 57,9%) безвозмездных поступлений от негосударственных организаций;</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уменьшения на 445 613,3 тыс. рублей (на 46,7%) прочих безвозмездных поступлений;</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сокращения на 427 829,7 тыс. рублей абсолютной величины (в 11,4 раза) возврата остатков субсидий, субвенций и иных межбюджетных трансфертов.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 xml:space="preserve">На </w:t>
      </w:r>
      <w:r w:rsidR="00C21378">
        <w:rPr>
          <w:rFonts w:ascii="Times New Roman" w:hAnsi="Times New Roman"/>
          <w:sz w:val="27"/>
          <w:szCs w:val="27"/>
          <w:lang w:eastAsia="ru-RU"/>
        </w:rPr>
        <w:t>р</w:t>
      </w:r>
      <w:r w:rsidRPr="00C21378">
        <w:rPr>
          <w:rFonts w:ascii="Times New Roman" w:hAnsi="Times New Roman"/>
          <w:sz w:val="27"/>
          <w:szCs w:val="27"/>
          <w:lang w:eastAsia="ru-RU"/>
        </w:rPr>
        <w:t xml:space="preserve">исунке 4 представлена структура безвозмездных поступлений в областной бюджет, которая значительно трансформировалась в течение периода 2008-2017 годов. В 2008 году четверть всех фактических безвозмездных поступлений в </w:t>
      </w:r>
      <w:r w:rsidRPr="00C21378">
        <w:rPr>
          <w:rFonts w:ascii="Times New Roman" w:hAnsi="Times New Roman"/>
          <w:sz w:val="27"/>
          <w:szCs w:val="27"/>
          <w:lang w:eastAsia="ru-RU"/>
        </w:rPr>
        <w:lastRenderedPageBreak/>
        <w:t>областной бюджет составляли субсидии, четверть – иные межбюджетные трансферты. В 2017 году треть всех фактических безвозмездных поступлений в областной бюджет составили дотации, четверть – субвенции.</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Рисунок 4 – структура безвозмездных поступлений в областной бюджет в 2008-2017 годах</w:t>
      </w:r>
    </w:p>
    <w:p w:rsidR="00CC6347" w:rsidRPr="006D2706" w:rsidRDefault="00CC6347" w:rsidP="00CC6347">
      <w:pPr>
        <w:spacing w:after="0" w:line="240" w:lineRule="auto"/>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6116320" cy="3020060"/>
            <wp:effectExtent l="0" t="0" r="0" b="8890"/>
            <wp:docPr id="5" name="Рисунок 5" descr="р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3020060"/>
                    </a:xfrm>
                    <a:prstGeom prst="rect">
                      <a:avLst/>
                    </a:prstGeom>
                    <a:noFill/>
                    <a:ln>
                      <a:noFill/>
                    </a:ln>
                  </pic:spPr>
                </pic:pic>
              </a:graphicData>
            </a:graphic>
          </wp:inline>
        </w:drawing>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Безвозмездные поступления от других бюджетов бюджетной системы РФ</w:t>
      </w:r>
      <w:r w:rsidRPr="00C21378">
        <w:rPr>
          <w:rFonts w:ascii="Times New Roman" w:hAnsi="Times New Roman"/>
          <w:sz w:val="27"/>
          <w:szCs w:val="27"/>
          <w:lang w:eastAsia="ru-RU"/>
        </w:rPr>
        <w:t xml:space="preserve"> в 2017 году обеспечили 94,0% всех безвозмездных поступлений в областной бюджет (в 2016 году – 89,2%, в 2015 году – 85,2%, в 2014 году – 87,5%) или 16,3% всех доходов областного бюджета. Исполнение областного бюджета за 2017 год по этому виду безвозмездных поступлений составило 22 125 750,8 тыс. рублей (99,0% к окончательно утвержденному плану и 116,8% к первоначальному плану). Объем данного вида доходов в 2017 году увеличился на 2 366 900,8 тыс. рублей (на 12,0%)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безвозмездных поступлений от других бюджетов в областной бюджет за период 2008-2017 годов составила 18 127 127,5 тыс. рублей. Фактические поступления этого вида поступлений в 2017 году составили 122,1%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Доходы областного бюджета по безвозмездным поступлениям от бюджетов других уровней сформировались за 2017 год следующим образом.</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i/>
          <w:sz w:val="27"/>
          <w:szCs w:val="27"/>
          <w:u w:val="single"/>
          <w:lang w:eastAsia="ru-RU"/>
        </w:rPr>
        <w:t>Дотации</w:t>
      </w:r>
      <w:r w:rsidRPr="00C21378">
        <w:rPr>
          <w:rFonts w:ascii="Times New Roman" w:hAnsi="Times New Roman"/>
          <w:i/>
          <w:sz w:val="27"/>
          <w:szCs w:val="27"/>
          <w:lang w:eastAsia="ru-RU"/>
        </w:rPr>
        <w:t xml:space="preserve"> </w:t>
      </w:r>
      <w:r w:rsidRPr="00C21378">
        <w:rPr>
          <w:rFonts w:ascii="Times New Roman" w:hAnsi="Times New Roman"/>
          <w:sz w:val="27"/>
          <w:szCs w:val="27"/>
          <w:lang w:eastAsia="ru-RU"/>
        </w:rPr>
        <w:t>бюджета в областной бюджет в 2017 году составили 37,8% безвозмездных поступлений или 6,5% всех доходов областного бюджета. Исполнение областного бюджета за 2017 год по этому виду поступлений составило 8 888 275,9 тыс. рублей (100,0% к окончательно утвержденному плану и 100,0% к первоначальному плану). Объем данного вида доходов в 2017 году увеличился на 1 800 047,6 тыс. рублей (на 25,4%)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i/>
          <w:sz w:val="27"/>
          <w:szCs w:val="27"/>
          <w:u w:val="single"/>
          <w:lang w:eastAsia="ru-RU"/>
        </w:rPr>
        <w:t>Субсидии</w:t>
      </w:r>
      <w:r w:rsidRPr="00C21378">
        <w:rPr>
          <w:rFonts w:ascii="Times New Roman" w:hAnsi="Times New Roman"/>
          <w:i/>
          <w:sz w:val="27"/>
          <w:szCs w:val="27"/>
          <w:lang w:eastAsia="ru-RU"/>
        </w:rPr>
        <w:t xml:space="preserve"> </w:t>
      </w:r>
      <w:r w:rsidRPr="00C21378">
        <w:rPr>
          <w:rFonts w:ascii="Times New Roman" w:hAnsi="Times New Roman"/>
          <w:sz w:val="27"/>
          <w:szCs w:val="27"/>
          <w:lang w:eastAsia="ru-RU"/>
        </w:rPr>
        <w:t>в областной бюджет в 2017 году составили 19,8% безвозмездных поступлений или 3,4% всех доходов областного бюджета. Исполнение областного бюджета за 2017 год по этому виду поступлений составило 4 663 381,6 тыс. рублей (98,0% к окончательно утвержденному плану и на 52,6% больше первоначального плана). Объем данного вида доходов в 2017 году увеличился на 530 106,4 тыс. рублей (на 12,8%)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i/>
          <w:sz w:val="27"/>
          <w:szCs w:val="27"/>
          <w:u w:val="single"/>
          <w:lang w:eastAsia="ru-RU"/>
        </w:rPr>
        <w:lastRenderedPageBreak/>
        <w:t>Субвенции</w:t>
      </w:r>
      <w:r w:rsidRPr="00C21378">
        <w:rPr>
          <w:rFonts w:ascii="Times New Roman" w:hAnsi="Times New Roman"/>
          <w:i/>
          <w:sz w:val="27"/>
          <w:szCs w:val="27"/>
          <w:lang w:eastAsia="ru-RU"/>
        </w:rPr>
        <w:t xml:space="preserve"> </w:t>
      </w:r>
      <w:r w:rsidRPr="00C21378">
        <w:rPr>
          <w:rFonts w:ascii="Times New Roman" w:hAnsi="Times New Roman"/>
          <w:sz w:val="27"/>
          <w:szCs w:val="27"/>
          <w:lang w:eastAsia="ru-RU"/>
        </w:rPr>
        <w:t>в областной бюджет в 2017 году составили 24,8% безвозмездных поступлений или 4,3% всех доходов областного бюджета. Исполнение областного бюджета за 2017 год по этому виду поступлений составило 5 840 022,6 тыс. рублей (98,0% к окончательно утвержденному плану и 98,3% к первоначальному плану). Объем данного вида доходов в 2017 году сократился на 247 622,1 тыс. рублей (на 4,1%)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i/>
          <w:sz w:val="27"/>
          <w:szCs w:val="27"/>
          <w:u w:val="single"/>
          <w:lang w:eastAsia="ru-RU"/>
        </w:rPr>
        <w:t>Иные межбюджетные трансферты</w:t>
      </w:r>
      <w:r w:rsidRPr="00C21378">
        <w:rPr>
          <w:rFonts w:ascii="Times New Roman" w:hAnsi="Times New Roman"/>
          <w:sz w:val="27"/>
          <w:szCs w:val="27"/>
          <w:lang w:eastAsia="ru-RU"/>
        </w:rPr>
        <w:t xml:space="preserve"> в 2017 году составили 11,6% от величины всех безвозмездных поступлений в областной бюджет или 2,0% всех доходов областного бюджета. Исполнение областного бюджета за 2017 год по этому виду поступлений составило 2 734 070,8 тыс. рублей (99,6% к окончательно утвержденному плану и в 2,6 раза больше первоначального плана). Объем данного вида безвозмездных поступлений в 2017 году увеличился на 284 369,0 тыс. рублей (на 11,6%)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Безвозмездные поступления от государственных (муниципальных) организаций</w:t>
      </w:r>
      <w:r w:rsidRPr="00C21378">
        <w:rPr>
          <w:rFonts w:ascii="Times New Roman" w:hAnsi="Times New Roman"/>
          <w:sz w:val="27"/>
          <w:szCs w:val="27"/>
          <w:lang w:eastAsia="ru-RU"/>
        </w:rPr>
        <w:t xml:space="preserve"> в 2017 году обеспечили 2,7% всех безвозмездных поступлений в областной бюджет (в 2016 году – 5,0%, в 2015 году – 8,7%, в 2014 году – 8,2%) или 0,46% всех доходов областного бюджета. Исполнение областного бюджета за 2017 год по этому виду безвозмездных поступлений составило 627 992,6 тыс. рублей (99,1% к окончательно утвержденному плану, первоначально не планировались). Объем данного вида поступлений в 2017 году уменьшился на 487 978,2 тыс. рублей (на 43,7%) к уровню 2016 года.</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безвозмездных поступлений от государственных (муниципальных) организаций в областной бюджет за период 2008-2017 годов составила 1 567 994,9 тыс. рублей. Фактические поступления этого вида поступлений в 2017 году составили 40,1%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Безвозмездные поступления от негосударственных организаций</w:t>
      </w:r>
      <w:r w:rsidRPr="00C21378">
        <w:rPr>
          <w:rFonts w:ascii="Times New Roman" w:hAnsi="Times New Roman"/>
          <w:sz w:val="27"/>
          <w:szCs w:val="27"/>
          <w:lang w:eastAsia="ru-RU"/>
        </w:rPr>
        <w:t xml:space="preserve"> в 2017 году обеспечили 1,2% всех безвозмездных поступлений в областной бюджет или 0,20% всех доходов областного бюджета. Исполнение областного бюджета за 2017 год по этому виду безвозмездных поступлений составило 271 338,47 тыс. рублей (100,0% к окончательно утвержденному плану и 183,1% к первоначальному плану). Объем данного вида поступлений в 2017 году уменьшился на 372 776,8 тыс. рублей (на 57,9%) к уровню 2016 года.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безвозмездных поступлений от негосударственных организаций в областной бюджет за период 2008-2017 годов составила 138 359,1 тыс. рублей. Фактические поступления этого вида поступлений в 2017 году составили 196,1%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Прочие безвозмездные поступления</w:t>
      </w:r>
      <w:r w:rsidRPr="00C21378">
        <w:rPr>
          <w:rFonts w:ascii="Times New Roman" w:hAnsi="Times New Roman"/>
          <w:sz w:val="27"/>
          <w:szCs w:val="27"/>
          <w:lang w:eastAsia="ru-RU"/>
        </w:rPr>
        <w:t xml:space="preserve"> в 2017 году обеспечили 2,16% всех безвозмездных поступлений в областной бюджет или 0,37% всех доходов областного бюджета. Исполнение областного бюджета за 2017 год по этому виду безвозмездных поступлений составило 508 317,5 тыс. рублей (104,5% к окончательно утвержденному плану и 72,3% к первоначальному плану). Объем данного вида доходов в 2017 году уменьшился на 445 613,3 тыс. рублей (на 46,7%) к уровню 2016 года.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прочих безвозмездных поступлений в областной бюджет за период 2008-2017 годов составила 1 028 350,8 тыс. рублей. Фактические поступления этого вида поступлений в 2017 году составили 49,4%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lastRenderedPageBreak/>
        <w:t>Доходы бюджетов бюджетной системы РФ от возврата бюджетами бюджетной системы РФ и организациями остатков субсидий, субвенций и иных межбюджетных трансфертов, имеющих целевое назначение, прошлых лет</w:t>
      </w:r>
      <w:r w:rsidRPr="00C21378">
        <w:rPr>
          <w:rFonts w:ascii="Times New Roman" w:hAnsi="Times New Roman"/>
          <w:sz w:val="27"/>
          <w:szCs w:val="27"/>
          <w:lang w:eastAsia="ru-RU"/>
        </w:rPr>
        <w:t xml:space="preserve"> в 2017 году обеспечили 0,22% всех безвозмездных поступлений в областной бюджет или 0,04% всех доходов областного бюджета. Исполнение областного бюджета за 2017 год по этому виду безвозмездных поступлений составило 51 854,0 тыс. рублей (не планировались). Объем данного вида доходов в 2017 году уменьшился на 95 859,3 тыс. рублей (на 64,9%) к уровню 2016 года. </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lang w:eastAsia="ru-RU"/>
        </w:rPr>
        <w:t>Средняя величина фактических поступлений по доходам от возврата субсидий, субвенций и иных межбюджетных трансфертов в областной бюджет за период 2008-2017 годов составила 93 288,8 тыс. рублей. Фактические поступления этого вида доходов в 2017 году составили 55,6% от средней величины за период 2008-2017 годов.</w:t>
      </w:r>
    </w:p>
    <w:p w:rsidR="00CC6347" w:rsidRPr="00C21378" w:rsidRDefault="00CC6347" w:rsidP="00CC6347">
      <w:pPr>
        <w:spacing w:after="0" w:line="240" w:lineRule="auto"/>
        <w:ind w:firstLine="720"/>
        <w:jc w:val="both"/>
        <w:rPr>
          <w:rFonts w:ascii="Times New Roman" w:hAnsi="Times New Roman"/>
          <w:sz w:val="27"/>
          <w:szCs w:val="27"/>
          <w:lang w:eastAsia="ru-RU"/>
        </w:rPr>
      </w:pPr>
      <w:r w:rsidRPr="00C21378">
        <w:rPr>
          <w:rFonts w:ascii="Times New Roman" w:hAnsi="Times New Roman"/>
          <w:sz w:val="27"/>
          <w:szCs w:val="27"/>
          <w:u w:val="single"/>
          <w:lang w:eastAsia="ru-RU"/>
        </w:rPr>
        <w:t>Возврат остатков субсидий, субвенций и иных межбюджетных трансфертов, имеющих целевое назначение, прошлых лет</w:t>
      </w:r>
      <w:r w:rsidRPr="00C21378">
        <w:rPr>
          <w:rFonts w:ascii="Times New Roman" w:hAnsi="Times New Roman"/>
          <w:sz w:val="27"/>
          <w:szCs w:val="27"/>
          <w:lang w:eastAsia="ru-RU"/>
        </w:rPr>
        <w:t xml:space="preserve"> в 2017 году составил отрицательную сумму в размере -41 014,9 тыс. рублей (0,17% от абсолютной величины всех безвозмездных поступлений в областной бюджет или 0,03% от абсолютной величины всех доходов областного бюджета). Абсолютная величина возврата остатков в 2017 году уменьшилась на 427 829,7 тыс. рублей (в 11,4 раза) к уровню 2016 года.</w:t>
      </w:r>
    </w:p>
    <w:p w:rsidR="00AF7CDE" w:rsidRPr="00C21378" w:rsidRDefault="00CC6347" w:rsidP="00C21378">
      <w:pPr>
        <w:spacing w:after="0" w:line="240" w:lineRule="auto"/>
        <w:ind w:firstLine="720"/>
        <w:jc w:val="both"/>
        <w:rPr>
          <w:rFonts w:ascii="Times New Roman" w:eastAsia="SimSun" w:hAnsi="Times New Roman"/>
          <w:sz w:val="27"/>
          <w:szCs w:val="27"/>
          <w:lang w:eastAsia="ru-RU"/>
        </w:rPr>
      </w:pPr>
      <w:r w:rsidRPr="00C21378">
        <w:rPr>
          <w:rFonts w:ascii="Times New Roman" w:hAnsi="Times New Roman"/>
          <w:sz w:val="27"/>
          <w:szCs w:val="27"/>
          <w:lang w:eastAsia="ru-RU"/>
        </w:rPr>
        <w:t>Средняя абсолютная величина возврата остатков субсидий, субвенций и иных межбюджетных трансфертов в областной бюджет за период 2008-2017 годов составила 352 773,7 тыс. рублей. Фактическая величина возврата остатков в 2017 году составила 11,6% от средней величины за период 2008-2017 годов.</w:t>
      </w:r>
    </w:p>
    <w:p w:rsidR="00AF7CDE" w:rsidRDefault="00AF7CDE" w:rsidP="0066701A">
      <w:pPr>
        <w:spacing w:after="0" w:line="240" w:lineRule="auto"/>
        <w:ind w:firstLine="708"/>
        <w:jc w:val="center"/>
        <w:rPr>
          <w:rFonts w:ascii="Times New Roman" w:eastAsia="Times New Roman" w:hAnsi="Times New Roman" w:cs="Times New Roman"/>
          <w:b/>
          <w:sz w:val="26"/>
          <w:szCs w:val="26"/>
          <w:lang w:eastAsia="ru-RU"/>
        </w:rPr>
      </w:pPr>
    </w:p>
    <w:p w:rsidR="0066701A" w:rsidRPr="00C21378" w:rsidRDefault="0066701A" w:rsidP="0066701A">
      <w:pPr>
        <w:spacing w:after="0" w:line="240" w:lineRule="auto"/>
        <w:ind w:firstLine="708"/>
        <w:jc w:val="center"/>
        <w:rPr>
          <w:rFonts w:ascii="Times New Roman" w:eastAsia="Times New Roman" w:hAnsi="Times New Roman" w:cs="Times New Roman"/>
          <w:b/>
          <w:sz w:val="27"/>
          <w:szCs w:val="27"/>
          <w:lang w:eastAsia="ru-RU"/>
        </w:rPr>
      </w:pPr>
      <w:r w:rsidRPr="00C21378">
        <w:rPr>
          <w:rFonts w:ascii="Times New Roman" w:eastAsia="Times New Roman" w:hAnsi="Times New Roman" w:cs="Times New Roman"/>
          <w:b/>
          <w:sz w:val="27"/>
          <w:szCs w:val="27"/>
          <w:lang w:eastAsia="ru-RU"/>
        </w:rPr>
        <w:t>Исполнение расходной части областного бюджета</w:t>
      </w:r>
    </w:p>
    <w:p w:rsidR="0066701A" w:rsidRDefault="0066701A" w:rsidP="0066701A">
      <w:pPr>
        <w:spacing w:after="0" w:line="240" w:lineRule="auto"/>
        <w:ind w:firstLine="720"/>
        <w:jc w:val="center"/>
        <w:rPr>
          <w:rFonts w:ascii="Times New Roman" w:eastAsia="Times New Roman" w:hAnsi="Times New Roman" w:cs="Times New Roman"/>
          <w:b/>
          <w:sz w:val="27"/>
          <w:szCs w:val="27"/>
          <w:lang w:eastAsia="ru-RU"/>
        </w:rPr>
      </w:pPr>
    </w:p>
    <w:p w:rsidR="00C21378" w:rsidRDefault="00C21378" w:rsidP="00C21378">
      <w:pPr>
        <w:spacing w:after="0" w:line="240" w:lineRule="auto"/>
        <w:ind w:firstLine="720"/>
        <w:jc w:val="both"/>
        <w:rPr>
          <w:rFonts w:ascii="Times New Roman" w:hAnsi="Times New Roman"/>
          <w:sz w:val="26"/>
          <w:szCs w:val="26"/>
          <w:lang w:eastAsia="ru-RU"/>
        </w:rPr>
      </w:pPr>
      <w:r>
        <w:rPr>
          <w:rFonts w:ascii="Times New Roman" w:hAnsi="Times New Roman"/>
          <w:sz w:val="26"/>
          <w:szCs w:val="26"/>
          <w:lang w:eastAsia="ru-RU"/>
        </w:rPr>
        <w:t>Динамика фактических расходов</w:t>
      </w:r>
      <w:r w:rsidRPr="006D2706">
        <w:rPr>
          <w:rFonts w:ascii="Times New Roman" w:hAnsi="Times New Roman"/>
          <w:sz w:val="26"/>
          <w:szCs w:val="26"/>
          <w:lang w:eastAsia="ru-RU"/>
        </w:rPr>
        <w:t xml:space="preserve"> областного бюджета в 20</w:t>
      </w:r>
      <w:r w:rsidR="00404D50">
        <w:rPr>
          <w:rFonts w:ascii="Times New Roman" w:hAnsi="Times New Roman"/>
          <w:sz w:val="26"/>
          <w:szCs w:val="26"/>
          <w:lang w:eastAsia="ru-RU"/>
        </w:rPr>
        <w:t>11</w:t>
      </w:r>
      <w:r w:rsidRPr="006D2706">
        <w:rPr>
          <w:rFonts w:ascii="Times New Roman" w:hAnsi="Times New Roman"/>
          <w:sz w:val="26"/>
          <w:szCs w:val="26"/>
          <w:lang w:eastAsia="ru-RU"/>
        </w:rPr>
        <w:t>-2017 годах</w:t>
      </w:r>
      <w:r w:rsidR="00B1134A">
        <w:rPr>
          <w:rFonts w:ascii="Times New Roman" w:hAnsi="Times New Roman"/>
          <w:sz w:val="26"/>
          <w:szCs w:val="26"/>
          <w:lang w:eastAsia="ru-RU"/>
        </w:rPr>
        <w:t>:</w:t>
      </w:r>
      <w:r w:rsidRPr="006D2706">
        <w:rPr>
          <w:rFonts w:ascii="Times New Roman" w:hAnsi="Times New Roman"/>
          <w:sz w:val="26"/>
          <w:szCs w:val="26"/>
          <w:lang w:eastAsia="ru-RU"/>
        </w:rPr>
        <w:t xml:space="preserve"> </w:t>
      </w:r>
    </w:p>
    <w:p w:rsidR="00C21378" w:rsidRPr="006D2706" w:rsidRDefault="00C21378" w:rsidP="00C21378">
      <w:pPr>
        <w:spacing w:after="0" w:line="240" w:lineRule="auto"/>
        <w:jc w:val="right"/>
        <w:rPr>
          <w:rFonts w:ascii="Times New Roman" w:hAnsi="Times New Roman"/>
          <w:sz w:val="26"/>
          <w:szCs w:val="26"/>
          <w:lang w:eastAsia="ru-RU"/>
        </w:rPr>
      </w:pPr>
      <w:r w:rsidRPr="006D2706">
        <w:rPr>
          <w:rFonts w:ascii="Times New Roman" w:hAnsi="Times New Roman"/>
          <w:b/>
          <w:sz w:val="20"/>
          <w:szCs w:val="20"/>
          <w:lang w:eastAsia="ru-RU"/>
        </w:rPr>
        <w:t xml:space="preserve">Таблица </w:t>
      </w:r>
      <w:r>
        <w:rPr>
          <w:rFonts w:ascii="Times New Roman" w:hAnsi="Times New Roman"/>
          <w:b/>
          <w:sz w:val="20"/>
          <w:szCs w:val="20"/>
          <w:lang w:eastAsia="ru-RU"/>
        </w:rPr>
        <w:t>8</w:t>
      </w:r>
      <w:r w:rsidRPr="006D2706">
        <w:rPr>
          <w:rFonts w:ascii="Times New Roman" w:hAnsi="Times New Roman"/>
          <w:b/>
          <w:sz w:val="20"/>
          <w:szCs w:val="20"/>
          <w:lang w:eastAsia="ru-RU"/>
        </w:rPr>
        <w:t xml:space="preserve"> (тыс. рублей)</w:t>
      </w:r>
    </w:p>
    <w:tbl>
      <w:tblPr>
        <w:tblW w:w="10064" w:type="dxa"/>
        <w:tblInd w:w="-114" w:type="dxa"/>
        <w:tblCellMar>
          <w:left w:w="28" w:type="dxa"/>
          <w:right w:w="28" w:type="dxa"/>
        </w:tblCellMar>
        <w:tblLook w:val="04A0" w:firstRow="1" w:lastRow="0" w:firstColumn="1" w:lastColumn="0" w:noHBand="0" w:noVBand="1"/>
      </w:tblPr>
      <w:tblGrid>
        <w:gridCol w:w="3119"/>
        <w:gridCol w:w="992"/>
        <w:gridCol w:w="992"/>
        <w:gridCol w:w="992"/>
        <w:gridCol w:w="993"/>
        <w:gridCol w:w="992"/>
        <w:gridCol w:w="992"/>
        <w:gridCol w:w="992"/>
      </w:tblGrid>
      <w:tr w:rsidR="00F540D5" w:rsidRPr="006D2706" w:rsidTr="00FD365E">
        <w:trPr>
          <w:trHeight w:val="315"/>
          <w:tblHead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40D5" w:rsidRPr="00511D11" w:rsidRDefault="00F540D5" w:rsidP="00B1134A">
            <w:pPr>
              <w:spacing w:after="0" w:line="240" w:lineRule="auto"/>
              <w:jc w:val="center"/>
              <w:rPr>
                <w:rFonts w:ascii="Arial Narrow" w:eastAsia="Times New Roman" w:hAnsi="Arial Narrow"/>
                <w:b/>
                <w:sz w:val="12"/>
                <w:szCs w:val="12"/>
                <w:lang w:eastAsia="ru-RU"/>
              </w:rPr>
            </w:pPr>
            <w:r w:rsidRPr="00511D11">
              <w:rPr>
                <w:rFonts w:ascii="Arial Narrow" w:eastAsia="Times New Roman" w:hAnsi="Arial Narrow"/>
                <w:b/>
                <w:sz w:val="12"/>
                <w:szCs w:val="12"/>
                <w:lang w:eastAsia="ru-RU"/>
              </w:rPr>
              <w:t>2017</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Расходы бюджета</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97 592 018,90</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97 107 556,46</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95 239 995,16</w:t>
            </w:r>
          </w:p>
        </w:tc>
        <w:tc>
          <w:tcPr>
            <w:tcW w:w="993"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106 552 368,30</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108 187 824,95</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108 964 845,45</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113 552 726,51</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Общегосударственные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2 107 309,80</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2 208 522,95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2 338 708,16</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2 340 601,99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2 300 887,98</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2 325 637,71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2 160 471,19</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28 457,30</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31 314,80</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32 001,80</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34 109,82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35 629,23</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31 754,11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27 980,20</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2 931 952,75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356 713,86</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394 587,36</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417 975,45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361 821,35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396 334,55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413 635,95</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11 024 746,79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10 744 136,17</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10 887 880,74</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9 579 832,52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12 144 781,25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11 993 171,02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12 941 580,47</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3 501 727,61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3 285 629,48</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3 558 801,96</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5 275 690,05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3 184 625,00</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4 348 858,59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2 947 206,63</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Охрана окружающей среды</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72 170,60</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83 526,11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94 691,17</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98 014,42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87 368,12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102 551,04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106 134,96</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18 621 808,63</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21 905 226,02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22 833 877,48</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28 511 658,65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26 501 867,33</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27 567 795,56</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27 536 268,13</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1 086 469,24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1 159 503,81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1 011 224,49</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1 153 665,56</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1 021 301,45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1 187 754,76</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1 341 280,43</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Здравоохранение</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13 977 967,24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20 924 840,95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18 100 232,13</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18 830 380,96</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20 537 632,74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20 984 681,52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7 833 401,82</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Социальная политика</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17 789 059,64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18 097 130,78</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18 821 316,81</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23 000 434,32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23 570 413,07</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23 080 574,69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36 005 794,47</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396 716,31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394 549,43</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308 102,63</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204 803,19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488 572,64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316 528,95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381 751,46</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60 127,37</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72 894,30</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68 584,59</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73 778,38</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72 206,84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58 999,98</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54 999,97</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Обслуживание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368 097,72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595 722,58</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1 556 382,82</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2 539 578,79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2 649 543,11</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2 778 194,73</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2 937 267,03</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rPr>
                <w:rFonts w:ascii="Arial Narrow" w:eastAsia="Times New Roman" w:hAnsi="Arial Narrow"/>
                <w:sz w:val="12"/>
                <w:szCs w:val="12"/>
                <w:lang w:eastAsia="ru-RU"/>
              </w:rPr>
            </w:pPr>
            <w:r w:rsidRPr="006D2706">
              <w:rPr>
                <w:rFonts w:ascii="Arial Narrow" w:eastAsia="Times New Roman" w:hAnsi="Arial Narrow"/>
                <w:sz w:val="12"/>
                <w:szCs w:val="12"/>
                <w:lang w:eastAsia="ru-RU"/>
              </w:rPr>
              <w:t>Межбюджетные трансферты общего характера бюджетам субъектов РФ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25 625 407,92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17 247 845,22</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15 233 603,02</w:t>
            </w:r>
          </w:p>
        </w:tc>
        <w:tc>
          <w:tcPr>
            <w:tcW w:w="993"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14 491 844,19</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15 231 174,85</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13 792 008,24</w:t>
            </w:r>
          </w:p>
        </w:tc>
        <w:tc>
          <w:tcPr>
            <w:tcW w:w="992" w:type="dxa"/>
            <w:tcBorders>
              <w:top w:val="nil"/>
              <w:left w:val="nil"/>
              <w:bottom w:val="single" w:sz="4" w:space="0" w:color="auto"/>
              <w:right w:val="single" w:sz="4" w:space="0" w:color="auto"/>
            </w:tcBorders>
            <w:shd w:val="clear" w:color="auto" w:fill="auto"/>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18 864 953,79</w:t>
            </w:r>
          </w:p>
        </w:tc>
      </w:tr>
      <w:tr w:rsidR="00F540D5" w:rsidRPr="006D2706" w:rsidTr="00EF012D">
        <w:trPr>
          <w:trHeight w:val="300"/>
        </w:trPr>
        <w:tc>
          <w:tcPr>
            <w:tcW w:w="311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rPr>
                <w:rFonts w:ascii="Arial Narrow" w:eastAsia="Times New Roman" w:hAnsi="Arial Narrow"/>
                <w:bCs/>
                <w:sz w:val="12"/>
                <w:szCs w:val="12"/>
                <w:lang w:eastAsia="ru-RU"/>
              </w:rPr>
            </w:pPr>
            <w:r w:rsidRPr="006D2706">
              <w:rPr>
                <w:rFonts w:ascii="Arial Narrow" w:eastAsia="Times New Roman" w:hAnsi="Arial Narrow"/>
                <w:bCs/>
                <w:sz w:val="12"/>
                <w:szCs w:val="12"/>
                <w:lang w:eastAsia="ru-RU"/>
              </w:rPr>
              <w:t>Результат исполнения бюджета (дефицит / профицит)</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-2 258 203,72</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-8 604 915,94</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-13 439 736,51</w:t>
            </w:r>
          </w:p>
        </w:tc>
        <w:tc>
          <w:tcPr>
            <w:tcW w:w="993"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-10 974 716,75</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-5 596 837,43</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-3 888 648,39</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F540D5" w:rsidRPr="006D2706" w:rsidRDefault="00F540D5" w:rsidP="00B1134A">
            <w:pPr>
              <w:spacing w:after="0" w:line="240" w:lineRule="auto"/>
              <w:jc w:val="center"/>
              <w:rPr>
                <w:rFonts w:ascii="Arial Narrow" w:eastAsia="Times New Roman" w:hAnsi="Arial Narrow"/>
                <w:sz w:val="12"/>
                <w:szCs w:val="12"/>
                <w:lang w:eastAsia="ru-RU"/>
              </w:rPr>
            </w:pPr>
            <w:r w:rsidRPr="006D2706">
              <w:rPr>
                <w:rFonts w:ascii="Arial Narrow" w:eastAsia="Times New Roman" w:hAnsi="Arial Narrow"/>
                <w:sz w:val="12"/>
                <w:szCs w:val="12"/>
                <w:lang w:eastAsia="ru-RU"/>
              </w:rPr>
              <w:t>22 585 592,44</w:t>
            </w:r>
          </w:p>
        </w:tc>
      </w:tr>
    </w:tbl>
    <w:p w:rsidR="00C21378" w:rsidRPr="006D2706" w:rsidRDefault="00C21378" w:rsidP="00B1134A">
      <w:pPr>
        <w:spacing w:after="0" w:line="240" w:lineRule="auto"/>
        <w:jc w:val="both"/>
        <w:rPr>
          <w:rFonts w:ascii="Times New Roman" w:hAnsi="Times New Roman"/>
          <w:sz w:val="26"/>
          <w:szCs w:val="26"/>
          <w:lang w:eastAsia="ru-RU"/>
        </w:rPr>
      </w:pPr>
    </w:p>
    <w:p w:rsidR="00C21378" w:rsidRDefault="00C21378" w:rsidP="00EB7358">
      <w:pPr>
        <w:spacing w:after="0" w:line="240" w:lineRule="auto"/>
        <w:ind w:firstLine="720"/>
        <w:jc w:val="both"/>
        <w:rPr>
          <w:rFonts w:ascii="Times New Roman" w:eastAsia="Times New Roman" w:hAnsi="Times New Roman" w:cs="Times New Roman"/>
          <w:b/>
          <w:sz w:val="27"/>
          <w:szCs w:val="27"/>
          <w:lang w:eastAsia="ru-RU"/>
        </w:rPr>
      </w:pPr>
      <w:r w:rsidRPr="006D2706">
        <w:rPr>
          <w:rFonts w:ascii="Times New Roman" w:hAnsi="Times New Roman"/>
          <w:sz w:val="26"/>
          <w:szCs w:val="26"/>
          <w:lang w:eastAsia="ru-RU"/>
        </w:rPr>
        <w:t xml:space="preserve">Рисунок </w:t>
      </w:r>
      <w:r>
        <w:rPr>
          <w:rFonts w:ascii="Times New Roman" w:hAnsi="Times New Roman"/>
          <w:sz w:val="26"/>
          <w:szCs w:val="26"/>
          <w:lang w:eastAsia="ru-RU"/>
        </w:rPr>
        <w:t xml:space="preserve">5 </w:t>
      </w:r>
      <w:r w:rsidRPr="006D2706">
        <w:rPr>
          <w:rFonts w:ascii="Times New Roman" w:hAnsi="Times New Roman"/>
          <w:sz w:val="26"/>
          <w:szCs w:val="26"/>
          <w:lang w:eastAsia="ru-RU"/>
        </w:rPr>
        <w:t>– структура расходов областного бюджета в 20</w:t>
      </w:r>
      <w:r w:rsidR="00404D50">
        <w:rPr>
          <w:rFonts w:ascii="Times New Roman" w:hAnsi="Times New Roman"/>
          <w:sz w:val="26"/>
          <w:szCs w:val="26"/>
          <w:lang w:eastAsia="ru-RU"/>
        </w:rPr>
        <w:t>11</w:t>
      </w:r>
      <w:r w:rsidRPr="006D2706">
        <w:rPr>
          <w:rFonts w:ascii="Times New Roman" w:hAnsi="Times New Roman"/>
          <w:sz w:val="26"/>
          <w:szCs w:val="26"/>
          <w:lang w:eastAsia="ru-RU"/>
        </w:rPr>
        <w:t>-2017 годах</w:t>
      </w:r>
    </w:p>
    <w:p w:rsidR="00C21378" w:rsidRDefault="00EB7358" w:rsidP="00C21378">
      <w:pPr>
        <w:spacing w:after="0" w:line="240" w:lineRule="auto"/>
        <w:rPr>
          <w:rFonts w:ascii="Times New Roman" w:eastAsia="Times New Roman" w:hAnsi="Times New Roman" w:cs="Times New Roman"/>
          <w:b/>
          <w:sz w:val="27"/>
          <w:szCs w:val="27"/>
          <w:lang w:val="en-US" w:eastAsia="ru-RU"/>
        </w:rPr>
      </w:pPr>
      <w:r>
        <w:rPr>
          <w:rFonts w:ascii="Times New Roman" w:eastAsia="Times New Roman" w:hAnsi="Times New Roman" w:cs="Times New Roman"/>
          <w:b/>
          <w:noProof/>
          <w:sz w:val="27"/>
          <w:szCs w:val="27"/>
          <w:lang w:eastAsia="ru-RU"/>
        </w:rPr>
        <w:lastRenderedPageBreak/>
        <w:drawing>
          <wp:inline distT="0" distB="0" distL="0" distR="0">
            <wp:extent cx="6210935" cy="3209208"/>
            <wp:effectExtent l="0" t="0" r="0" b="0"/>
            <wp:docPr id="4" name="Рисунок 4" descr="D:\Work\002) WORK\2018\ОБ 2017\р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002) WORK\2018\ОБ 2017\р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3209208"/>
                    </a:xfrm>
                    <a:prstGeom prst="rect">
                      <a:avLst/>
                    </a:prstGeom>
                    <a:noFill/>
                    <a:ln>
                      <a:noFill/>
                    </a:ln>
                  </pic:spPr>
                </pic:pic>
              </a:graphicData>
            </a:graphic>
          </wp:inline>
        </w:drawing>
      </w:r>
    </w:p>
    <w:p w:rsidR="00EB7358" w:rsidRPr="00EB7358" w:rsidRDefault="00EB7358" w:rsidP="00C21378">
      <w:pPr>
        <w:spacing w:after="0" w:line="240" w:lineRule="auto"/>
        <w:rPr>
          <w:rFonts w:ascii="Times New Roman" w:eastAsia="Times New Roman" w:hAnsi="Times New Roman" w:cs="Times New Roman"/>
          <w:b/>
          <w:sz w:val="27"/>
          <w:szCs w:val="27"/>
          <w:lang w:val="en-US" w:eastAsia="ru-RU"/>
        </w:rPr>
      </w:pPr>
    </w:p>
    <w:p w:rsidR="00D238B4" w:rsidRPr="00C21378" w:rsidRDefault="00D238B4" w:rsidP="00D238B4">
      <w:pPr>
        <w:spacing w:after="0" w:line="240" w:lineRule="auto"/>
        <w:ind w:firstLine="851"/>
        <w:jc w:val="both"/>
        <w:rPr>
          <w:rFonts w:ascii="Times New Roman" w:eastAsia="Times New Roman" w:hAnsi="Times New Roman" w:cs="Times New Roman"/>
          <w:bCs/>
          <w:sz w:val="27"/>
          <w:szCs w:val="27"/>
          <w:lang w:eastAsia="ru-RU"/>
        </w:rPr>
      </w:pPr>
      <w:r w:rsidRPr="00C21378">
        <w:rPr>
          <w:rFonts w:ascii="Times New Roman" w:eastAsia="Times New Roman" w:hAnsi="Times New Roman" w:cs="Times New Roman"/>
          <w:sz w:val="27"/>
          <w:szCs w:val="27"/>
          <w:lang w:eastAsia="ru-RU"/>
        </w:rPr>
        <w:t>Общий объем расходов областного бюджета</w:t>
      </w:r>
      <w:r w:rsidRPr="00C21378">
        <w:rPr>
          <w:rFonts w:ascii="Times New Roman" w:eastAsia="Times New Roman" w:hAnsi="Times New Roman" w:cs="Times New Roman"/>
          <w:bCs/>
          <w:sz w:val="27"/>
          <w:szCs w:val="27"/>
          <w:lang w:eastAsia="ru-RU"/>
        </w:rPr>
        <w:t xml:space="preserve"> </w:t>
      </w:r>
      <w:r w:rsidR="00C21378">
        <w:rPr>
          <w:rFonts w:ascii="Times New Roman" w:eastAsia="Times New Roman" w:hAnsi="Times New Roman" w:cs="Times New Roman"/>
          <w:bCs/>
          <w:sz w:val="27"/>
          <w:szCs w:val="27"/>
          <w:lang w:eastAsia="ru-RU"/>
        </w:rPr>
        <w:t xml:space="preserve">в 2017 году </w:t>
      </w:r>
      <w:r w:rsidRPr="00C21378">
        <w:rPr>
          <w:rFonts w:ascii="Times New Roman" w:eastAsia="Times New Roman" w:hAnsi="Times New Roman" w:cs="Times New Roman"/>
          <w:bCs/>
          <w:sz w:val="27"/>
          <w:szCs w:val="27"/>
          <w:lang w:eastAsia="ru-RU"/>
        </w:rPr>
        <w:t xml:space="preserve">утвержден Законом о бюджете (с учетом всех изменений) в объеме </w:t>
      </w:r>
      <w:r w:rsidRPr="00C21378">
        <w:rPr>
          <w:rFonts w:ascii="Times New Roman" w:eastAsia="Times New Roman" w:hAnsi="Times New Roman" w:cs="Times New Roman"/>
          <w:color w:val="000000"/>
          <w:sz w:val="27"/>
          <w:szCs w:val="27"/>
          <w:lang w:eastAsia="ru-RU"/>
        </w:rPr>
        <w:t xml:space="preserve">114 685 231,4 </w:t>
      </w:r>
      <w:r w:rsidRPr="00C21378">
        <w:rPr>
          <w:rFonts w:ascii="Times New Roman" w:eastAsia="Times New Roman" w:hAnsi="Times New Roman" w:cs="Times New Roman"/>
          <w:bCs/>
          <w:sz w:val="27"/>
          <w:szCs w:val="27"/>
          <w:lang w:eastAsia="ru-RU"/>
        </w:rPr>
        <w:t xml:space="preserve">тыс. рублей. </w:t>
      </w:r>
    </w:p>
    <w:p w:rsidR="00D238B4" w:rsidRPr="00C21378" w:rsidRDefault="00D238B4" w:rsidP="00D238B4">
      <w:pPr>
        <w:spacing w:after="0" w:line="240" w:lineRule="auto"/>
        <w:ind w:firstLine="851"/>
        <w:jc w:val="both"/>
        <w:rPr>
          <w:rFonts w:ascii="Times New Roman" w:eastAsia="Times New Roman" w:hAnsi="Times New Roman" w:cs="Times New Roman"/>
          <w:sz w:val="27"/>
          <w:szCs w:val="27"/>
          <w:lang w:eastAsia="ru-RU"/>
        </w:rPr>
      </w:pPr>
      <w:r w:rsidRPr="00C21378">
        <w:rPr>
          <w:rFonts w:ascii="Times New Roman" w:eastAsia="Times New Roman" w:hAnsi="Times New Roman" w:cs="Times New Roman"/>
          <w:sz w:val="27"/>
          <w:szCs w:val="27"/>
          <w:lang w:eastAsia="ru-RU"/>
        </w:rPr>
        <w:t xml:space="preserve">Расходы областного бюджета в 2017 году исполнены в объеме </w:t>
      </w:r>
      <w:r w:rsidRPr="00C21378">
        <w:rPr>
          <w:rFonts w:ascii="Times New Roman" w:hAnsi="Times New Roman" w:cs="Times New Roman"/>
          <w:sz w:val="27"/>
          <w:szCs w:val="27"/>
        </w:rPr>
        <w:t>113 552 726,5</w:t>
      </w:r>
      <w:r w:rsidRPr="00C21378">
        <w:rPr>
          <w:rFonts w:ascii="Times New Roman" w:hAnsi="Times New Roman" w:cs="Times New Roman"/>
          <w:b/>
          <w:sz w:val="27"/>
          <w:szCs w:val="27"/>
        </w:rPr>
        <w:t xml:space="preserve"> </w:t>
      </w:r>
      <w:r w:rsidRPr="00C21378">
        <w:rPr>
          <w:rFonts w:ascii="Times New Roman" w:eastAsia="Times New Roman" w:hAnsi="Times New Roman" w:cs="Times New Roman"/>
          <w:sz w:val="27"/>
          <w:szCs w:val="27"/>
          <w:lang w:eastAsia="ru-RU"/>
        </w:rPr>
        <w:t xml:space="preserve">тыс. рублей (99,0%). Общая сумма неисполненных бюджетных назначений составила </w:t>
      </w:r>
      <w:r w:rsidRPr="00C21378">
        <w:rPr>
          <w:rFonts w:ascii="Times New Roman" w:eastAsia="Times New Roman" w:hAnsi="Times New Roman" w:cs="Times New Roman"/>
          <w:bCs/>
          <w:sz w:val="27"/>
          <w:szCs w:val="27"/>
          <w:lang w:eastAsia="ru-RU"/>
        </w:rPr>
        <w:t xml:space="preserve">1 132 504,9 </w:t>
      </w:r>
      <w:r w:rsidRPr="00C21378">
        <w:rPr>
          <w:rFonts w:ascii="Times New Roman" w:eastAsia="Times New Roman" w:hAnsi="Times New Roman" w:cs="Times New Roman"/>
          <w:sz w:val="27"/>
          <w:szCs w:val="27"/>
          <w:lang w:eastAsia="ru-RU"/>
        </w:rPr>
        <w:t xml:space="preserve">тыс. рублей (1,0%). Наибольший объем неисполненных назначений сложился при кассовом исполнении расходов по разделам 07 «Образование» - </w:t>
      </w:r>
      <w:r w:rsidRPr="00C21378">
        <w:rPr>
          <w:rFonts w:ascii="Times New Roman" w:hAnsi="Times New Roman" w:cs="Times New Roman"/>
          <w:sz w:val="27"/>
          <w:szCs w:val="27"/>
        </w:rPr>
        <w:t xml:space="preserve">363 871,7 </w:t>
      </w:r>
      <w:r w:rsidRPr="00C21378">
        <w:rPr>
          <w:rFonts w:ascii="Times New Roman" w:eastAsia="Times New Roman" w:hAnsi="Times New Roman" w:cs="Times New Roman"/>
          <w:sz w:val="27"/>
          <w:szCs w:val="27"/>
          <w:lang w:eastAsia="ru-RU"/>
        </w:rPr>
        <w:t xml:space="preserve">тыс. рублей (32,0 %), 09 «Здравоохранение» - </w:t>
      </w:r>
      <w:r w:rsidRPr="00C21378">
        <w:rPr>
          <w:rFonts w:ascii="Times New Roman" w:hAnsi="Times New Roman" w:cs="Times New Roman"/>
          <w:sz w:val="27"/>
          <w:szCs w:val="27"/>
        </w:rPr>
        <w:t>294 292,7 тыс. рублей (26,0 %) и 10 «Социальная политика» - 212 573,3 тыс. рублей (18,8 %)</w:t>
      </w:r>
      <w:r w:rsidRPr="00C21378">
        <w:rPr>
          <w:rFonts w:ascii="Times New Roman" w:eastAsia="Times New Roman" w:hAnsi="Times New Roman" w:cs="Times New Roman"/>
          <w:sz w:val="27"/>
          <w:szCs w:val="27"/>
          <w:lang w:eastAsia="ru-RU"/>
        </w:rPr>
        <w:t xml:space="preserve">. </w:t>
      </w:r>
    </w:p>
    <w:p w:rsidR="00D238B4" w:rsidRPr="00C21378" w:rsidRDefault="00D238B4" w:rsidP="00416618">
      <w:pPr>
        <w:spacing w:after="0" w:line="240" w:lineRule="auto"/>
        <w:ind w:firstLineChars="252" w:firstLine="680"/>
        <w:jc w:val="both"/>
        <w:rPr>
          <w:rFonts w:ascii="Times New Roman" w:eastAsia="Times New Roman" w:hAnsi="Times New Roman" w:cs="Times New Roman"/>
          <w:sz w:val="27"/>
          <w:szCs w:val="27"/>
          <w:lang w:eastAsia="ru-RU"/>
        </w:rPr>
      </w:pPr>
      <w:r w:rsidRPr="00C21378">
        <w:rPr>
          <w:rFonts w:ascii="Times New Roman" w:eastAsia="Times New Roman" w:hAnsi="Times New Roman" w:cs="Times New Roman"/>
          <w:sz w:val="27"/>
          <w:szCs w:val="27"/>
          <w:lang w:eastAsia="ru-RU"/>
        </w:rPr>
        <w:t xml:space="preserve">  По сравнению с 2016 годом расходы бюджета увеличились на 4 587 8</w:t>
      </w:r>
      <w:r w:rsidR="00416618" w:rsidRPr="00C21378">
        <w:rPr>
          <w:rFonts w:ascii="Times New Roman" w:eastAsia="Times New Roman" w:hAnsi="Times New Roman" w:cs="Times New Roman"/>
          <w:sz w:val="27"/>
          <w:szCs w:val="27"/>
          <w:lang w:eastAsia="ru-RU"/>
        </w:rPr>
        <w:t xml:space="preserve">81,0 тыс. рублей или на 4,2 %. </w:t>
      </w:r>
    </w:p>
    <w:p w:rsidR="00D238B4" w:rsidRPr="00C21378" w:rsidRDefault="00D238B4" w:rsidP="00416618">
      <w:pPr>
        <w:spacing w:line="240" w:lineRule="auto"/>
        <w:jc w:val="center"/>
        <w:rPr>
          <w:rFonts w:ascii="Times New Roman" w:hAnsi="Times New Roman" w:cs="Times New Roman"/>
          <w:sz w:val="27"/>
          <w:szCs w:val="27"/>
        </w:rPr>
      </w:pPr>
      <w:r w:rsidRPr="00C21378">
        <w:rPr>
          <w:rFonts w:ascii="Times New Roman" w:hAnsi="Times New Roman" w:cs="Times New Roman"/>
          <w:sz w:val="27"/>
          <w:szCs w:val="27"/>
        </w:rPr>
        <w:t>Структура расходов областного бю</w:t>
      </w:r>
      <w:r w:rsidR="00416618" w:rsidRPr="00C21378">
        <w:rPr>
          <w:rFonts w:ascii="Times New Roman" w:hAnsi="Times New Roman" w:cs="Times New Roman"/>
          <w:sz w:val="27"/>
          <w:szCs w:val="27"/>
        </w:rPr>
        <w:t xml:space="preserve">джета </w:t>
      </w:r>
      <w:r w:rsidR="00DD3D1B">
        <w:rPr>
          <w:rFonts w:ascii="Times New Roman" w:hAnsi="Times New Roman" w:cs="Times New Roman"/>
          <w:sz w:val="27"/>
          <w:szCs w:val="27"/>
        </w:rPr>
        <w:t xml:space="preserve">в 2017 году </w:t>
      </w:r>
      <w:r w:rsidR="00416618" w:rsidRPr="00C21378">
        <w:rPr>
          <w:rFonts w:ascii="Times New Roman" w:hAnsi="Times New Roman" w:cs="Times New Roman"/>
          <w:sz w:val="27"/>
          <w:szCs w:val="27"/>
        </w:rPr>
        <w:t>представлена в таблице</w:t>
      </w:r>
      <w:r w:rsidR="00C21378">
        <w:rPr>
          <w:rFonts w:ascii="Times New Roman" w:hAnsi="Times New Roman" w:cs="Times New Roman"/>
          <w:sz w:val="27"/>
          <w:szCs w:val="27"/>
        </w:rPr>
        <w:t xml:space="preserve"> 9</w:t>
      </w:r>
    </w:p>
    <w:p w:rsidR="00D238B4" w:rsidRPr="00416618" w:rsidRDefault="00416618" w:rsidP="00D238B4">
      <w:pPr>
        <w:spacing w:after="0" w:line="240" w:lineRule="auto"/>
        <w:ind w:firstLine="720"/>
        <w:jc w:val="right"/>
        <w:rPr>
          <w:rFonts w:ascii="Times New Roman" w:hAnsi="Times New Roman" w:cs="Times New Roman"/>
          <w:b/>
          <w:sz w:val="20"/>
          <w:szCs w:val="20"/>
        </w:rPr>
      </w:pPr>
      <w:r w:rsidRPr="00416618">
        <w:rPr>
          <w:rFonts w:ascii="Times New Roman" w:hAnsi="Times New Roman" w:cs="Times New Roman"/>
          <w:b/>
          <w:sz w:val="20"/>
          <w:szCs w:val="20"/>
        </w:rPr>
        <w:t xml:space="preserve">Таблица </w:t>
      </w:r>
      <w:r w:rsidR="00C21378">
        <w:rPr>
          <w:rFonts w:ascii="Times New Roman" w:hAnsi="Times New Roman" w:cs="Times New Roman"/>
          <w:b/>
          <w:sz w:val="20"/>
          <w:szCs w:val="20"/>
        </w:rPr>
        <w:t>9</w:t>
      </w:r>
      <w:r w:rsidRPr="00416618">
        <w:rPr>
          <w:rFonts w:ascii="Times New Roman" w:hAnsi="Times New Roman" w:cs="Times New Roman"/>
          <w:b/>
          <w:sz w:val="20"/>
          <w:szCs w:val="20"/>
        </w:rPr>
        <w:t xml:space="preserve"> </w:t>
      </w:r>
      <w:r w:rsidR="00C21378">
        <w:rPr>
          <w:rFonts w:ascii="Times New Roman" w:hAnsi="Times New Roman" w:cs="Times New Roman"/>
          <w:b/>
          <w:sz w:val="20"/>
          <w:szCs w:val="20"/>
        </w:rPr>
        <w:t>(</w:t>
      </w:r>
      <w:r w:rsidR="00D238B4" w:rsidRPr="00416618">
        <w:rPr>
          <w:rFonts w:ascii="Times New Roman" w:hAnsi="Times New Roman" w:cs="Times New Roman"/>
          <w:b/>
          <w:sz w:val="20"/>
          <w:szCs w:val="20"/>
        </w:rPr>
        <w:t xml:space="preserve">тыс. руб.) </w:t>
      </w:r>
    </w:p>
    <w:tbl>
      <w:tblPr>
        <w:tblW w:w="9685" w:type="dxa"/>
        <w:tblInd w:w="93" w:type="dxa"/>
        <w:tblLayout w:type="fixed"/>
        <w:tblLook w:val="04A0" w:firstRow="1" w:lastRow="0" w:firstColumn="1" w:lastColumn="0" w:noHBand="0" w:noVBand="1"/>
      </w:tblPr>
      <w:tblGrid>
        <w:gridCol w:w="3304"/>
        <w:gridCol w:w="1559"/>
        <w:gridCol w:w="6"/>
        <w:gridCol w:w="1553"/>
        <w:gridCol w:w="993"/>
        <w:gridCol w:w="1411"/>
        <w:gridCol w:w="6"/>
        <w:gridCol w:w="853"/>
      </w:tblGrid>
      <w:tr w:rsidR="00D238B4" w:rsidRPr="00416618" w:rsidTr="00416618">
        <w:trPr>
          <w:trHeight w:val="985"/>
          <w:tblHeader/>
        </w:trPr>
        <w:tc>
          <w:tcPr>
            <w:tcW w:w="3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416618" w:rsidRDefault="00D238B4" w:rsidP="00D238B4">
            <w:pPr>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Наименование раздела расходов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D238B4">
            <w:pPr>
              <w:jc w:val="center"/>
              <w:rPr>
                <w:rFonts w:ascii="Times New Roman" w:hAnsi="Times New Roman" w:cs="Times New Roman"/>
                <w:sz w:val="18"/>
                <w:szCs w:val="18"/>
              </w:rPr>
            </w:pPr>
            <w:r w:rsidRPr="00416618">
              <w:rPr>
                <w:rFonts w:ascii="Times New Roman" w:hAnsi="Times New Roman" w:cs="Times New Roman"/>
                <w:sz w:val="18"/>
                <w:szCs w:val="18"/>
              </w:rPr>
              <w:t>Утвержденные бюджетные назначения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D238B4">
            <w:pPr>
              <w:jc w:val="center"/>
              <w:rPr>
                <w:rFonts w:ascii="Times New Roman" w:hAnsi="Times New Roman" w:cs="Times New Roman"/>
                <w:sz w:val="18"/>
                <w:szCs w:val="18"/>
              </w:rPr>
            </w:pPr>
            <w:r w:rsidRPr="00416618">
              <w:rPr>
                <w:rFonts w:ascii="Times New Roman" w:hAnsi="Times New Roman" w:cs="Times New Roman"/>
                <w:sz w:val="18"/>
                <w:szCs w:val="18"/>
              </w:rPr>
              <w:t>Исполнено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D238B4">
            <w:pPr>
              <w:ind w:left="-108"/>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Процент исполне</w:t>
            </w:r>
            <w:r w:rsidR="00DD3D1B">
              <w:rPr>
                <w:rFonts w:ascii="Times New Roman" w:hAnsi="Times New Roman" w:cs="Times New Roman"/>
                <w:color w:val="000000"/>
                <w:sz w:val="18"/>
                <w:szCs w:val="18"/>
              </w:rPr>
              <w:t>-</w:t>
            </w:r>
            <w:r w:rsidRPr="00416618">
              <w:rPr>
                <w:rFonts w:ascii="Times New Roman" w:hAnsi="Times New Roman" w:cs="Times New Roman"/>
                <w:color w:val="000000"/>
                <w:sz w:val="18"/>
                <w:szCs w:val="18"/>
              </w:rPr>
              <w:t>ния</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D238B4">
            <w:pPr>
              <w:ind w:left="-108" w:right="-109"/>
              <w:jc w:val="center"/>
              <w:rPr>
                <w:rFonts w:ascii="Times New Roman" w:hAnsi="Times New Roman" w:cs="Times New Roman"/>
                <w:sz w:val="18"/>
                <w:szCs w:val="18"/>
              </w:rPr>
            </w:pPr>
            <w:r w:rsidRPr="00416618">
              <w:rPr>
                <w:rFonts w:ascii="Times New Roman" w:hAnsi="Times New Roman" w:cs="Times New Roman"/>
                <w:sz w:val="18"/>
                <w:szCs w:val="18"/>
              </w:rPr>
              <w:t>Неисполненные назначения</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D238B4">
            <w:pPr>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Доля в общем объеме показателя, (%)</w:t>
            </w:r>
          </w:p>
        </w:tc>
      </w:tr>
      <w:tr w:rsidR="00D238B4" w:rsidRPr="00416618" w:rsidTr="00416618">
        <w:trPr>
          <w:trHeight w:val="58"/>
          <w:tblHead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D238B4" w:rsidRPr="00416618" w:rsidRDefault="00D238B4" w:rsidP="00416618">
            <w:pPr>
              <w:spacing w:after="0" w:line="240" w:lineRule="auto"/>
              <w:jc w:val="center"/>
              <w:rPr>
                <w:rFonts w:ascii="Times New Roman" w:hAnsi="Times New Roman" w:cs="Times New Roman"/>
                <w:sz w:val="18"/>
                <w:szCs w:val="18"/>
              </w:rPr>
            </w:pPr>
            <w:r w:rsidRPr="00416618">
              <w:rPr>
                <w:rFonts w:ascii="Times New Roman" w:hAnsi="Times New Roman" w:cs="Times New Roman"/>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416618">
            <w:pPr>
              <w:spacing w:after="0" w:line="240" w:lineRule="auto"/>
              <w:jc w:val="center"/>
              <w:rPr>
                <w:rFonts w:ascii="Times New Roman" w:hAnsi="Times New Roman" w:cs="Times New Roman"/>
                <w:sz w:val="18"/>
                <w:szCs w:val="18"/>
              </w:rPr>
            </w:pPr>
            <w:r w:rsidRPr="00416618">
              <w:rPr>
                <w:rFonts w:ascii="Times New Roman" w:hAnsi="Times New Roman" w:cs="Times New Roman"/>
                <w:sz w:val="18"/>
                <w:szCs w:val="18"/>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D238B4" w:rsidRPr="00416618" w:rsidRDefault="00D238B4" w:rsidP="00416618">
            <w:pPr>
              <w:spacing w:after="0" w:line="240" w:lineRule="auto"/>
              <w:jc w:val="center"/>
              <w:rPr>
                <w:rFonts w:ascii="Times New Roman" w:hAnsi="Times New Roman" w:cs="Times New Roman"/>
                <w:sz w:val="18"/>
                <w:szCs w:val="18"/>
              </w:rPr>
            </w:pPr>
            <w:r w:rsidRPr="00416618">
              <w:rPr>
                <w:rFonts w:ascii="Times New Roman" w:hAnsi="Times New Roman" w:cs="Times New Roman"/>
                <w:sz w:val="18"/>
                <w:szCs w:val="18"/>
              </w:rPr>
              <w:t>3</w:t>
            </w:r>
          </w:p>
        </w:tc>
        <w:tc>
          <w:tcPr>
            <w:tcW w:w="993"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416618">
            <w:pPr>
              <w:spacing w:after="0" w:line="240" w:lineRule="auto"/>
              <w:jc w:val="center"/>
              <w:rPr>
                <w:rFonts w:ascii="Times New Roman" w:hAnsi="Times New Roman" w:cs="Times New Roman"/>
                <w:sz w:val="18"/>
                <w:szCs w:val="18"/>
              </w:rPr>
            </w:pPr>
            <w:r w:rsidRPr="00416618">
              <w:rPr>
                <w:rFonts w:ascii="Times New Roman" w:hAnsi="Times New Roman" w:cs="Times New Roman"/>
                <w:sz w:val="18"/>
                <w:szCs w:val="18"/>
              </w:rPr>
              <w:t> 4</w:t>
            </w:r>
          </w:p>
        </w:tc>
        <w:tc>
          <w:tcPr>
            <w:tcW w:w="1417" w:type="dxa"/>
            <w:gridSpan w:val="2"/>
            <w:tcBorders>
              <w:top w:val="nil"/>
              <w:left w:val="nil"/>
              <w:bottom w:val="single" w:sz="4" w:space="0" w:color="auto"/>
              <w:right w:val="single" w:sz="4" w:space="0" w:color="auto"/>
            </w:tcBorders>
            <w:shd w:val="clear" w:color="auto" w:fill="auto"/>
            <w:vAlign w:val="center"/>
            <w:hideMark/>
          </w:tcPr>
          <w:p w:rsidR="00D238B4" w:rsidRPr="00416618" w:rsidRDefault="00D238B4" w:rsidP="00416618">
            <w:pPr>
              <w:spacing w:after="0" w:line="240" w:lineRule="auto"/>
              <w:jc w:val="center"/>
              <w:rPr>
                <w:rFonts w:ascii="Times New Roman" w:hAnsi="Times New Roman" w:cs="Times New Roman"/>
                <w:sz w:val="18"/>
                <w:szCs w:val="18"/>
              </w:rPr>
            </w:pPr>
            <w:r w:rsidRPr="00416618">
              <w:rPr>
                <w:rFonts w:ascii="Times New Roman" w:hAnsi="Times New Roman" w:cs="Times New Roman"/>
                <w:sz w:val="18"/>
                <w:szCs w:val="18"/>
              </w:rPr>
              <w:t>5</w:t>
            </w:r>
          </w:p>
        </w:tc>
        <w:tc>
          <w:tcPr>
            <w:tcW w:w="853" w:type="dxa"/>
            <w:tcBorders>
              <w:top w:val="nil"/>
              <w:left w:val="nil"/>
              <w:bottom w:val="single" w:sz="4" w:space="0" w:color="auto"/>
              <w:right w:val="single" w:sz="4" w:space="0" w:color="auto"/>
            </w:tcBorders>
            <w:shd w:val="clear" w:color="auto" w:fill="auto"/>
            <w:noWrap/>
            <w:hideMark/>
          </w:tcPr>
          <w:p w:rsidR="00D238B4" w:rsidRPr="00416618" w:rsidRDefault="00D238B4" w:rsidP="00416618">
            <w:pPr>
              <w:spacing w:after="0" w:line="240" w:lineRule="auto"/>
              <w:jc w:val="center"/>
              <w:rPr>
                <w:rFonts w:ascii="Times New Roman" w:hAnsi="Times New Roman" w:cs="Times New Roman"/>
                <w:sz w:val="18"/>
                <w:szCs w:val="18"/>
              </w:rPr>
            </w:pPr>
            <w:r w:rsidRPr="00416618">
              <w:rPr>
                <w:rFonts w:ascii="Times New Roman" w:hAnsi="Times New Roman" w:cs="Times New Roman"/>
                <w:sz w:val="18"/>
                <w:szCs w:val="18"/>
              </w:rPr>
              <w:t>6</w:t>
            </w:r>
          </w:p>
        </w:tc>
      </w:tr>
      <w:tr w:rsidR="00D238B4" w:rsidRPr="00416618" w:rsidTr="00416618">
        <w:trPr>
          <w:trHeight w:val="133"/>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b/>
                <w:sz w:val="18"/>
                <w:szCs w:val="18"/>
              </w:rPr>
            </w:pPr>
            <w:r w:rsidRPr="00416618">
              <w:rPr>
                <w:rFonts w:ascii="Times New Roman" w:hAnsi="Times New Roman" w:cs="Times New Roman"/>
                <w:b/>
                <w:sz w:val="18"/>
                <w:szCs w:val="18"/>
              </w:rPr>
              <w:t>РАСХОДЫ БЮДЖЕТА - ВСЕГО</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center"/>
              <w:rPr>
                <w:rFonts w:ascii="Times New Roman" w:hAnsi="Times New Roman" w:cs="Times New Roman"/>
                <w:b/>
                <w:sz w:val="18"/>
                <w:szCs w:val="18"/>
              </w:rPr>
            </w:pPr>
            <w:r w:rsidRPr="00416618">
              <w:rPr>
                <w:rFonts w:ascii="Times New Roman" w:hAnsi="Times New Roman" w:cs="Times New Roman"/>
                <w:b/>
                <w:sz w:val="18"/>
                <w:szCs w:val="18"/>
              </w:rPr>
              <w:t>114 685 231,4</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center"/>
              <w:rPr>
                <w:rFonts w:ascii="Times New Roman" w:hAnsi="Times New Roman" w:cs="Times New Roman"/>
                <w:b/>
                <w:sz w:val="18"/>
                <w:szCs w:val="18"/>
              </w:rPr>
            </w:pPr>
            <w:r w:rsidRPr="00416618">
              <w:rPr>
                <w:rFonts w:ascii="Times New Roman" w:hAnsi="Times New Roman" w:cs="Times New Roman"/>
                <w:b/>
                <w:sz w:val="18"/>
                <w:szCs w:val="18"/>
              </w:rPr>
              <w:t>113 552 726,5</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center"/>
              <w:rPr>
                <w:rFonts w:ascii="Times New Roman" w:hAnsi="Times New Roman" w:cs="Times New Roman"/>
                <w:b/>
                <w:sz w:val="18"/>
                <w:szCs w:val="18"/>
              </w:rPr>
            </w:pPr>
            <w:r w:rsidRPr="00416618">
              <w:rPr>
                <w:rFonts w:ascii="Times New Roman" w:hAnsi="Times New Roman" w:cs="Times New Roman"/>
                <w:b/>
                <w:sz w:val="18"/>
                <w:szCs w:val="18"/>
              </w:rPr>
              <w:t>99,0</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center"/>
              <w:rPr>
                <w:rFonts w:ascii="Times New Roman" w:hAnsi="Times New Roman" w:cs="Times New Roman"/>
                <w:b/>
                <w:sz w:val="18"/>
                <w:szCs w:val="18"/>
              </w:rPr>
            </w:pPr>
            <w:r w:rsidRPr="00416618">
              <w:rPr>
                <w:rFonts w:ascii="Times New Roman" w:hAnsi="Times New Roman" w:cs="Times New Roman"/>
                <w:b/>
                <w:sz w:val="18"/>
                <w:szCs w:val="18"/>
              </w:rPr>
              <w:t>1 132 504,9</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center"/>
              <w:rPr>
                <w:rFonts w:ascii="Times New Roman" w:hAnsi="Times New Roman" w:cs="Times New Roman"/>
                <w:b/>
                <w:sz w:val="18"/>
                <w:szCs w:val="18"/>
              </w:rPr>
            </w:pPr>
            <w:r w:rsidRPr="00416618">
              <w:rPr>
                <w:rFonts w:ascii="Times New Roman" w:hAnsi="Times New Roman" w:cs="Times New Roman"/>
                <w:b/>
                <w:sz w:val="18"/>
                <w:szCs w:val="18"/>
              </w:rPr>
              <w:t>100,0</w:t>
            </w: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Общегосударственные вопросы</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2 310 439,0</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2 160 471,2</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93,5</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149 967,8</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1,9</w:t>
            </w:r>
          </w:p>
        </w:tc>
      </w:tr>
      <w:tr w:rsidR="00D238B4" w:rsidRPr="00416618" w:rsidTr="00416618">
        <w:trPr>
          <w:trHeight w:val="207"/>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Национальная оборона</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27 980,2</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27 980,2</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100,0</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0,00</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0,0</w:t>
            </w:r>
          </w:p>
        </w:tc>
      </w:tr>
      <w:tr w:rsidR="00D238B4" w:rsidRPr="00416618" w:rsidTr="00416618">
        <w:trPr>
          <w:trHeight w:val="213"/>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416 943,1</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413 635,9</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99,2</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3 307,2</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0,4</w:t>
            </w:r>
          </w:p>
        </w:tc>
      </w:tr>
      <w:tr w:rsidR="00D238B4" w:rsidRPr="00416618" w:rsidTr="00D238B4">
        <w:trPr>
          <w:trHeight w:val="137"/>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Национальная экономика</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12 977 918,6</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12 941 580,5</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99,7</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36 338,1</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11,4</w:t>
            </w:r>
          </w:p>
        </w:tc>
      </w:tr>
      <w:tr w:rsidR="00D238B4" w:rsidRPr="00416618" w:rsidTr="00416618">
        <w:trPr>
          <w:trHeight w:val="101"/>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2 948 732,4</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2 947 206,6</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99,9</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1 525,8</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2,6</w:t>
            </w: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Охрана окружающей среды</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107 879,4</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106 135,0</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98,4</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1 744,4</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0,1</w:t>
            </w: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Образование</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27 900 139,8</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27 536 268,1</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98,7</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363 871,7</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24,2</w:t>
            </w:r>
          </w:p>
        </w:tc>
      </w:tr>
      <w:tr w:rsidR="00D238B4" w:rsidRPr="00416618" w:rsidTr="00416618">
        <w:trPr>
          <w:trHeight w:val="129"/>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Культура, кинематография</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1 345 805,5</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1 341 280,4</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99,7</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4 525,1</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1,2</w:t>
            </w: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Здравоохранение</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8 127 694,5</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7 833 401,8</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96,4</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294 292,7</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6,9</w:t>
            </w:r>
          </w:p>
        </w:tc>
      </w:tr>
      <w:tr w:rsidR="00D238B4" w:rsidRPr="00416618" w:rsidTr="00416618">
        <w:trPr>
          <w:trHeight w:val="107"/>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Социальная политика</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36 218 367,8</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36 005 794,5</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99,4</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212 573,3</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31,7</w:t>
            </w: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Физическая культура и спорт</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385 817,3</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381 751,5</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98,9</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4 065,8</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0,3</w:t>
            </w: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Средства массовой информации</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55 000,0</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55 000,0</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100,0</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p>
        </w:tc>
      </w:tr>
      <w:tr w:rsidR="00D238B4" w:rsidRPr="00416618" w:rsidTr="00416618">
        <w:trPr>
          <w:trHeight w:val="58"/>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t>Обслуживание государственного и муниципального долга</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2 950 265,0</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2 937 267,0</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99,6</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12 998,0</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rPr>
            </w:pPr>
            <w:r w:rsidRPr="00416618">
              <w:rPr>
                <w:rFonts w:ascii="Times New Roman" w:hAnsi="Times New Roman" w:cs="Times New Roman"/>
                <w:sz w:val="18"/>
                <w:szCs w:val="18"/>
              </w:rPr>
              <w:t>2,6</w:t>
            </w:r>
          </w:p>
        </w:tc>
      </w:tr>
      <w:tr w:rsidR="00D238B4" w:rsidRPr="00416618" w:rsidTr="00D238B4">
        <w:trPr>
          <w:trHeight w:val="816"/>
        </w:trPr>
        <w:tc>
          <w:tcPr>
            <w:tcW w:w="3304" w:type="dxa"/>
            <w:tcBorders>
              <w:top w:val="nil"/>
              <w:left w:val="single" w:sz="4" w:space="0" w:color="auto"/>
              <w:bottom w:val="single" w:sz="4" w:space="0" w:color="auto"/>
              <w:right w:val="single" w:sz="4" w:space="0" w:color="auto"/>
            </w:tcBorders>
            <w:shd w:val="clear" w:color="auto" w:fill="auto"/>
            <w:hideMark/>
          </w:tcPr>
          <w:p w:rsidR="00D238B4" w:rsidRPr="00416618" w:rsidRDefault="00D238B4" w:rsidP="00416618">
            <w:pPr>
              <w:spacing w:after="0" w:line="240" w:lineRule="auto"/>
              <w:rPr>
                <w:rFonts w:ascii="Times New Roman" w:hAnsi="Times New Roman" w:cs="Times New Roman"/>
                <w:sz w:val="18"/>
                <w:szCs w:val="18"/>
              </w:rPr>
            </w:pPr>
            <w:r w:rsidRPr="00416618">
              <w:rPr>
                <w:rFonts w:ascii="Times New Roman" w:hAnsi="Times New Roman" w:cs="Times New Roman"/>
                <w:sz w:val="18"/>
                <w:szCs w:val="18"/>
              </w:rPr>
              <w:lastRenderedPageBreak/>
              <w:t>Межбюджетные трансферты бюджетам субъектов российской федерации и муниципальных образований общего характера</w:t>
            </w:r>
          </w:p>
        </w:tc>
        <w:tc>
          <w:tcPr>
            <w:tcW w:w="1559"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highlight w:val="yellow"/>
              </w:rPr>
            </w:pPr>
            <w:r w:rsidRPr="00416618">
              <w:rPr>
                <w:rFonts w:ascii="Times New Roman" w:hAnsi="Times New Roman" w:cs="Times New Roman"/>
                <w:sz w:val="18"/>
                <w:szCs w:val="18"/>
              </w:rPr>
              <w:t>18 912 248,8</w:t>
            </w:r>
          </w:p>
        </w:tc>
        <w:tc>
          <w:tcPr>
            <w:tcW w:w="1559"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highlight w:val="yellow"/>
              </w:rPr>
            </w:pPr>
            <w:r w:rsidRPr="00416618">
              <w:rPr>
                <w:rFonts w:ascii="Times New Roman" w:hAnsi="Times New Roman" w:cs="Times New Roman"/>
                <w:sz w:val="18"/>
                <w:szCs w:val="18"/>
              </w:rPr>
              <w:t>18 864 953,8</w:t>
            </w:r>
          </w:p>
        </w:tc>
        <w:tc>
          <w:tcPr>
            <w:tcW w:w="99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highlight w:val="yellow"/>
              </w:rPr>
            </w:pPr>
            <w:r w:rsidRPr="00416618">
              <w:rPr>
                <w:rFonts w:ascii="Times New Roman" w:hAnsi="Times New Roman" w:cs="Times New Roman"/>
                <w:sz w:val="18"/>
                <w:szCs w:val="18"/>
              </w:rPr>
              <w:t>99,7</w:t>
            </w:r>
          </w:p>
        </w:tc>
        <w:tc>
          <w:tcPr>
            <w:tcW w:w="1417" w:type="dxa"/>
            <w:gridSpan w:val="2"/>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highlight w:val="yellow"/>
              </w:rPr>
            </w:pPr>
            <w:r w:rsidRPr="00416618">
              <w:rPr>
                <w:rFonts w:ascii="Times New Roman" w:hAnsi="Times New Roman" w:cs="Times New Roman"/>
                <w:sz w:val="18"/>
                <w:szCs w:val="18"/>
              </w:rPr>
              <w:t>47 295,0</w:t>
            </w:r>
          </w:p>
        </w:tc>
        <w:tc>
          <w:tcPr>
            <w:tcW w:w="853" w:type="dxa"/>
            <w:tcBorders>
              <w:top w:val="nil"/>
              <w:left w:val="nil"/>
              <w:bottom w:val="single" w:sz="4" w:space="0" w:color="auto"/>
              <w:right w:val="single" w:sz="4" w:space="0" w:color="auto"/>
            </w:tcBorders>
            <w:shd w:val="clear" w:color="auto" w:fill="auto"/>
            <w:noWrap/>
          </w:tcPr>
          <w:p w:rsidR="00D238B4" w:rsidRPr="00416618" w:rsidRDefault="00D238B4" w:rsidP="00416618">
            <w:pPr>
              <w:spacing w:after="0" w:line="240" w:lineRule="auto"/>
              <w:ind w:left="-108"/>
              <w:jc w:val="right"/>
              <w:rPr>
                <w:rFonts w:ascii="Times New Roman" w:hAnsi="Times New Roman" w:cs="Times New Roman"/>
                <w:sz w:val="18"/>
                <w:szCs w:val="18"/>
                <w:highlight w:val="yellow"/>
              </w:rPr>
            </w:pPr>
            <w:r w:rsidRPr="00416618">
              <w:rPr>
                <w:rFonts w:ascii="Times New Roman" w:hAnsi="Times New Roman" w:cs="Times New Roman"/>
                <w:sz w:val="18"/>
                <w:szCs w:val="18"/>
              </w:rPr>
              <w:t>16,7</w:t>
            </w:r>
          </w:p>
        </w:tc>
      </w:tr>
      <w:tr w:rsidR="00D238B4" w:rsidRPr="00416618" w:rsidTr="00416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0"/>
        </w:trPr>
        <w:tc>
          <w:tcPr>
            <w:tcW w:w="3304" w:type="dxa"/>
          </w:tcPr>
          <w:p w:rsidR="00D238B4" w:rsidRPr="00416618" w:rsidRDefault="00D238B4" w:rsidP="00416618">
            <w:pPr>
              <w:spacing w:after="0" w:line="240" w:lineRule="auto"/>
              <w:ind w:left="-98"/>
              <w:jc w:val="both"/>
              <w:rPr>
                <w:rFonts w:ascii="Times New Roman" w:eastAsia="Times New Roman" w:hAnsi="Times New Roman" w:cs="Times New Roman"/>
                <w:sz w:val="18"/>
                <w:szCs w:val="18"/>
                <w:lang w:eastAsia="ru-RU"/>
              </w:rPr>
            </w:pPr>
            <w:r w:rsidRPr="00416618">
              <w:rPr>
                <w:rFonts w:ascii="Times New Roman" w:eastAsia="Times New Roman" w:hAnsi="Times New Roman" w:cs="Times New Roman"/>
                <w:sz w:val="18"/>
                <w:szCs w:val="18"/>
                <w:lang w:eastAsia="ru-RU"/>
              </w:rPr>
              <w:t xml:space="preserve">     Результат исполнения бюджета (дефицит/профицит) </w:t>
            </w:r>
          </w:p>
          <w:p w:rsidR="00D238B4" w:rsidRPr="00416618" w:rsidRDefault="00D238B4" w:rsidP="00416618">
            <w:pPr>
              <w:spacing w:after="0" w:line="240" w:lineRule="auto"/>
              <w:ind w:left="-98" w:firstLine="720"/>
              <w:jc w:val="both"/>
              <w:rPr>
                <w:rFonts w:ascii="Times New Roman" w:eastAsia="Times New Roman" w:hAnsi="Times New Roman" w:cs="Times New Roman"/>
                <w:b/>
                <w:i/>
                <w:sz w:val="18"/>
                <w:szCs w:val="18"/>
                <w:lang w:eastAsia="ru-RU"/>
              </w:rPr>
            </w:pPr>
          </w:p>
        </w:tc>
        <w:tc>
          <w:tcPr>
            <w:tcW w:w="1565" w:type="dxa"/>
            <w:gridSpan w:val="2"/>
          </w:tcPr>
          <w:p w:rsidR="00D238B4" w:rsidRPr="00416618" w:rsidRDefault="00D238B4" w:rsidP="00416618">
            <w:pPr>
              <w:spacing w:after="0" w:line="240" w:lineRule="auto"/>
              <w:rPr>
                <w:rFonts w:ascii="Times New Roman" w:eastAsia="Times New Roman" w:hAnsi="Times New Roman" w:cs="Times New Roman"/>
                <w:sz w:val="18"/>
                <w:szCs w:val="18"/>
                <w:lang w:eastAsia="ru-RU"/>
              </w:rPr>
            </w:pPr>
            <w:r w:rsidRPr="00416618">
              <w:rPr>
                <w:rFonts w:ascii="Times New Roman" w:eastAsia="Times New Roman" w:hAnsi="Times New Roman" w:cs="Times New Roman"/>
                <w:sz w:val="18"/>
                <w:szCs w:val="18"/>
                <w:lang w:eastAsia="ru-RU"/>
              </w:rPr>
              <w:t>19 607 937,5</w:t>
            </w:r>
          </w:p>
          <w:p w:rsidR="00D238B4" w:rsidRPr="00416618" w:rsidRDefault="00D238B4" w:rsidP="00416618">
            <w:pPr>
              <w:spacing w:after="0" w:line="240" w:lineRule="auto"/>
              <w:ind w:left="-98" w:firstLine="720"/>
              <w:jc w:val="both"/>
              <w:rPr>
                <w:rFonts w:ascii="Times New Roman" w:eastAsia="Times New Roman" w:hAnsi="Times New Roman" w:cs="Times New Roman"/>
                <w:sz w:val="18"/>
                <w:szCs w:val="18"/>
                <w:lang w:eastAsia="ru-RU"/>
              </w:rPr>
            </w:pPr>
          </w:p>
        </w:tc>
        <w:tc>
          <w:tcPr>
            <w:tcW w:w="1553" w:type="dxa"/>
          </w:tcPr>
          <w:p w:rsidR="00D238B4" w:rsidRPr="00416618" w:rsidRDefault="00D238B4" w:rsidP="00416618">
            <w:pPr>
              <w:spacing w:after="0" w:line="240" w:lineRule="auto"/>
              <w:rPr>
                <w:rFonts w:ascii="Times New Roman" w:eastAsia="Times New Roman" w:hAnsi="Times New Roman" w:cs="Times New Roman"/>
                <w:sz w:val="18"/>
                <w:szCs w:val="18"/>
                <w:lang w:eastAsia="ru-RU"/>
              </w:rPr>
            </w:pPr>
            <w:r w:rsidRPr="00416618">
              <w:rPr>
                <w:rFonts w:ascii="Times New Roman" w:eastAsia="Times New Roman" w:hAnsi="Times New Roman" w:cs="Times New Roman"/>
                <w:sz w:val="18"/>
                <w:szCs w:val="18"/>
                <w:lang w:eastAsia="ru-RU"/>
              </w:rPr>
              <w:t>22 585 592,4</w:t>
            </w:r>
          </w:p>
          <w:p w:rsidR="00D238B4" w:rsidRPr="00416618" w:rsidRDefault="00D238B4" w:rsidP="00416618">
            <w:pPr>
              <w:spacing w:after="0" w:line="240" w:lineRule="auto"/>
              <w:ind w:left="-98" w:firstLine="720"/>
              <w:jc w:val="both"/>
              <w:rPr>
                <w:rFonts w:ascii="Times New Roman" w:eastAsia="Times New Roman" w:hAnsi="Times New Roman" w:cs="Times New Roman"/>
                <w:sz w:val="18"/>
                <w:szCs w:val="18"/>
                <w:lang w:eastAsia="ru-RU"/>
              </w:rPr>
            </w:pPr>
          </w:p>
        </w:tc>
        <w:tc>
          <w:tcPr>
            <w:tcW w:w="993" w:type="dxa"/>
          </w:tcPr>
          <w:p w:rsidR="00D238B4" w:rsidRPr="00416618" w:rsidRDefault="00D238B4" w:rsidP="00416618">
            <w:pPr>
              <w:spacing w:after="0" w:line="240" w:lineRule="auto"/>
              <w:rPr>
                <w:rFonts w:ascii="Times New Roman" w:eastAsia="Times New Roman" w:hAnsi="Times New Roman" w:cs="Times New Roman"/>
                <w:sz w:val="18"/>
                <w:szCs w:val="18"/>
                <w:lang w:eastAsia="ru-RU"/>
              </w:rPr>
            </w:pPr>
          </w:p>
          <w:p w:rsidR="00D238B4" w:rsidRPr="00416618" w:rsidRDefault="00D238B4" w:rsidP="00416618">
            <w:pPr>
              <w:spacing w:after="0" w:line="240" w:lineRule="auto"/>
              <w:ind w:left="-98" w:firstLine="720"/>
              <w:jc w:val="both"/>
              <w:rPr>
                <w:rFonts w:ascii="Times New Roman" w:eastAsia="Times New Roman" w:hAnsi="Times New Roman" w:cs="Times New Roman"/>
                <w:sz w:val="18"/>
                <w:szCs w:val="18"/>
                <w:lang w:eastAsia="ru-RU"/>
              </w:rPr>
            </w:pPr>
          </w:p>
        </w:tc>
        <w:tc>
          <w:tcPr>
            <w:tcW w:w="1411" w:type="dxa"/>
          </w:tcPr>
          <w:p w:rsidR="00D238B4" w:rsidRPr="00416618" w:rsidRDefault="00D238B4" w:rsidP="00416618">
            <w:pPr>
              <w:spacing w:after="0" w:line="240" w:lineRule="auto"/>
              <w:rPr>
                <w:rFonts w:ascii="Times New Roman" w:eastAsia="Times New Roman" w:hAnsi="Times New Roman" w:cs="Times New Roman"/>
                <w:sz w:val="18"/>
                <w:szCs w:val="18"/>
                <w:lang w:eastAsia="ru-RU"/>
              </w:rPr>
            </w:pPr>
            <w:r w:rsidRPr="00416618">
              <w:rPr>
                <w:rFonts w:ascii="Times New Roman" w:eastAsia="Times New Roman" w:hAnsi="Times New Roman" w:cs="Times New Roman"/>
                <w:sz w:val="18"/>
                <w:szCs w:val="18"/>
                <w:lang w:eastAsia="ru-RU"/>
              </w:rPr>
              <w:t xml:space="preserve"> </w:t>
            </w:r>
          </w:p>
          <w:p w:rsidR="00D238B4" w:rsidRPr="00416618" w:rsidRDefault="00D238B4" w:rsidP="00416618">
            <w:pPr>
              <w:spacing w:after="0" w:line="240" w:lineRule="auto"/>
              <w:ind w:left="-98" w:firstLine="720"/>
              <w:jc w:val="both"/>
              <w:rPr>
                <w:rFonts w:ascii="Times New Roman" w:eastAsia="Times New Roman" w:hAnsi="Times New Roman" w:cs="Times New Roman"/>
                <w:sz w:val="18"/>
                <w:szCs w:val="18"/>
                <w:lang w:eastAsia="ru-RU"/>
              </w:rPr>
            </w:pPr>
          </w:p>
        </w:tc>
        <w:tc>
          <w:tcPr>
            <w:tcW w:w="859" w:type="dxa"/>
            <w:gridSpan w:val="2"/>
          </w:tcPr>
          <w:p w:rsidR="00D238B4" w:rsidRPr="00416618" w:rsidRDefault="00D238B4" w:rsidP="00416618">
            <w:pPr>
              <w:spacing w:after="0" w:line="240" w:lineRule="auto"/>
              <w:rPr>
                <w:rFonts w:ascii="Times New Roman" w:eastAsia="Times New Roman" w:hAnsi="Times New Roman" w:cs="Times New Roman"/>
                <w:sz w:val="18"/>
                <w:szCs w:val="18"/>
                <w:lang w:eastAsia="ru-RU"/>
              </w:rPr>
            </w:pPr>
          </w:p>
          <w:p w:rsidR="00D238B4" w:rsidRPr="00416618" w:rsidRDefault="00D238B4" w:rsidP="00416618">
            <w:pPr>
              <w:spacing w:after="0" w:line="240" w:lineRule="auto"/>
              <w:ind w:left="-98" w:firstLine="720"/>
              <w:jc w:val="both"/>
              <w:rPr>
                <w:rFonts w:ascii="Times New Roman" w:eastAsia="Times New Roman" w:hAnsi="Times New Roman" w:cs="Times New Roman"/>
                <w:sz w:val="18"/>
                <w:szCs w:val="18"/>
                <w:lang w:eastAsia="ru-RU"/>
              </w:rPr>
            </w:pPr>
          </w:p>
        </w:tc>
      </w:tr>
    </w:tbl>
    <w:p w:rsidR="00D238B4" w:rsidRPr="00D238B4" w:rsidRDefault="00D238B4" w:rsidP="00B1134A">
      <w:pPr>
        <w:spacing w:after="0" w:line="240" w:lineRule="auto"/>
        <w:ind w:firstLine="720"/>
        <w:jc w:val="center"/>
        <w:rPr>
          <w:rFonts w:ascii="Times New Roman" w:eastAsia="Times New Roman" w:hAnsi="Times New Roman" w:cs="Times New Roman"/>
          <w:b/>
          <w:i/>
          <w:sz w:val="20"/>
          <w:szCs w:val="20"/>
          <w:lang w:eastAsia="ru-RU"/>
        </w:rPr>
      </w:pPr>
    </w:p>
    <w:p w:rsidR="00D238B4" w:rsidRPr="00B1134A" w:rsidRDefault="00D238B4" w:rsidP="00416618">
      <w:pPr>
        <w:spacing w:after="0" w:line="240" w:lineRule="auto"/>
        <w:ind w:firstLine="708"/>
        <w:jc w:val="both"/>
        <w:rPr>
          <w:rFonts w:ascii="Times New Roman" w:hAnsi="Times New Roman" w:cs="Times New Roman"/>
          <w:sz w:val="27"/>
          <w:szCs w:val="27"/>
          <w:lang w:eastAsia="ru-RU"/>
        </w:rPr>
      </w:pPr>
      <w:r w:rsidRPr="00B1134A">
        <w:rPr>
          <w:rFonts w:ascii="Times New Roman" w:hAnsi="Times New Roman" w:cs="Times New Roman"/>
          <w:sz w:val="27"/>
          <w:szCs w:val="27"/>
          <w:lang w:eastAsia="ru-RU"/>
        </w:rPr>
        <w:t>Наибольший удельный вес в расходах бюджета составили расходы на социальную политику – 36 005 794,5 тыс. рублей (31,7 %) и на образование –  27 536 268,1 тыс. рублей (24,2 %).</w:t>
      </w:r>
    </w:p>
    <w:p w:rsidR="00D238B4" w:rsidRPr="00B1134A" w:rsidRDefault="00D238B4" w:rsidP="00416618">
      <w:pPr>
        <w:spacing w:after="0" w:line="240" w:lineRule="auto"/>
        <w:ind w:firstLine="851"/>
        <w:jc w:val="both"/>
        <w:rPr>
          <w:rFonts w:ascii="Times New Roman" w:eastAsia="Times New Roman" w:hAnsi="Times New Roman" w:cs="Times New Roman"/>
          <w:b/>
          <w:sz w:val="27"/>
          <w:szCs w:val="27"/>
          <w:lang w:eastAsia="ru-RU"/>
        </w:rPr>
      </w:pPr>
    </w:p>
    <w:p w:rsidR="00D238B4" w:rsidRPr="00B1134A" w:rsidRDefault="00D238B4" w:rsidP="00416618">
      <w:pPr>
        <w:spacing w:after="0" w:line="240" w:lineRule="auto"/>
        <w:ind w:firstLine="720"/>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01 «Общегосударственные вопросы»</w:t>
      </w:r>
    </w:p>
    <w:p w:rsidR="00D238B4" w:rsidRPr="00B1134A" w:rsidRDefault="00D238B4" w:rsidP="00416618">
      <w:pPr>
        <w:spacing w:after="0" w:line="240" w:lineRule="auto"/>
        <w:ind w:firstLine="720"/>
        <w:jc w:val="both"/>
        <w:rPr>
          <w:rFonts w:ascii="Times New Roman" w:eastAsia="Times New Roman" w:hAnsi="Times New Roman" w:cs="Times New Roman"/>
          <w:b/>
          <w:sz w:val="27"/>
          <w:szCs w:val="27"/>
          <w:u w:val="single"/>
          <w:lang w:eastAsia="ru-RU"/>
        </w:rPr>
      </w:pPr>
    </w:p>
    <w:p w:rsidR="00D238B4" w:rsidRPr="00B1134A" w:rsidRDefault="00D238B4" w:rsidP="00416618">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На «Общегосударственные вопросы» Законом о бюджете на 2017 год утверждены бюджетные назначения в сумме 2 310 439,0 тыс. рублей, что на 216 189,3 тыс. рублей меньше, чем было утверждено по разделу 01 в 2016 году. Фактически по разделу 01 в 2016 году использовано 2 160 471,2 тыс. рублей.</w:t>
      </w:r>
    </w:p>
    <w:p w:rsidR="00D238B4" w:rsidRPr="00B1134A" w:rsidRDefault="00D238B4" w:rsidP="00416618">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Утвержденные Законом о бюджете расходы по разделу 01 в последние 3 года имеют тенденцию к снижению. Так, в 2015 году по разделу 01 законом о бюджете утверждено 2 571 675,9 тыс. рублей, аналогичные расходы бюджета в 2016 году утверждены в сумме 2 526 </w:t>
      </w:r>
      <w:r w:rsidR="00416618" w:rsidRPr="00B1134A">
        <w:rPr>
          <w:rFonts w:ascii="Times New Roman" w:eastAsia="Times New Roman" w:hAnsi="Times New Roman" w:cs="Times New Roman"/>
          <w:sz w:val="27"/>
          <w:szCs w:val="27"/>
          <w:lang w:eastAsia="ru-RU"/>
        </w:rPr>
        <w:t>628,3 тыс. рублей (</w:t>
      </w:r>
      <w:r w:rsidRPr="00B1134A">
        <w:rPr>
          <w:rFonts w:ascii="Times New Roman" w:eastAsia="Times New Roman" w:hAnsi="Times New Roman" w:cs="Times New Roman"/>
          <w:sz w:val="27"/>
          <w:szCs w:val="27"/>
          <w:lang w:eastAsia="ru-RU"/>
        </w:rPr>
        <w:t>- 45 047,6 тыс. рублей), а в 2017 г</w:t>
      </w:r>
      <w:r w:rsidR="00416618" w:rsidRPr="00B1134A">
        <w:rPr>
          <w:rFonts w:ascii="Times New Roman" w:eastAsia="Times New Roman" w:hAnsi="Times New Roman" w:cs="Times New Roman"/>
          <w:sz w:val="27"/>
          <w:szCs w:val="27"/>
          <w:lang w:eastAsia="ru-RU"/>
        </w:rPr>
        <w:t>оду – 2 310 439,0 тыс. рублей (</w:t>
      </w:r>
      <w:r w:rsidRPr="00B1134A">
        <w:rPr>
          <w:rFonts w:ascii="Times New Roman" w:eastAsia="Times New Roman" w:hAnsi="Times New Roman" w:cs="Times New Roman"/>
          <w:sz w:val="27"/>
          <w:szCs w:val="27"/>
          <w:lang w:eastAsia="ru-RU"/>
        </w:rPr>
        <w:t>- 216 189,3 тыс. рублей к 2016 году). В целом, исполненные расходы бюджета в 2017 году снизились по отношению к аналогичным расходам 2015 года на 140 416,8 тыс. рублей и</w:t>
      </w:r>
      <w:r w:rsidR="00416618" w:rsidRPr="00B1134A">
        <w:rPr>
          <w:rFonts w:ascii="Times New Roman" w:eastAsia="Times New Roman" w:hAnsi="Times New Roman" w:cs="Times New Roman"/>
          <w:sz w:val="27"/>
          <w:szCs w:val="27"/>
          <w:lang w:eastAsia="ru-RU"/>
        </w:rPr>
        <w:t xml:space="preserve">ли на </w:t>
      </w:r>
      <w:r w:rsidRPr="00B1134A">
        <w:rPr>
          <w:rFonts w:ascii="Times New Roman" w:eastAsia="Times New Roman" w:hAnsi="Times New Roman" w:cs="Times New Roman"/>
          <w:sz w:val="27"/>
          <w:szCs w:val="27"/>
          <w:lang w:eastAsia="ru-RU"/>
        </w:rPr>
        <w:t>6,1 %.</w:t>
      </w:r>
    </w:p>
    <w:p w:rsidR="00D238B4" w:rsidRPr="00B1134A" w:rsidRDefault="00D238B4" w:rsidP="00416618">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В структуре расходной части бюджета доля расходов по разделу 01 также уменьшилась с 2,1% в 2015-</w:t>
      </w:r>
      <w:r w:rsidR="00416618" w:rsidRPr="00B1134A">
        <w:rPr>
          <w:rFonts w:ascii="Times New Roman" w:eastAsia="Times New Roman" w:hAnsi="Times New Roman" w:cs="Times New Roman"/>
          <w:sz w:val="27"/>
          <w:szCs w:val="27"/>
          <w:lang w:eastAsia="ru-RU"/>
        </w:rPr>
        <w:t>2016 г.г. до 1,9 % в 2017 году.</w:t>
      </w:r>
    </w:p>
    <w:p w:rsidR="00D238B4" w:rsidRPr="00B1134A" w:rsidRDefault="00D238B4" w:rsidP="00416618">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В 2017 году существенное уменьшение расходов по разделу 01 «Общегосударственные вопросы» произошло п</w:t>
      </w:r>
      <w:r w:rsidRPr="00B1134A">
        <w:rPr>
          <w:rFonts w:ascii="Times New Roman" w:eastAsia="Times New Roman" w:hAnsi="Times New Roman" w:cs="Times New Roman"/>
          <w:bCs/>
          <w:sz w:val="27"/>
          <w:szCs w:val="27"/>
          <w:u w:val="single"/>
          <w:lang w:eastAsia="ru-RU"/>
        </w:rPr>
        <w:t>о подразделу 02 «</w:t>
      </w:r>
      <w:r w:rsidRPr="00B1134A">
        <w:rPr>
          <w:rFonts w:ascii="Times New Roman" w:eastAsia="Times New Roman" w:hAnsi="Times New Roman" w:cs="Times New Roman"/>
          <w:sz w:val="27"/>
          <w:szCs w:val="27"/>
          <w:u w:val="single"/>
          <w:lang w:eastAsia="ru-RU"/>
        </w:rPr>
        <w:t xml:space="preserve">Функционирование высшего должностного лица субъекта Российской федерации и муниципального образования». </w:t>
      </w:r>
      <w:r w:rsidRPr="00B1134A">
        <w:rPr>
          <w:rFonts w:ascii="Times New Roman" w:eastAsia="Times New Roman" w:hAnsi="Times New Roman" w:cs="Times New Roman"/>
          <w:sz w:val="27"/>
          <w:szCs w:val="27"/>
          <w:lang w:eastAsia="ru-RU"/>
        </w:rPr>
        <w:t xml:space="preserve"> В Законе о бюджете предусматривалось использовать в 2017 году 2 539,0 тыс. рублей, что соответствовало уровню аналогичных расходов в 2015 – 2016 годах. Фактическое исполнение расходов в 2017 году составило 1 618,5 тыс. рублей или 63,7 % от утв</w:t>
      </w:r>
      <w:r w:rsidR="00416618" w:rsidRPr="00B1134A">
        <w:rPr>
          <w:rFonts w:ascii="Times New Roman" w:eastAsia="Times New Roman" w:hAnsi="Times New Roman" w:cs="Times New Roman"/>
          <w:sz w:val="27"/>
          <w:szCs w:val="27"/>
          <w:lang w:eastAsia="ru-RU"/>
        </w:rPr>
        <w:t>ержденного объема ассигнований.</w:t>
      </w:r>
    </w:p>
    <w:p w:rsidR="00D238B4" w:rsidRPr="00B1134A" w:rsidRDefault="00D238B4" w:rsidP="00416618">
      <w:pPr>
        <w:widowControl w:val="0"/>
        <w:spacing w:after="0" w:line="240" w:lineRule="auto"/>
        <w:ind w:left="100" w:right="140" w:firstLine="68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 xml:space="preserve">подразделу 03 «Функционирование представительных органов государственной власти и представительных органов муниципальных образований» </w:t>
      </w:r>
      <w:r w:rsidRPr="00B1134A">
        <w:rPr>
          <w:rFonts w:ascii="Times New Roman" w:eastAsia="Times New Roman" w:hAnsi="Times New Roman" w:cs="Times New Roman"/>
          <w:sz w:val="27"/>
          <w:szCs w:val="27"/>
          <w:lang w:eastAsia="ru-RU"/>
        </w:rPr>
        <w:t>утверждены в объеме 97 047,1 тыс. рублей, что на 2 414,1 тыс. рублей больше, чем в 2016 году. Фактически на содержание органов законодательной власти Кемеровской области в 2017 году использовано 95 006,0 тыс. рублей или 97,9 % от утвержденно</w:t>
      </w:r>
      <w:r w:rsidR="00416618" w:rsidRPr="00B1134A">
        <w:rPr>
          <w:rFonts w:ascii="Times New Roman" w:eastAsia="Times New Roman" w:hAnsi="Times New Roman" w:cs="Times New Roman"/>
          <w:sz w:val="27"/>
          <w:szCs w:val="27"/>
          <w:lang w:eastAsia="ru-RU"/>
        </w:rPr>
        <w:t>го законом объема ассигнований.</w:t>
      </w:r>
    </w:p>
    <w:p w:rsidR="00D238B4" w:rsidRPr="00B1134A" w:rsidRDefault="00D238B4" w:rsidP="00416618">
      <w:pPr>
        <w:widowControl w:val="0"/>
        <w:spacing w:after="0" w:line="240" w:lineRule="auto"/>
        <w:ind w:left="100" w:right="140" w:firstLine="68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П</w:t>
      </w:r>
      <w:r w:rsidRPr="00B1134A">
        <w:rPr>
          <w:rFonts w:ascii="Times New Roman" w:eastAsia="Times New Roman" w:hAnsi="Times New Roman" w:cs="Times New Roman"/>
          <w:sz w:val="27"/>
          <w:szCs w:val="27"/>
          <w:u w:val="single"/>
          <w:lang w:eastAsia="ru-RU"/>
        </w:rPr>
        <w:t xml:space="preserve">о подразделу 04 «Функционирование высших исполнительных органов государственной власти субъектов Российской Федерации» </w:t>
      </w:r>
      <w:r w:rsidRPr="00B1134A">
        <w:rPr>
          <w:rFonts w:ascii="Times New Roman" w:eastAsia="Times New Roman" w:hAnsi="Times New Roman" w:cs="Times New Roman"/>
          <w:sz w:val="27"/>
          <w:szCs w:val="27"/>
          <w:lang w:eastAsia="ru-RU"/>
        </w:rPr>
        <w:t>планировалось использовать 293 855,1 тыс. рублей, что на 17 742,4 тыс. рублей ме</w:t>
      </w:r>
      <w:r w:rsidR="00DD3D1B">
        <w:rPr>
          <w:rFonts w:ascii="Times New Roman" w:eastAsia="Times New Roman" w:hAnsi="Times New Roman" w:cs="Times New Roman"/>
          <w:sz w:val="27"/>
          <w:szCs w:val="27"/>
          <w:lang w:eastAsia="ru-RU"/>
        </w:rPr>
        <w:t xml:space="preserve">ньше по сравнению с 2016 годом </w:t>
      </w:r>
      <w:r w:rsidRPr="00B1134A">
        <w:rPr>
          <w:rFonts w:ascii="Times New Roman" w:eastAsia="Times New Roman" w:hAnsi="Times New Roman" w:cs="Times New Roman"/>
          <w:sz w:val="27"/>
          <w:szCs w:val="27"/>
          <w:lang w:eastAsia="ru-RU"/>
        </w:rPr>
        <w:t>- 5,7 %). Фактически по подразделу 04 израсходовано 285 571,5 тыс. рублей или 97,2 % от утвержденного Законом</w:t>
      </w:r>
      <w:r w:rsidR="00416618" w:rsidRPr="00B1134A">
        <w:rPr>
          <w:rFonts w:ascii="Times New Roman" w:eastAsia="Times New Roman" w:hAnsi="Times New Roman" w:cs="Times New Roman"/>
          <w:sz w:val="27"/>
          <w:szCs w:val="27"/>
          <w:lang w:eastAsia="ru-RU"/>
        </w:rPr>
        <w:t xml:space="preserve"> о бюджете объема </w:t>
      </w:r>
      <w:r w:rsidR="00416618" w:rsidRPr="00B1134A">
        <w:rPr>
          <w:rFonts w:ascii="Times New Roman" w:eastAsia="Times New Roman" w:hAnsi="Times New Roman" w:cs="Times New Roman"/>
          <w:sz w:val="27"/>
          <w:szCs w:val="27"/>
          <w:lang w:eastAsia="ru-RU"/>
        </w:rPr>
        <w:lastRenderedPageBreak/>
        <w:t>ассигнований.</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w:t>
      </w:r>
      <w:r w:rsidRPr="00B1134A">
        <w:rPr>
          <w:rFonts w:ascii="Times New Roman" w:eastAsia="Times New Roman" w:hAnsi="Times New Roman" w:cs="Times New Roman"/>
          <w:sz w:val="27"/>
          <w:szCs w:val="27"/>
          <w:u w:val="single"/>
          <w:lang w:eastAsia="ru-RU"/>
        </w:rPr>
        <w:t>по подразделу 05 «Судебная система»</w:t>
      </w:r>
      <w:r w:rsidRPr="00B1134A">
        <w:rPr>
          <w:rFonts w:ascii="Times New Roman" w:eastAsia="Times New Roman" w:hAnsi="Times New Roman" w:cs="Times New Roman"/>
          <w:sz w:val="27"/>
          <w:szCs w:val="27"/>
          <w:lang w:eastAsia="ru-RU"/>
        </w:rPr>
        <w:t xml:space="preserve"> исполнены через главного распорядителя бюджетных средств Управление по обеспечению деятельности мировых судей в Кемеровской области (далее – Управление) в объеме </w:t>
      </w:r>
      <w:r w:rsidRPr="00B1134A">
        <w:rPr>
          <w:rFonts w:ascii="Times New Roman" w:eastAsia="Times New Roman" w:hAnsi="Times New Roman" w:cs="Times New Roman"/>
          <w:bCs/>
          <w:sz w:val="27"/>
          <w:szCs w:val="27"/>
          <w:lang w:eastAsia="ru-RU"/>
        </w:rPr>
        <w:t>282 681,2</w:t>
      </w:r>
      <w:r w:rsidRPr="00B1134A">
        <w:rPr>
          <w:rFonts w:ascii="Times New Roman" w:eastAsia="Times New Roman" w:hAnsi="Times New Roman" w:cs="Times New Roman"/>
          <w:sz w:val="27"/>
          <w:szCs w:val="27"/>
          <w:lang w:eastAsia="ru-RU"/>
        </w:rPr>
        <w:t xml:space="preserve"> тыс. рублей, что составляет 98,4 % от утвержденных бюджетных назначений.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По сравнению с 2016 годом </w:t>
      </w:r>
      <w:r w:rsidRPr="00B1134A">
        <w:rPr>
          <w:rFonts w:ascii="Times New Roman" w:hAnsi="Times New Roman" w:cs="Times New Roman"/>
          <w:sz w:val="27"/>
          <w:szCs w:val="27"/>
        </w:rPr>
        <w:t>бюджетные назначения по расходам на 2017 год для Управления уменьшены на 12 876,1 тыс. рублей и полностью сформированы по непрограммным направлениям деятельности.</w:t>
      </w:r>
    </w:p>
    <w:p w:rsidR="00D238B4" w:rsidRPr="00B1134A" w:rsidRDefault="00D238B4" w:rsidP="00416618">
      <w:pPr>
        <w:widowControl w:val="0"/>
        <w:spacing w:after="0" w:line="240" w:lineRule="auto"/>
        <w:ind w:left="100" w:firstLine="680"/>
        <w:jc w:val="both"/>
        <w:rPr>
          <w:rFonts w:ascii="Times New Roman" w:eastAsia="Times New Roman" w:hAnsi="Times New Roman" w:cs="Times New Roman"/>
          <w:sz w:val="27"/>
          <w:szCs w:val="27"/>
          <w:u w:val="single"/>
          <w:lang w:eastAsia="ru-RU"/>
        </w:rPr>
      </w:pPr>
      <w:r w:rsidRPr="00B1134A">
        <w:rPr>
          <w:rFonts w:ascii="Times New Roman" w:eastAsia="Times New Roman" w:hAnsi="Times New Roman" w:cs="Times New Roman"/>
          <w:sz w:val="27"/>
          <w:szCs w:val="27"/>
          <w:lang w:eastAsia="ru-RU"/>
        </w:rPr>
        <w:t xml:space="preserve">Расходы на </w:t>
      </w:r>
      <w:r w:rsidRPr="00B1134A">
        <w:rPr>
          <w:rFonts w:ascii="Times New Roman" w:eastAsia="Times New Roman" w:hAnsi="Times New Roman" w:cs="Times New Roman"/>
          <w:sz w:val="27"/>
          <w:szCs w:val="27"/>
          <w:u w:val="single"/>
          <w:lang w:eastAsia="ru-RU"/>
        </w:rPr>
        <w:t xml:space="preserve">обеспечение деятельности финансовых, налоговых и таможенных органов и органов финансового надзора (подраздел 06) </w:t>
      </w:r>
      <w:r w:rsidRPr="00B1134A">
        <w:rPr>
          <w:rFonts w:ascii="Times New Roman" w:eastAsia="Times New Roman" w:hAnsi="Times New Roman" w:cs="Times New Roman"/>
          <w:sz w:val="27"/>
          <w:szCs w:val="27"/>
          <w:lang w:eastAsia="ru-RU"/>
        </w:rPr>
        <w:t>исполнены в объеме 547 919,3 тыс. рублей, что на 16 931,7 тыс. рублей мен</w:t>
      </w:r>
      <w:r w:rsidR="00416618" w:rsidRPr="00B1134A">
        <w:rPr>
          <w:rFonts w:ascii="Times New Roman" w:eastAsia="Times New Roman" w:hAnsi="Times New Roman" w:cs="Times New Roman"/>
          <w:sz w:val="27"/>
          <w:szCs w:val="27"/>
          <w:lang w:eastAsia="ru-RU"/>
        </w:rPr>
        <w:t>ьше по сравнению с 2016 годом (</w:t>
      </w:r>
      <w:r w:rsidRPr="00B1134A">
        <w:rPr>
          <w:rFonts w:ascii="Times New Roman" w:eastAsia="Times New Roman" w:hAnsi="Times New Roman" w:cs="Times New Roman"/>
          <w:sz w:val="27"/>
          <w:szCs w:val="27"/>
          <w:lang w:eastAsia="ru-RU"/>
        </w:rPr>
        <w:t>- 3,0 %).</w:t>
      </w:r>
    </w:p>
    <w:p w:rsidR="00D238B4" w:rsidRPr="00B1134A" w:rsidRDefault="00D238B4" w:rsidP="00416618">
      <w:pPr>
        <w:widowControl w:val="0"/>
        <w:spacing w:after="0" w:line="240" w:lineRule="auto"/>
        <w:ind w:left="100" w:firstLine="68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По </w:t>
      </w:r>
      <w:r w:rsidRPr="00B1134A">
        <w:rPr>
          <w:rFonts w:ascii="Times New Roman" w:eastAsia="Times New Roman" w:hAnsi="Times New Roman" w:cs="Times New Roman"/>
          <w:sz w:val="27"/>
          <w:szCs w:val="27"/>
          <w:u w:val="single"/>
          <w:lang w:eastAsia="ru-RU"/>
        </w:rPr>
        <w:t>подразделу 07 «Обеспечение проведения выборов и референдумов»</w:t>
      </w:r>
      <w:r w:rsidRPr="00B1134A">
        <w:rPr>
          <w:rFonts w:ascii="Times New Roman" w:eastAsia="Times New Roman" w:hAnsi="Times New Roman" w:cs="Times New Roman"/>
          <w:sz w:val="27"/>
          <w:szCs w:val="27"/>
          <w:lang w:eastAsia="ru-RU"/>
        </w:rPr>
        <w:t xml:space="preserve"> использовано в 2017 году 37 662,7 тыс. рублей, что составило 99,6 % от утвержденного законом о бюджете</w:t>
      </w:r>
      <w:r w:rsidR="00416618" w:rsidRPr="00B1134A">
        <w:rPr>
          <w:rFonts w:ascii="Times New Roman" w:eastAsia="Times New Roman" w:hAnsi="Times New Roman" w:cs="Times New Roman"/>
          <w:sz w:val="27"/>
          <w:szCs w:val="27"/>
          <w:lang w:eastAsia="ru-RU"/>
        </w:rPr>
        <w:t xml:space="preserve"> объема – 37 800,3 тыс. рублей.</w:t>
      </w:r>
    </w:p>
    <w:p w:rsidR="00D238B4" w:rsidRPr="00B1134A" w:rsidRDefault="00D238B4" w:rsidP="00D238B4">
      <w:pPr>
        <w:spacing w:after="0" w:line="240" w:lineRule="auto"/>
        <w:ind w:right="-5" w:firstLine="675"/>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u w:val="single"/>
          <w:lang w:eastAsia="ru-RU"/>
        </w:rPr>
        <w:t>По подразделу 11 «Резервные фонды»</w:t>
      </w:r>
      <w:r w:rsidRPr="00B1134A">
        <w:rPr>
          <w:rFonts w:ascii="Times New Roman" w:eastAsia="Times New Roman" w:hAnsi="Times New Roman" w:cs="Times New Roman"/>
          <w:sz w:val="27"/>
          <w:szCs w:val="27"/>
          <w:lang w:eastAsia="ru-RU"/>
        </w:rPr>
        <w:t xml:space="preserve"> Законом о бюджете на 2017 год утверждены бюджетные ассигнования в сумме 100 000,0 тыс. рублей.  Расходы за счет бюджетных ассигнований резервного фонда Коллегии Администрации Кемеровской области за 2017 год составили 2 072,5 тыс. рублей или 2,1 % от годового объема.   </w:t>
      </w:r>
    </w:p>
    <w:p w:rsidR="00D238B4" w:rsidRPr="00B1134A" w:rsidRDefault="00D238B4" w:rsidP="00416618">
      <w:pPr>
        <w:spacing w:after="0" w:line="240" w:lineRule="auto"/>
        <w:ind w:right="-2"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Доля резервного фонда в общих расходах бюджета не превышает установленный п. 3 ст. 81 Бюджетного кодекса Российской</w:t>
      </w:r>
      <w:r w:rsidR="00416618" w:rsidRPr="00B1134A">
        <w:rPr>
          <w:rFonts w:ascii="Times New Roman" w:eastAsia="Times New Roman" w:hAnsi="Times New Roman" w:cs="Times New Roman"/>
          <w:sz w:val="27"/>
          <w:szCs w:val="27"/>
          <w:lang w:eastAsia="ru-RU"/>
        </w:rPr>
        <w:t xml:space="preserve"> Федерации предел в размере 3%.</w:t>
      </w:r>
    </w:p>
    <w:p w:rsidR="00D238B4" w:rsidRPr="00B1134A" w:rsidRDefault="00D238B4" w:rsidP="00D238B4">
      <w:pPr>
        <w:spacing w:after="0" w:line="240" w:lineRule="auto"/>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ab/>
        <w:t xml:space="preserve">Расходы </w:t>
      </w:r>
      <w:r w:rsidRPr="00B1134A">
        <w:rPr>
          <w:rFonts w:ascii="Times New Roman" w:eastAsia="Times New Roman" w:hAnsi="Times New Roman" w:cs="Times New Roman"/>
          <w:sz w:val="27"/>
          <w:szCs w:val="27"/>
          <w:u w:val="single"/>
          <w:lang w:eastAsia="ru-RU"/>
        </w:rPr>
        <w:t>по подразделу 13 «Другие общегосударственные вопросы»</w:t>
      </w:r>
      <w:r w:rsidRPr="00B1134A">
        <w:rPr>
          <w:rFonts w:ascii="Times New Roman" w:eastAsia="Times New Roman" w:hAnsi="Times New Roman" w:cs="Times New Roman"/>
          <w:sz w:val="27"/>
          <w:szCs w:val="27"/>
          <w:lang w:eastAsia="ru-RU"/>
        </w:rPr>
        <w:t xml:space="preserve"> в структуре раздела 01 </w:t>
      </w:r>
      <w:r w:rsidRPr="00B1134A">
        <w:rPr>
          <w:rFonts w:ascii="Times New Roman" w:eastAsia="Times New Roman" w:hAnsi="Times New Roman" w:cs="Times New Roman"/>
          <w:bCs/>
          <w:sz w:val="27"/>
          <w:szCs w:val="27"/>
          <w:lang w:eastAsia="ru-RU"/>
        </w:rPr>
        <w:t xml:space="preserve">«Общегосударственные расходы» </w:t>
      </w:r>
      <w:r w:rsidRPr="00B1134A">
        <w:rPr>
          <w:rFonts w:ascii="Times New Roman" w:eastAsia="Times New Roman" w:hAnsi="Times New Roman" w:cs="Times New Roman"/>
          <w:sz w:val="27"/>
          <w:szCs w:val="27"/>
          <w:lang w:eastAsia="ru-RU"/>
        </w:rPr>
        <w:t>составляют 42,1 %. Законом о бюджете утверждено на 2017 год расходов в объеме   940 671,1 тыс. рублей, что на 173 706,9 тыс. рублей меньше, чем планирова</w:t>
      </w:r>
      <w:r w:rsidR="00416618" w:rsidRPr="00B1134A">
        <w:rPr>
          <w:rFonts w:ascii="Times New Roman" w:eastAsia="Times New Roman" w:hAnsi="Times New Roman" w:cs="Times New Roman"/>
          <w:sz w:val="27"/>
          <w:szCs w:val="27"/>
          <w:lang w:eastAsia="ru-RU"/>
        </w:rPr>
        <w:t>лось использовать в 2016 году (</w:t>
      </w:r>
      <w:r w:rsidRPr="00B1134A">
        <w:rPr>
          <w:rFonts w:ascii="Times New Roman" w:eastAsia="Times New Roman" w:hAnsi="Times New Roman" w:cs="Times New Roman"/>
          <w:sz w:val="27"/>
          <w:szCs w:val="27"/>
          <w:lang w:eastAsia="ru-RU"/>
        </w:rPr>
        <w:t xml:space="preserve">- 15,6 %). </w:t>
      </w:r>
      <w:r w:rsidRPr="00B1134A">
        <w:rPr>
          <w:rFonts w:ascii="Times New Roman" w:eastAsia="Times New Roman" w:hAnsi="Times New Roman" w:cs="Times New Roman"/>
          <w:bCs/>
          <w:sz w:val="27"/>
          <w:szCs w:val="27"/>
          <w:lang w:eastAsia="ru-RU"/>
        </w:rPr>
        <w:t>Ф</w:t>
      </w:r>
      <w:r w:rsidRPr="00B1134A">
        <w:rPr>
          <w:rFonts w:ascii="Times New Roman" w:eastAsia="Times New Roman" w:hAnsi="Times New Roman" w:cs="Times New Roman"/>
          <w:sz w:val="27"/>
          <w:szCs w:val="27"/>
          <w:lang w:eastAsia="ru-RU"/>
        </w:rPr>
        <w:t xml:space="preserve">актическое исполнение составило </w:t>
      </w:r>
      <w:r w:rsidRPr="00B1134A">
        <w:rPr>
          <w:rFonts w:ascii="Times New Roman" w:eastAsia="Times New Roman" w:hAnsi="Times New Roman" w:cs="Times New Roman"/>
          <w:bCs/>
          <w:sz w:val="27"/>
          <w:szCs w:val="27"/>
          <w:lang w:eastAsia="ru-RU"/>
        </w:rPr>
        <w:t xml:space="preserve">910 011,9 </w:t>
      </w:r>
      <w:r w:rsidRPr="00B1134A">
        <w:rPr>
          <w:rFonts w:ascii="Times New Roman" w:eastAsia="Times New Roman" w:hAnsi="Times New Roman" w:cs="Times New Roman"/>
          <w:sz w:val="27"/>
          <w:szCs w:val="27"/>
          <w:lang w:eastAsia="ru-RU"/>
        </w:rPr>
        <w:t>тыс. рублей или 96,7</w:t>
      </w:r>
      <w:r w:rsidR="00416618" w:rsidRPr="00B1134A">
        <w:rPr>
          <w:rFonts w:ascii="Times New Roman" w:eastAsia="Times New Roman" w:hAnsi="Times New Roman" w:cs="Times New Roman"/>
          <w:sz w:val="27"/>
          <w:szCs w:val="27"/>
          <w:lang w:eastAsia="ru-RU"/>
        </w:rPr>
        <w:t xml:space="preserve"> %.</w:t>
      </w:r>
    </w:p>
    <w:p w:rsidR="00D238B4" w:rsidRDefault="00D238B4" w:rsidP="00416618">
      <w:pPr>
        <w:spacing w:after="0" w:line="240" w:lineRule="auto"/>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sz w:val="27"/>
          <w:szCs w:val="27"/>
          <w:lang w:eastAsia="ru-RU"/>
        </w:rPr>
        <w:tab/>
        <w:t>Предусмотренные Законом о бюджете расходы по разделу 02 «Национальная оборона» в сумме 27 980,2 тыс. рублей использованы в полном объеме на о</w:t>
      </w:r>
      <w:r w:rsidRPr="00B1134A">
        <w:rPr>
          <w:rFonts w:ascii="Times New Roman" w:eastAsia="Times New Roman" w:hAnsi="Times New Roman" w:cs="Times New Roman"/>
          <w:bCs/>
          <w:sz w:val="27"/>
          <w:szCs w:val="27"/>
          <w:lang w:eastAsia="ru-RU"/>
        </w:rPr>
        <w:t>существление первичного воинского учета на территориях, где отсутствуют военны</w:t>
      </w:r>
      <w:r w:rsidR="00B1134A">
        <w:rPr>
          <w:rFonts w:ascii="Times New Roman" w:eastAsia="Times New Roman" w:hAnsi="Times New Roman" w:cs="Times New Roman"/>
          <w:bCs/>
          <w:sz w:val="27"/>
          <w:szCs w:val="27"/>
          <w:lang w:eastAsia="ru-RU"/>
        </w:rPr>
        <w:t>е комиссариаты.</w:t>
      </w:r>
    </w:p>
    <w:p w:rsidR="00B1134A" w:rsidRPr="00B1134A" w:rsidRDefault="00B1134A" w:rsidP="00416618">
      <w:pPr>
        <w:spacing w:after="0" w:line="240" w:lineRule="auto"/>
        <w:jc w:val="both"/>
        <w:rPr>
          <w:rFonts w:ascii="Times New Roman" w:eastAsia="Times New Roman" w:hAnsi="Times New Roman" w:cs="Times New Roman"/>
          <w:bCs/>
          <w:sz w:val="27"/>
          <w:szCs w:val="27"/>
          <w:lang w:eastAsia="ru-RU"/>
        </w:rPr>
      </w:pPr>
    </w:p>
    <w:p w:rsidR="00D238B4" w:rsidRPr="00B1134A" w:rsidRDefault="00D238B4" w:rsidP="00D238B4">
      <w:pPr>
        <w:spacing w:after="0" w:line="240" w:lineRule="auto"/>
        <w:ind w:firstLine="720"/>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03 «Национальная безопасность и правоохранительная деятельность»</w:t>
      </w:r>
    </w:p>
    <w:p w:rsidR="00D238B4" w:rsidRPr="00B1134A" w:rsidRDefault="00D238B4" w:rsidP="00D238B4">
      <w:pPr>
        <w:spacing w:after="0" w:line="240" w:lineRule="auto"/>
        <w:ind w:firstLine="720"/>
        <w:jc w:val="both"/>
        <w:rPr>
          <w:rFonts w:ascii="Times New Roman" w:eastAsia="Times New Roman" w:hAnsi="Times New Roman" w:cs="Times New Roman"/>
          <w:b/>
          <w:sz w:val="27"/>
          <w:szCs w:val="27"/>
          <w:lang w:eastAsia="ru-RU"/>
        </w:rPr>
      </w:pPr>
    </w:p>
    <w:p w:rsidR="00D238B4" w:rsidRPr="00B1134A" w:rsidRDefault="00D238B4" w:rsidP="00D238B4">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В 2017 году расходы по разделу 03 исполнены в объеме 413 635,9 тыс. рублей при утвержденных Законом о бюдже</w:t>
      </w:r>
      <w:r w:rsidR="00416618" w:rsidRPr="00B1134A">
        <w:rPr>
          <w:rFonts w:ascii="Times New Roman" w:eastAsia="Times New Roman" w:hAnsi="Times New Roman" w:cs="Times New Roman"/>
          <w:sz w:val="27"/>
          <w:szCs w:val="27"/>
          <w:lang w:eastAsia="ru-RU"/>
        </w:rPr>
        <w:t xml:space="preserve">те в сумме 416 943,1 тыс. рублей </w:t>
      </w:r>
      <w:r w:rsidRPr="00B1134A">
        <w:rPr>
          <w:rFonts w:ascii="Times New Roman" w:eastAsia="Times New Roman" w:hAnsi="Times New Roman" w:cs="Times New Roman"/>
          <w:sz w:val="27"/>
          <w:szCs w:val="27"/>
          <w:lang w:eastAsia="ru-RU"/>
        </w:rPr>
        <w:t>(99,2 %).</w:t>
      </w:r>
    </w:p>
    <w:p w:rsidR="00D238B4" w:rsidRPr="00B1134A" w:rsidRDefault="00D238B4" w:rsidP="00D238B4">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Несмотря на трудности с формированием бюджета, расходы на «Национальную безопасность и правоохранительную деятельность» (раздел 03) за последние 3 года незначительно, но повышаются, что является положительным моментом в вопросах обеспечения безопасности граждан.</w:t>
      </w:r>
    </w:p>
    <w:p w:rsidR="00D238B4" w:rsidRPr="00B1134A" w:rsidRDefault="00D238B4" w:rsidP="00D238B4">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Так, рост расходов по разделу 03 в 2016 году составил + 9,5 % или 34 513,2 тыс. рублей, а в 2017 году – 17 301,3 тыс. рублей или + 4,4 %.</w:t>
      </w:r>
    </w:p>
    <w:p w:rsidR="00D238B4" w:rsidRPr="00B1134A" w:rsidRDefault="00D238B4" w:rsidP="00D238B4">
      <w:pPr>
        <w:spacing w:after="0" w:line="240" w:lineRule="auto"/>
        <w:ind w:firstLine="720"/>
        <w:jc w:val="both"/>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sz w:val="27"/>
          <w:szCs w:val="27"/>
          <w:lang w:eastAsia="ru-RU"/>
        </w:rPr>
        <w:t>В структуре расходной части бюджета расходы на «Национальную безопасность и правоохранительную деятельность» составляют 0,4%.</w:t>
      </w:r>
    </w:p>
    <w:p w:rsidR="00D238B4" w:rsidRPr="00B1134A" w:rsidRDefault="00D238B4" w:rsidP="00B1134A">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разделу 03 характеризуются следующими показателями: </w:t>
      </w:r>
      <w:r w:rsidRPr="00B1134A">
        <w:rPr>
          <w:rFonts w:ascii="Times New Roman" w:eastAsia="Times New Roman" w:hAnsi="Times New Roman" w:cs="Times New Roman"/>
          <w:sz w:val="27"/>
          <w:szCs w:val="27"/>
          <w:lang w:eastAsia="ru-RU"/>
        </w:rPr>
        <w:tab/>
      </w:r>
      <w:r w:rsidR="00416618">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B1134A">
        <w:rPr>
          <w:rFonts w:ascii="Times New Roman" w:eastAsia="Times New Roman" w:hAnsi="Times New Roman" w:cs="Times New Roman"/>
          <w:sz w:val="28"/>
          <w:szCs w:val="28"/>
          <w:lang w:eastAsia="ru-RU"/>
        </w:rPr>
        <w:tab/>
      </w:r>
      <w:r w:rsidR="00416618" w:rsidRPr="00B1134A">
        <w:rPr>
          <w:rFonts w:ascii="Times New Roman" w:eastAsia="Times New Roman" w:hAnsi="Times New Roman" w:cs="Times New Roman"/>
          <w:b/>
          <w:sz w:val="20"/>
          <w:szCs w:val="20"/>
          <w:lang w:eastAsia="ru-RU"/>
        </w:rPr>
        <w:t>Таблица</w:t>
      </w:r>
      <w:r w:rsidR="00B1134A">
        <w:rPr>
          <w:rFonts w:ascii="Times New Roman" w:eastAsia="Times New Roman" w:hAnsi="Times New Roman" w:cs="Times New Roman"/>
          <w:b/>
          <w:sz w:val="20"/>
          <w:szCs w:val="20"/>
          <w:lang w:eastAsia="ru-RU"/>
        </w:rPr>
        <w:t xml:space="preserve"> 10</w:t>
      </w:r>
      <w:r w:rsidR="00416618" w:rsidRPr="00B1134A">
        <w:rPr>
          <w:rFonts w:ascii="Times New Roman" w:eastAsia="Times New Roman" w:hAnsi="Times New Roman" w:cs="Times New Roman"/>
          <w:b/>
          <w:sz w:val="20"/>
          <w:szCs w:val="20"/>
          <w:lang w:eastAsia="ru-RU"/>
        </w:rPr>
        <w:t xml:space="preserve"> (тыс.</w:t>
      </w:r>
      <w:r w:rsidR="00B1134A">
        <w:rPr>
          <w:rFonts w:ascii="Times New Roman" w:eastAsia="Times New Roman" w:hAnsi="Times New Roman" w:cs="Times New Roman"/>
          <w:b/>
          <w:sz w:val="20"/>
          <w:szCs w:val="20"/>
          <w:lang w:eastAsia="ru-RU"/>
        </w:rPr>
        <w:t xml:space="preserve"> </w:t>
      </w:r>
      <w:r w:rsidR="00416618" w:rsidRPr="00B1134A">
        <w:rPr>
          <w:rFonts w:ascii="Times New Roman" w:eastAsia="Times New Roman" w:hAnsi="Times New Roman" w:cs="Times New Roman"/>
          <w:b/>
          <w:sz w:val="20"/>
          <w:szCs w:val="20"/>
          <w:lang w:eastAsia="ru-RU"/>
        </w:rPr>
        <w:t>рублей)</w:t>
      </w:r>
    </w:p>
    <w:tbl>
      <w:tblPr>
        <w:tblW w:w="9781" w:type="dxa"/>
        <w:tblInd w:w="-5" w:type="dxa"/>
        <w:tblLayout w:type="fixed"/>
        <w:tblLook w:val="0000" w:firstRow="0" w:lastRow="0" w:firstColumn="0" w:lastColumn="0" w:noHBand="0" w:noVBand="0"/>
      </w:tblPr>
      <w:tblGrid>
        <w:gridCol w:w="3232"/>
        <w:gridCol w:w="709"/>
        <w:gridCol w:w="1446"/>
        <w:gridCol w:w="1388"/>
        <w:gridCol w:w="709"/>
        <w:gridCol w:w="1323"/>
        <w:gridCol w:w="974"/>
      </w:tblGrid>
      <w:tr w:rsidR="00D238B4" w:rsidRPr="00DD3D1B" w:rsidTr="00B1134A">
        <w:trPr>
          <w:trHeight w:val="693"/>
          <w:tblHeader/>
        </w:trPr>
        <w:tc>
          <w:tcPr>
            <w:tcW w:w="32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lastRenderedPageBreak/>
              <w:t>Наименование показателя</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D238B4" w:rsidRPr="00DD3D1B" w:rsidRDefault="00D238B4" w:rsidP="00D238B4">
            <w:pPr>
              <w:spacing w:after="0" w:line="240" w:lineRule="auto"/>
              <w:ind w:left="113" w:right="113"/>
              <w:jc w:val="center"/>
              <w:rPr>
                <w:rFonts w:ascii="Times New Roman" w:eastAsia="Times New Roman" w:hAnsi="Times New Roman" w:cs="Times New Roman"/>
                <w:sz w:val="18"/>
                <w:szCs w:val="18"/>
                <w:lang w:eastAsia="ru-RU"/>
              </w:rPr>
            </w:pPr>
            <w:r w:rsidRPr="00DD3D1B">
              <w:rPr>
                <w:rFonts w:ascii="Times New Roman" w:eastAsia="Times New Roman" w:hAnsi="Times New Roman" w:cs="Times New Roman"/>
                <w:sz w:val="18"/>
                <w:szCs w:val="18"/>
                <w:lang w:eastAsia="ru-RU"/>
              </w:rPr>
              <w:t>Код расхода по бюджетной классификации</w:t>
            </w:r>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238B4" w:rsidRPr="00DD3D1B" w:rsidRDefault="00D238B4" w:rsidP="00D238B4">
            <w:pPr>
              <w:spacing w:after="0" w:line="240" w:lineRule="auto"/>
              <w:ind w:left="-108" w:right="-108"/>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 xml:space="preserve">Утвержденные бюджетные назначения      </w:t>
            </w:r>
          </w:p>
        </w:tc>
        <w:tc>
          <w:tcPr>
            <w:tcW w:w="2097" w:type="dxa"/>
            <w:gridSpan w:val="2"/>
            <w:tcBorders>
              <w:top w:val="single" w:sz="4" w:space="0" w:color="auto"/>
              <w:left w:val="nil"/>
              <w:bottom w:val="single" w:sz="4" w:space="0" w:color="auto"/>
              <w:right w:val="single" w:sz="4" w:space="0" w:color="000000"/>
            </w:tcBorders>
            <w:shd w:val="clear" w:color="auto" w:fill="auto"/>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Исполнено</w:t>
            </w:r>
          </w:p>
        </w:tc>
        <w:tc>
          <w:tcPr>
            <w:tcW w:w="2297" w:type="dxa"/>
            <w:gridSpan w:val="2"/>
            <w:tcBorders>
              <w:top w:val="single" w:sz="4" w:space="0" w:color="auto"/>
              <w:left w:val="nil"/>
              <w:bottom w:val="single" w:sz="4" w:space="0" w:color="auto"/>
              <w:right w:val="single" w:sz="4" w:space="0" w:color="000000"/>
            </w:tcBorders>
            <w:shd w:val="clear" w:color="auto" w:fill="auto"/>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Отклонение от утвержденных назначений</w:t>
            </w:r>
          </w:p>
        </w:tc>
      </w:tr>
      <w:tr w:rsidR="00D238B4" w:rsidRPr="00DD3D1B" w:rsidTr="00B1134A">
        <w:trPr>
          <w:trHeight w:val="519"/>
          <w:tblHeader/>
        </w:trPr>
        <w:tc>
          <w:tcPr>
            <w:tcW w:w="3232" w:type="dxa"/>
            <w:vMerge/>
            <w:tcBorders>
              <w:top w:val="single" w:sz="4" w:space="0" w:color="auto"/>
              <w:left w:val="single" w:sz="4" w:space="0" w:color="auto"/>
              <w:bottom w:val="single" w:sz="4" w:space="0" w:color="000000"/>
              <w:right w:val="single" w:sz="4" w:space="0" w:color="auto"/>
            </w:tcBorders>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p>
        </w:tc>
        <w:tc>
          <w:tcPr>
            <w:tcW w:w="1446" w:type="dxa"/>
            <w:vMerge/>
            <w:tcBorders>
              <w:top w:val="single" w:sz="4" w:space="0" w:color="auto"/>
              <w:left w:val="single" w:sz="4" w:space="0" w:color="auto"/>
              <w:bottom w:val="single" w:sz="4" w:space="0" w:color="000000"/>
              <w:right w:val="single" w:sz="4" w:space="0" w:color="auto"/>
            </w:tcBorders>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p>
        </w:tc>
        <w:tc>
          <w:tcPr>
            <w:tcW w:w="1388" w:type="dxa"/>
            <w:tcBorders>
              <w:top w:val="nil"/>
              <w:left w:val="nil"/>
              <w:bottom w:val="single" w:sz="4" w:space="0" w:color="auto"/>
              <w:right w:val="single" w:sz="4" w:space="0" w:color="auto"/>
            </w:tcBorders>
            <w:shd w:val="clear" w:color="auto" w:fill="auto"/>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тыс. руб.</w:t>
            </w:r>
          </w:p>
        </w:tc>
        <w:tc>
          <w:tcPr>
            <w:tcW w:w="709" w:type="dxa"/>
            <w:tcBorders>
              <w:top w:val="nil"/>
              <w:left w:val="nil"/>
              <w:bottom w:val="single" w:sz="4" w:space="0" w:color="auto"/>
              <w:right w:val="single" w:sz="4" w:space="0" w:color="auto"/>
            </w:tcBorders>
            <w:shd w:val="clear" w:color="auto" w:fill="auto"/>
            <w:vAlign w:val="center"/>
          </w:tcPr>
          <w:p w:rsidR="00D238B4" w:rsidRPr="00DD3D1B" w:rsidRDefault="00D238B4" w:rsidP="00D238B4">
            <w:pPr>
              <w:spacing w:after="0" w:line="240" w:lineRule="auto"/>
              <w:ind w:left="-108" w:right="-108"/>
              <w:jc w:val="center"/>
              <w:rPr>
                <w:rFonts w:ascii="Times New Roman" w:eastAsia="Times New Roman" w:hAnsi="Times New Roman" w:cs="Times New Roman"/>
                <w:sz w:val="18"/>
                <w:szCs w:val="18"/>
                <w:lang w:eastAsia="ru-RU"/>
              </w:rPr>
            </w:pPr>
            <w:r w:rsidRPr="00DD3D1B">
              <w:rPr>
                <w:rFonts w:ascii="Times New Roman" w:eastAsia="Times New Roman" w:hAnsi="Times New Roman" w:cs="Times New Roman"/>
                <w:sz w:val="18"/>
                <w:szCs w:val="18"/>
                <w:lang w:eastAsia="ru-RU"/>
              </w:rPr>
              <w:t>структура раздела, %</w:t>
            </w:r>
          </w:p>
        </w:tc>
        <w:tc>
          <w:tcPr>
            <w:tcW w:w="1323" w:type="dxa"/>
            <w:tcBorders>
              <w:top w:val="nil"/>
              <w:left w:val="nil"/>
              <w:bottom w:val="single" w:sz="4" w:space="0" w:color="auto"/>
              <w:right w:val="single" w:sz="4" w:space="0" w:color="auto"/>
            </w:tcBorders>
            <w:shd w:val="clear" w:color="auto" w:fill="auto"/>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гр.4-гр.3, тыс. руб.</w:t>
            </w:r>
          </w:p>
        </w:tc>
        <w:tc>
          <w:tcPr>
            <w:tcW w:w="974" w:type="dxa"/>
            <w:tcBorders>
              <w:top w:val="nil"/>
              <w:left w:val="nil"/>
              <w:bottom w:val="single" w:sz="4" w:space="0" w:color="auto"/>
              <w:right w:val="single" w:sz="4" w:space="0" w:color="auto"/>
            </w:tcBorders>
            <w:shd w:val="clear" w:color="auto" w:fill="auto"/>
            <w:vAlign w:val="center"/>
          </w:tcPr>
          <w:p w:rsidR="00D238B4" w:rsidRPr="00DD3D1B" w:rsidRDefault="00D238B4" w:rsidP="00D238B4">
            <w:pPr>
              <w:spacing w:after="0" w:line="240" w:lineRule="auto"/>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гр.4/гр.3*</w:t>
            </w:r>
          </w:p>
          <w:p w:rsidR="00D238B4" w:rsidRPr="00DD3D1B" w:rsidRDefault="00D238B4" w:rsidP="00D238B4">
            <w:pPr>
              <w:spacing w:after="0" w:line="240" w:lineRule="auto"/>
              <w:ind w:left="-297" w:firstLine="297"/>
              <w:jc w:val="center"/>
              <w:rPr>
                <w:rFonts w:ascii="Times New Roman" w:eastAsia="Times New Roman" w:hAnsi="Times New Roman" w:cs="Times New Roman"/>
                <w:sz w:val="20"/>
                <w:szCs w:val="20"/>
                <w:lang w:eastAsia="ru-RU"/>
              </w:rPr>
            </w:pPr>
            <w:r w:rsidRPr="00DD3D1B">
              <w:rPr>
                <w:rFonts w:ascii="Times New Roman" w:eastAsia="Times New Roman" w:hAnsi="Times New Roman" w:cs="Times New Roman"/>
                <w:sz w:val="20"/>
                <w:szCs w:val="20"/>
                <w:lang w:eastAsia="ru-RU"/>
              </w:rPr>
              <w:t>100,%</w:t>
            </w:r>
          </w:p>
        </w:tc>
      </w:tr>
      <w:tr w:rsidR="00D238B4" w:rsidRPr="00D238B4" w:rsidTr="00B1134A">
        <w:trPr>
          <w:trHeight w:val="58"/>
          <w:tblHeader/>
        </w:trPr>
        <w:tc>
          <w:tcPr>
            <w:tcW w:w="3232" w:type="dxa"/>
            <w:tcBorders>
              <w:top w:val="single" w:sz="4" w:space="0" w:color="auto"/>
              <w:left w:val="single" w:sz="4" w:space="0" w:color="auto"/>
              <w:bottom w:val="single" w:sz="4" w:space="0" w:color="000000"/>
              <w:right w:val="single" w:sz="4" w:space="0" w:color="auto"/>
            </w:tcBorders>
            <w:vAlign w:val="center"/>
          </w:tcPr>
          <w:p w:rsidR="00D238B4" w:rsidRPr="00D238B4" w:rsidRDefault="00D238B4" w:rsidP="00D238B4">
            <w:pPr>
              <w:spacing w:after="0" w:line="240" w:lineRule="auto"/>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1.</w:t>
            </w:r>
          </w:p>
        </w:tc>
        <w:tc>
          <w:tcPr>
            <w:tcW w:w="709" w:type="dxa"/>
            <w:tcBorders>
              <w:top w:val="single" w:sz="4" w:space="0" w:color="auto"/>
              <w:left w:val="single" w:sz="4" w:space="0" w:color="auto"/>
              <w:bottom w:val="single" w:sz="4" w:space="0" w:color="000000"/>
              <w:right w:val="single" w:sz="4" w:space="0" w:color="auto"/>
            </w:tcBorders>
            <w:vAlign w:val="center"/>
          </w:tcPr>
          <w:p w:rsidR="00D238B4" w:rsidRPr="00D238B4" w:rsidRDefault="00D238B4" w:rsidP="00D238B4">
            <w:pPr>
              <w:spacing w:after="0" w:line="240" w:lineRule="auto"/>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2.</w:t>
            </w:r>
          </w:p>
        </w:tc>
        <w:tc>
          <w:tcPr>
            <w:tcW w:w="1446" w:type="dxa"/>
            <w:tcBorders>
              <w:top w:val="single" w:sz="4" w:space="0" w:color="auto"/>
              <w:left w:val="single" w:sz="4" w:space="0" w:color="auto"/>
              <w:bottom w:val="single" w:sz="4" w:space="0" w:color="000000"/>
              <w:right w:val="single" w:sz="4" w:space="0" w:color="auto"/>
            </w:tcBorders>
            <w:vAlign w:val="center"/>
          </w:tcPr>
          <w:p w:rsidR="00D238B4" w:rsidRPr="00D238B4" w:rsidRDefault="00D238B4" w:rsidP="00D238B4">
            <w:pPr>
              <w:spacing w:after="0" w:line="240" w:lineRule="auto"/>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3.</w:t>
            </w:r>
          </w:p>
        </w:tc>
        <w:tc>
          <w:tcPr>
            <w:tcW w:w="1388" w:type="dxa"/>
            <w:tcBorders>
              <w:top w:val="nil"/>
              <w:left w:val="nil"/>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4.</w:t>
            </w:r>
          </w:p>
        </w:tc>
        <w:tc>
          <w:tcPr>
            <w:tcW w:w="709" w:type="dxa"/>
            <w:tcBorders>
              <w:top w:val="nil"/>
              <w:left w:val="nil"/>
              <w:bottom w:val="single" w:sz="4" w:space="0" w:color="auto"/>
              <w:right w:val="single" w:sz="4" w:space="0" w:color="auto"/>
            </w:tcBorders>
            <w:shd w:val="clear" w:color="auto" w:fill="auto"/>
            <w:vAlign w:val="center"/>
          </w:tcPr>
          <w:p w:rsidR="00D238B4" w:rsidRPr="00D238B4" w:rsidRDefault="00D238B4" w:rsidP="00D238B4">
            <w:pPr>
              <w:spacing w:after="0" w:line="240" w:lineRule="auto"/>
              <w:ind w:left="-108" w:right="-108"/>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5.</w:t>
            </w:r>
          </w:p>
        </w:tc>
        <w:tc>
          <w:tcPr>
            <w:tcW w:w="1323" w:type="dxa"/>
            <w:tcBorders>
              <w:top w:val="nil"/>
              <w:left w:val="nil"/>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6.</w:t>
            </w:r>
          </w:p>
        </w:tc>
        <w:tc>
          <w:tcPr>
            <w:tcW w:w="974" w:type="dxa"/>
            <w:tcBorders>
              <w:top w:val="nil"/>
              <w:left w:val="nil"/>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sz w:val="16"/>
                <w:szCs w:val="16"/>
                <w:lang w:eastAsia="ru-RU"/>
              </w:rPr>
            </w:pPr>
            <w:r w:rsidRPr="00D238B4">
              <w:rPr>
                <w:rFonts w:ascii="Times New Roman" w:eastAsia="Times New Roman" w:hAnsi="Times New Roman" w:cs="Times New Roman"/>
                <w:b/>
                <w:sz w:val="16"/>
                <w:szCs w:val="16"/>
                <w:lang w:eastAsia="ru-RU"/>
              </w:rPr>
              <w:t>7.</w:t>
            </w:r>
          </w:p>
        </w:tc>
      </w:tr>
      <w:tr w:rsidR="00D238B4" w:rsidRPr="00D238B4" w:rsidTr="00B1134A">
        <w:trPr>
          <w:trHeight w:val="204"/>
        </w:trPr>
        <w:tc>
          <w:tcPr>
            <w:tcW w:w="3941" w:type="dxa"/>
            <w:gridSpan w:val="2"/>
            <w:tcBorders>
              <w:top w:val="single" w:sz="4" w:space="0" w:color="auto"/>
              <w:left w:val="single" w:sz="4" w:space="0" w:color="auto"/>
              <w:bottom w:val="single" w:sz="4" w:space="0" w:color="auto"/>
              <w:right w:val="single" w:sz="4" w:space="0" w:color="auto"/>
            </w:tcBorders>
            <w:shd w:val="clear" w:color="auto" w:fill="auto"/>
          </w:tcPr>
          <w:p w:rsidR="00D238B4" w:rsidRPr="00D238B4" w:rsidRDefault="00D238B4" w:rsidP="00D238B4">
            <w:pPr>
              <w:spacing w:after="0" w:line="240" w:lineRule="auto"/>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 xml:space="preserve">РАСХОДЫ БЮДЖЕТА — </w:t>
            </w:r>
            <w:r w:rsidRPr="00D238B4">
              <w:rPr>
                <w:rFonts w:ascii="Times New Roman" w:eastAsia="Times New Roman" w:hAnsi="Times New Roman" w:cs="Times New Roman"/>
                <w:b/>
                <w:bCs/>
                <w:sz w:val="20"/>
                <w:szCs w:val="20"/>
                <w:lang w:eastAsia="ru-RU"/>
              </w:rPr>
              <w:t xml:space="preserve">ВСЕГО </w:t>
            </w:r>
            <w:r w:rsidRPr="00D238B4">
              <w:rPr>
                <w:rFonts w:ascii="Times New Roman" w:eastAsia="Times New Roman" w:hAnsi="Times New Roman" w:cs="Times New Roman"/>
                <w:bCs/>
                <w:sz w:val="20"/>
                <w:szCs w:val="20"/>
                <w:lang w:eastAsia="ru-RU"/>
              </w:rPr>
              <w:t xml:space="preserve">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114 685 231,4</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113 552 726,5</w:t>
            </w:r>
          </w:p>
        </w:tc>
        <w:tc>
          <w:tcPr>
            <w:tcW w:w="709" w:type="dxa"/>
            <w:tcBorders>
              <w:top w:val="nil"/>
              <w:left w:val="nil"/>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center"/>
              <w:rPr>
                <w:rFonts w:ascii="Times New Roman" w:eastAsia="Times New Roman" w:hAnsi="Times New Roman" w:cs="Times New Roman"/>
                <w:b/>
                <w:sz w:val="20"/>
                <w:szCs w:val="20"/>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1 132 504,9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left="-108" w:right="-68"/>
              <w:jc w:val="right"/>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sz w:val="20"/>
                <w:szCs w:val="20"/>
                <w:lang w:eastAsia="ru-RU"/>
              </w:rPr>
              <w:t>99,0</w:t>
            </w:r>
          </w:p>
        </w:tc>
      </w:tr>
      <w:tr w:rsidR="00D238B4" w:rsidRPr="00D238B4" w:rsidTr="00B1134A">
        <w:trPr>
          <w:trHeight w:val="204"/>
        </w:trPr>
        <w:tc>
          <w:tcPr>
            <w:tcW w:w="3232" w:type="dxa"/>
            <w:tcBorders>
              <w:top w:val="single" w:sz="4" w:space="0" w:color="auto"/>
              <w:left w:val="single" w:sz="4" w:space="0" w:color="auto"/>
              <w:bottom w:val="single" w:sz="4" w:space="0" w:color="auto"/>
              <w:right w:val="single" w:sz="4" w:space="0" w:color="auto"/>
            </w:tcBorders>
            <w:shd w:val="clear" w:color="auto" w:fill="auto"/>
          </w:tcPr>
          <w:p w:rsidR="00D238B4" w:rsidRPr="00D238B4" w:rsidRDefault="00D238B4" w:rsidP="00D238B4">
            <w:pPr>
              <w:spacing w:after="0" w:line="240" w:lineRule="auto"/>
              <w:ind w:left="-97" w:right="-108" w:firstLine="45"/>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03</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416 943,1</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right"/>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413 635,9</w:t>
            </w:r>
          </w:p>
        </w:tc>
        <w:tc>
          <w:tcPr>
            <w:tcW w:w="709" w:type="dxa"/>
            <w:tcBorders>
              <w:top w:val="nil"/>
              <w:left w:val="nil"/>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right"/>
              <w:rPr>
                <w:rFonts w:ascii="Times New Roman" w:eastAsia="Times New Roman" w:hAnsi="Times New Roman" w:cs="Times New Roman"/>
                <w:b/>
                <w:sz w:val="20"/>
                <w:szCs w:val="20"/>
                <w:lang w:eastAsia="ru-RU"/>
              </w:rPr>
            </w:pPr>
            <w:r w:rsidRPr="00D238B4">
              <w:rPr>
                <w:rFonts w:ascii="Times New Roman" w:eastAsia="Times New Roman" w:hAnsi="Times New Roman" w:cs="Times New Roman"/>
                <w:b/>
                <w:sz w:val="20"/>
                <w:szCs w:val="20"/>
                <w:lang w:eastAsia="ru-RU"/>
              </w:rPr>
              <w:t>100,0</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right="-68"/>
              <w:jc w:val="right"/>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3 307,2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ind w:left="-108" w:right="-68"/>
              <w:jc w:val="right"/>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99,2</w:t>
            </w:r>
          </w:p>
        </w:tc>
      </w:tr>
      <w:tr w:rsidR="00D238B4" w:rsidRPr="00D238B4" w:rsidTr="00B1134A">
        <w:trPr>
          <w:trHeight w:val="204"/>
        </w:trPr>
        <w:tc>
          <w:tcPr>
            <w:tcW w:w="3232" w:type="dxa"/>
            <w:tcBorders>
              <w:top w:val="single" w:sz="4" w:space="0" w:color="auto"/>
              <w:left w:val="single" w:sz="4" w:space="0" w:color="auto"/>
              <w:bottom w:val="single" w:sz="4" w:space="0" w:color="auto"/>
              <w:right w:val="single" w:sz="4" w:space="0" w:color="auto"/>
            </w:tcBorders>
            <w:shd w:val="clear" w:color="auto" w:fill="auto"/>
          </w:tcPr>
          <w:p w:rsidR="00D238B4" w:rsidRPr="00D238B4" w:rsidRDefault="00D238B4" w:rsidP="00D238B4">
            <w:pPr>
              <w:spacing w:after="0" w:line="240" w:lineRule="auto"/>
              <w:ind w:left="-97" w:right="-243"/>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0309</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176 798,3</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175 740,5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42,5</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1 057,8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99,4</w:t>
            </w:r>
          </w:p>
        </w:tc>
      </w:tr>
      <w:tr w:rsidR="00D238B4" w:rsidRPr="00D238B4" w:rsidTr="00B1134A">
        <w:trPr>
          <w:trHeight w:val="204"/>
        </w:trPr>
        <w:tc>
          <w:tcPr>
            <w:tcW w:w="3232" w:type="dxa"/>
            <w:tcBorders>
              <w:top w:val="single" w:sz="4" w:space="0" w:color="auto"/>
              <w:left w:val="single" w:sz="4" w:space="0" w:color="auto"/>
              <w:bottom w:val="single" w:sz="4" w:space="0" w:color="auto"/>
              <w:right w:val="single" w:sz="4" w:space="0" w:color="auto"/>
            </w:tcBorders>
            <w:shd w:val="clear" w:color="auto" w:fill="auto"/>
          </w:tcPr>
          <w:p w:rsidR="00D238B4" w:rsidRPr="00D238B4" w:rsidRDefault="00D238B4" w:rsidP="00D238B4">
            <w:pPr>
              <w:spacing w:after="0" w:line="240" w:lineRule="auto"/>
              <w:ind w:left="-97" w:right="-108" w:firstLine="45"/>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Обеспечение пожарной безопасности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0310</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182 684,3</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181 424,9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43,9</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1 259,4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99,3</w:t>
            </w:r>
          </w:p>
        </w:tc>
      </w:tr>
      <w:tr w:rsidR="00D238B4" w:rsidRPr="00D238B4" w:rsidTr="00B1134A">
        <w:trPr>
          <w:trHeight w:val="204"/>
        </w:trPr>
        <w:tc>
          <w:tcPr>
            <w:tcW w:w="3232" w:type="dxa"/>
            <w:tcBorders>
              <w:top w:val="single" w:sz="4" w:space="0" w:color="auto"/>
              <w:left w:val="single" w:sz="4" w:space="0" w:color="auto"/>
              <w:bottom w:val="single" w:sz="4" w:space="0" w:color="auto"/>
              <w:right w:val="single" w:sz="4" w:space="0" w:color="auto"/>
            </w:tcBorders>
            <w:shd w:val="clear" w:color="auto" w:fill="auto"/>
          </w:tcPr>
          <w:p w:rsidR="00D238B4" w:rsidRPr="00D238B4" w:rsidRDefault="00D238B4" w:rsidP="00D238B4">
            <w:pPr>
              <w:spacing w:after="0" w:line="240" w:lineRule="auto"/>
              <w:ind w:left="-97" w:right="-108" w:firstLine="45"/>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Миграционная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0311</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13 480,6</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12 580,1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3,0</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900,5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93,3</w:t>
            </w:r>
          </w:p>
        </w:tc>
      </w:tr>
      <w:tr w:rsidR="00D238B4" w:rsidRPr="00D238B4" w:rsidTr="00B1134A">
        <w:trPr>
          <w:trHeight w:val="204"/>
        </w:trPr>
        <w:tc>
          <w:tcPr>
            <w:tcW w:w="3232" w:type="dxa"/>
            <w:tcBorders>
              <w:top w:val="single" w:sz="4" w:space="0" w:color="auto"/>
              <w:left w:val="single" w:sz="4" w:space="0" w:color="auto"/>
              <w:bottom w:val="single" w:sz="4" w:space="0" w:color="auto"/>
              <w:right w:val="single" w:sz="4" w:space="0" w:color="auto"/>
            </w:tcBorders>
            <w:shd w:val="clear" w:color="auto" w:fill="auto"/>
          </w:tcPr>
          <w:p w:rsidR="00D238B4" w:rsidRPr="00D238B4" w:rsidRDefault="00D238B4" w:rsidP="00D238B4">
            <w:pPr>
              <w:spacing w:after="0" w:line="240" w:lineRule="auto"/>
              <w:ind w:left="-97" w:right="-108" w:firstLine="45"/>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Другие вопросы в области национальной безопасности и правоохранительной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D238B4" w:rsidRDefault="00D238B4" w:rsidP="00D238B4">
            <w:pPr>
              <w:spacing w:after="0" w:line="240" w:lineRule="auto"/>
              <w:jc w:val="center"/>
              <w:rPr>
                <w:rFonts w:ascii="Times New Roman" w:eastAsia="Times New Roman" w:hAnsi="Times New Roman" w:cs="Times New Roman"/>
                <w:b/>
                <w:bCs/>
                <w:sz w:val="20"/>
                <w:szCs w:val="20"/>
                <w:lang w:eastAsia="ru-RU"/>
              </w:rPr>
            </w:pPr>
            <w:r w:rsidRPr="00D238B4">
              <w:rPr>
                <w:rFonts w:ascii="Times New Roman" w:eastAsia="Times New Roman" w:hAnsi="Times New Roman" w:cs="Times New Roman"/>
                <w:b/>
                <w:bCs/>
                <w:sz w:val="20"/>
                <w:szCs w:val="20"/>
                <w:lang w:eastAsia="ru-RU"/>
              </w:rPr>
              <w:t>0314</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43 979,9</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43 890,4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10,6</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89,5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8B4" w:rsidRPr="00D238B4" w:rsidRDefault="00D238B4" w:rsidP="00D238B4">
            <w:pPr>
              <w:spacing w:after="0" w:line="240" w:lineRule="auto"/>
              <w:jc w:val="right"/>
              <w:rPr>
                <w:rFonts w:ascii="Times New Roman" w:eastAsia="Times New Roman" w:hAnsi="Times New Roman" w:cs="Times New Roman"/>
                <w:bCs/>
                <w:sz w:val="20"/>
                <w:szCs w:val="20"/>
                <w:lang w:eastAsia="ru-RU"/>
              </w:rPr>
            </w:pPr>
            <w:r w:rsidRPr="00D238B4">
              <w:rPr>
                <w:rFonts w:ascii="Times New Roman" w:eastAsia="Times New Roman" w:hAnsi="Times New Roman" w:cs="Times New Roman"/>
                <w:bCs/>
                <w:sz w:val="20"/>
                <w:szCs w:val="20"/>
                <w:lang w:eastAsia="ru-RU"/>
              </w:rPr>
              <w:t>99,8</w:t>
            </w:r>
          </w:p>
        </w:tc>
      </w:tr>
    </w:tbl>
    <w:p w:rsidR="00D238B4" w:rsidRPr="00D238B4" w:rsidRDefault="00D238B4" w:rsidP="00D238B4">
      <w:pPr>
        <w:spacing w:after="0" w:line="240" w:lineRule="auto"/>
        <w:ind w:firstLine="720"/>
        <w:jc w:val="center"/>
        <w:rPr>
          <w:rFonts w:ascii="Times New Roman" w:eastAsia="Times New Roman" w:hAnsi="Times New Roman" w:cs="Times New Roman"/>
          <w:b/>
          <w:i/>
          <w:sz w:val="20"/>
          <w:szCs w:val="20"/>
          <w:lang w:eastAsia="ru-RU"/>
        </w:rPr>
      </w:pP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В структуре расходов раздела 03 основные направления расходов предусмотрены на </w:t>
      </w:r>
      <w:r w:rsidRPr="00B1134A">
        <w:rPr>
          <w:rFonts w:ascii="Times New Roman" w:eastAsia="Times New Roman" w:hAnsi="Times New Roman" w:cs="Times New Roman"/>
          <w:bCs/>
          <w:sz w:val="27"/>
          <w:szCs w:val="27"/>
          <w:lang w:eastAsia="ru-RU"/>
        </w:rPr>
        <w:t xml:space="preserve">обеспечение пожарной безопасности и </w:t>
      </w:r>
      <w:r w:rsidRPr="00B1134A">
        <w:rPr>
          <w:rFonts w:ascii="Times New Roman" w:eastAsia="Times New Roman" w:hAnsi="Times New Roman" w:cs="Times New Roman"/>
          <w:sz w:val="27"/>
          <w:szCs w:val="27"/>
          <w:lang w:eastAsia="ru-RU"/>
        </w:rPr>
        <w:t xml:space="preserve">защиту населения и территорий от </w:t>
      </w:r>
      <w:r w:rsidRPr="00B1134A">
        <w:rPr>
          <w:rFonts w:ascii="Times New Roman" w:eastAsia="Times New Roman" w:hAnsi="Times New Roman" w:cs="Times New Roman"/>
          <w:bCs/>
          <w:sz w:val="27"/>
          <w:szCs w:val="27"/>
          <w:lang w:eastAsia="ru-RU"/>
        </w:rPr>
        <w:t>последствий чрезвычайных ситуаций природного и техногенного характера.</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sz w:val="27"/>
          <w:szCs w:val="27"/>
          <w:lang w:eastAsia="ru-RU"/>
        </w:rPr>
        <w:t xml:space="preserve">Расходы </w:t>
      </w:r>
      <w:r w:rsidRPr="00B1134A">
        <w:rPr>
          <w:rFonts w:ascii="Times New Roman" w:eastAsia="Times New Roman" w:hAnsi="Times New Roman" w:cs="Times New Roman"/>
          <w:sz w:val="27"/>
          <w:szCs w:val="27"/>
          <w:u w:val="single"/>
          <w:lang w:eastAsia="ru-RU"/>
        </w:rPr>
        <w:t>по подразделу 09 «</w:t>
      </w:r>
      <w:r w:rsidRPr="00B1134A">
        <w:rPr>
          <w:rFonts w:ascii="Times New Roman" w:eastAsia="Times New Roman" w:hAnsi="Times New Roman" w:cs="Times New Roman"/>
          <w:bCs/>
          <w:sz w:val="27"/>
          <w:szCs w:val="27"/>
          <w:u w:val="single"/>
          <w:lang w:eastAsia="ru-RU"/>
        </w:rPr>
        <w:t>Защита населения и территории от последствий чрезвычайных ситуаций природного и техногенного характера, гражданская оборона»</w:t>
      </w:r>
      <w:r w:rsidRPr="00B1134A">
        <w:rPr>
          <w:rFonts w:ascii="Times New Roman" w:eastAsia="Times New Roman" w:hAnsi="Times New Roman" w:cs="Times New Roman"/>
          <w:bCs/>
          <w:sz w:val="27"/>
          <w:szCs w:val="27"/>
          <w:lang w:eastAsia="ru-RU"/>
        </w:rPr>
        <w:t xml:space="preserve"> планировались в сумме 176 798,3 тыс. рублей, а исполнены в сумме 175 740,5 тыс. рублей или 99,4 %. </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 xml:space="preserve">На </w:t>
      </w:r>
      <w:r w:rsidRPr="00B1134A">
        <w:rPr>
          <w:rFonts w:ascii="Times New Roman" w:eastAsia="Times New Roman" w:hAnsi="Times New Roman" w:cs="Times New Roman"/>
          <w:bCs/>
          <w:sz w:val="27"/>
          <w:szCs w:val="27"/>
          <w:u w:val="single"/>
          <w:lang w:eastAsia="ru-RU"/>
        </w:rPr>
        <w:t>обеспечение пожарной безопасности по подразделу 10</w:t>
      </w:r>
      <w:r w:rsidRPr="00B1134A">
        <w:rPr>
          <w:rFonts w:ascii="Times New Roman" w:eastAsia="Times New Roman" w:hAnsi="Times New Roman" w:cs="Times New Roman"/>
          <w:bCs/>
          <w:sz w:val="27"/>
          <w:szCs w:val="27"/>
          <w:lang w:eastAsia="ru-RU"/>
        </w:rPr>
        <w:t xml:space="preserve"> утверждено 182 684,3 тыс. рублей. Исполнено 181 424,9 тыс. рублей или 99,3 %.</w:t>
      </w:r>
    </w:p>
    <w:p w:rsidR="00D238B4" w:rsidRPr="00B1134A" w:rsidRDefault="00D238B4" w:rsidP="00D238B4">
      <w:pPr>
        <w:spacing w:after="0" w:line="240" w:lineRule="auto"/>
        <w:ind w:firstLine="70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Исполнение бюджета по подразделам 09 и 10 осуществлялось через главного распорядителя бюджетных средств департамент по чрезвычайным ситуациям Кемеровской области и подведомственных ему получателей бюджетных средств ГКУ Кемеровской области «Агентство по защите населения и территории Кемеровской области» и ГОБУДПО «Кемеровский объединенный учебно-методический Центр по гражданской обороне, чрезвычайным ситуациям, сейсмической и экологической безопасности».</w:t>
      </w:r>
    </w:p>
    <w:p w:rsidR="00D238B4" w:rsidRPr="00B1134A" w:rsidRDefault="00D238B4" w:rsidP="00B14CE0">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 xml:space="preserve">Анализ бюджетной отчетности департамента </w:t>
      </w:r>
      <w:r w:rsidRPr="00B1134A">
        <w:rPr>
          <w:rFonts w:ascii="Times New Roman" w:eastAsia="Times New Roman" w:hAnsi="Times New Roman" w:cs="Times New Roman"/>
          <w:sz w:val="27"/>
          <w:szCs w:val="27"/>
          <w:lang w:eastAsia="ru-RU"/>
        </w:rPr>
        <w:t>по чрезвычайным ситуациям Кемеровской области</w:t>
      </w:r>
      <w:r w:rsidRPr="00B1134A">
        <w:rPr>
          <w:rFonts w:ascii="Times New Roman" w:eastAsia="Times New Roman" w:hAnsi="Times New Roman" w:cs="Times New Roman"/>
          <w:bCs/>
          <w:sz w:val="27"/>
          <w:szCs w:val="27"/>
          <w:lang w:eastAsia="ru-RU"/>
        </w:rPr>
        <w:t xml:space="preserve"> за 2017 год показал, что дебиторская задолженность на конец отчетного периода с</w:t>
      </w:r>
      <w:r w:rsidR="00416618" w:rsidRPr="00B1134A">
        <w:rPr>
          <w:rFonts w:ascii="Times New Roman" w:eastAsia="Times New Roman" w:hAnsi="Times New Roman" w:cs="Times New Roman"/>
          <w:bCs/>
          <w:sz w:val="27"/>
          <w:szCs w:val="27"/>
          <w:lang w:eastAsia="ru-RU"/>
        </w:rPr>
        <w:t>низилась на 762,4 тыс. рублей (</w:t>
      </w:r>
      <w:r w:rsidRPr="00B1134A">
        <w:rPr>
          <w:rFonts w:ascii="Times New Roman" w:eastAsia="Times New Roman" w:hAnsi="Times New Roman" w:cs="Times New Roman"/>
          <w:bCs/>
          <w:sz w:val="27"/>
          <w:szCs w:val="27"/>
          <w:lang w:eastAsia="ru-RU"/>
        </w:rPr>
        <w:t xml:space="preserve">- 28,6%) и составила 1 898,3 тыс. рублей. </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04 «Национальная экономика»</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B1134A">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В структуре расходов областного бюджета расходы по разделу 04 «Национальная экономика» составляют 11,4 %, что соответствовало уровню аналогичных расходов областного бюджета в 2015 - 2016 годах. Законом о бюджете бюджетные назначения утверждены в объеме 12 977 918,6 тыс. рублей, фактически освоено 12 941 </w:t>
      </w:r>
      <w:r w:rsidR="00B1134A">
        <w:rPr>
          <w:rFonts w:ascii="Times New Roman" w:eastAsia="Times New Roman" w:hAnsi="Times New Roman" w:cs="Times New Roman"/>
          <w:bCs/>
          <w:sz w:val="27"/>
          <w:szCs w:val="27"/>
          <w:lang w:eastAsia="ru-RU"/>
        </w:rPr>
        <w:t>580,5 тыс. рублей или 99,7 %.</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 xml:space="preserve">Исполнителем расходов по </w:t>
      </w:r>
      <w:r w:rsidRPr="00B1134A">
        <w:rPr>
          <w:rFonts w:ascii="Times New Roman" w:eastAsia="Times New Roman" w:hAnsi="Times New Roman" w:cs="Times New Roman"/>
          <w:bCs/>
          <w:sz w:val="27"/>
          <w:szCs w:val="27"/>
          <w:u w:val="single"/>
          <w:lang w:eastAsia="ru-RU"/>
        </w:rPr>
        <w:t>подразделам 04 «Воспроизводство минерально-сырьевой базы» и 06 «Водное хозяйство»</w:t>
      </w:r>
      <w:r w:rsidRPr="00B1134A">
        <w:rPr>
          <w:rFonts w:ascii="Times New Roman" w:eastAsia="Times New Roman" w:hAnsi="Times New Roman" w:cs="Times New Roman"/>
          <w:bCs/>
          <w:sz w:val="27"/>
          <w:szCs w:val="27"/>
          <w:lang w:eastAsia="ru-RU"/>
        </w:rPr>
        <w:t xml:space="preserve"> раздела 04 являлся департамент природных ресурсов и экологии Кемеровской области.</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lastRenderedPageBreak/>
        <w:t xml:space="preserve"> Анализ бюджетной отчетности департамента за 2017 год показал, что в целом кассовые расходы департамента, в том числе по подразделам 04 и 06, увеличились по сравнению с расходами в 2016 году на 311 790,3 тыс. рублей (в 2,8 раза) и составили 424 441,2 тыс. рублей. Бюджетные средства направлены на реализацию мероприятий Государственных программ Кемеровской области </w:t>
      </w:r>
      <w:r w:rsidRPr="00B1134A">
        <w:rPr>
          <w:rFonts w:ascii="Times New Roman" w:hAnsi="Times New Roman" w:cs="Times New Roman"/>
          <w:sz w:val="27"/>
          <w:szCs w:val="27"/>
        </w:rPr>
        <w:t>«Экология, недропользование и рациональное водопользование» и «Экология, недропользование и рациональное водопользование».</w:t>
      </w:r>
    </w:p>
    <w:p w:rsidR="00D238B4" w:rsidRPr="00B1134A" w:rsidRDefault="00D238B4" w:rsidP="00B1134A">
      <w:pPr>
        <w:spacing w:after="0" w:line="240" w:lineRule="auto"/>
        <w:ind w:firstLine="708"/>
        <w:jc w:val="both"/>
        <w:rPr>
          <w:rFonts w:ascii="Times New Roman" w:hAnsi="Times New Roman" w:cs="Times New Roman"/>
          <w:sz w:val="27"/>
          <w:szCs w:val="27"/>
        </w:rPr>
      </w:pPr>
      <w:r w:rsidRPr="00B1134A">
        <w:rPr>
          <w:rFonts w:ascii="Times New Roman" w:eastAsia="Times New Roman" w:hAnsi="Times New Roman" w:cs="Times New Roman"/>
          <w:bCs/>
          <w:sz w:val="27"/>
          <w:szCs w:val="27"/>
          <w:lang w:eastAsia="ru-RU"/>
        </w:rPr>
        <w:t>Представленная отчетность свидетельствует о том, что дебиторская задолженность департамента по сравнению с началом года увеличилась в 5,9 раза и на 01.01.2018 составила 91 039,5 тыс. рублей, из них просроченная задолженность составляла 4 950,4 тыс. рублей.</w:t>
      </w:r>
      <w:r w:rsidRPr="00B1134A">
        <w:rPr>
          <w:sz w:val="27"/>
          <w:szCs w:val="27"/>
        </w:rPr>
        <w:t xml:space="preserve"> </w:t>
      </w:r>
      <w:r w:rsidRPr="00B1134A">
        <w:rPr>
          <w:rFonts w:ascii="Times New Roman" w:hAnsi="Times New Roman" w:cs="Times New Roman"/>
          <w:sz w:val="27"/>
          <w:szCs w:val="27"/>
        </w:rPr>
        <w:t>Задолженность недобросовестных водопользователей и нарушителей водного законодательства хотя и уменьшилась по сравнению с началом года, однако на 01.01.2018</w:t>
      </w:r>
      <w:r w:rsidR="00B1134A">
        <w:rPr>
          <w:rFonts w:ascii="Times New Roman" w:hAnsi="Times New Roman" w:cs="Times New Roman"/>
          <w:sz w:val="27"/>
          <w:szCs w:val="27"/>
        </w:rPr>
        <w:t xml:space="preserve"> составила 9 905,4 тыс. рублей.</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eastAsia="Times New Roman" w:hAnsi="Times New Roman" w:cs="Times New Roman"/>
          <w:bCs/>
          <w:sz w:val="27"/>
          <w:szCs w:val="27"/>
          <w:lang w:eastAsia="ru-RU"/>
        </w:rPr>
        <w:t xml:space="preserve"> Аналогично, в департаменте лесного комплекса Кемеровской области, который является главным администратором бюджетных средств по </w:t>
      </w:r>
      <w:r w:rsidRPr="00B1134A">
        <w:rPr>
          <w:rFonts w:ascii="Times New Roman" w:eastAsia="Times New Roman" w:hAnsi="Times New Roman" w:cs="Times New Roman"/>
          <w:bCs/>
          <w:sz w:val="27"/>
          <w:szCs w:val="27"/>
          <w:u w:val="single"/>
          <w:lang w:eastAsia="ru-RU"/>
        </w:rPr>
        <w:t>подразделу 07 «Лесное хозяйство»,</w:t>
      </w:r>
      <w:r w:rsidRPr="00B1134A">
        <w:rPr>
          <w:rFonts w:ascii="Times New Roman" w:eastAsia="Times New Roman" w:hAnsi="Times New Roman" w:cs="Times New Roman"/>
          <w:bCs/>
          <w:sz w:val="27"/>
          <w:szCs w:val="27"/>
          <w:lang w:eastAsia="ru-RU"/>
        </w:rPr>
        <w:t xml:space="preserve"> о</w:t>
      </w:r>
      <w:r w:rsidRPr="00B1134A">
        <w:rPr>
          <w:rFonts w:ascii="Times New Roman" w:hAnsi="Times New Roman" w:cs="Times New Roman"/>
          <w:bCs/>
          <w:sz w:val="27"/>
          <w:szCs w:val="27"/>
        </w:rPr>
        <w:t xml:space="preserve">бщая сумма дебиторской задолженности на конец отчетного периода составила 241 575,8 тыс. рублей, что на 81 208,1 тыс. рублей или на 50,6 % больше, чем по состоянию на 01.01.2017 года. </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 xml:space="preserve">Расходы областного бюджета </w:t>
      </w:r>
      <w:r w:rsidRPr="00B1134A">
        <w:rPr>
          <w:rFonts w:ascii="Times New Roman" w:eastAsia="Times New Roman" w:hAnsi="Times New Roman" w:cs="Times New Roman"/>
          <w:bCs/>
          <w:sz w:val="27"/>
          <w:szCs w:val="27"/>
          <w:u w:val="single"/>
          <w:lang w:eastAsia="ru-RU"/>
        </w:rPr>
        <w:t>по подразделу 08 «Транспорт»</w:t>
      </w:r>
      <w:r w:rsidRPr="00B1134A">
        <w:rPr>
          <w:rFonts w:ascii="Times New Roman" w:eastAsia="Times New Roman" w:hAnsi="Times New Roman" w:cs="Times New Roman"/>
          <w:bCs/>
          <w:sz w:val="27"/>
          <w:szCs w:val="27"/>
          <w:lang w:eastAsia="ru-RU"/>
        </w:rPr>
        <w:t xml:space="preserve"> исполнены департаментом транспорта и связи Кемеровской области в объеме 1 460 612,3 тыс. рублей или на 99,9% от планового показателя – 1 460 517,6 тыс. рублей. </w:t>
      </w:r>
    </w:p>
    <w:p w:rsidR="00D238B4" w:rsidRPr="00B1134A" w:rsidRDefault="00D238B4" w:rsidP="00D238B4">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 xml:space="preserve">Все ассигнования по подразделу 08 направлены на реализацию задач Государственной программы Кемеровской области «Оптимизация развития транспорта и связи Кузбасса» на 2014-2020 годы». </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eastAsia="Times New Roman" w:hAnsi="Times New Roman" w:cs="Times New Roman"/>
          <w:bCs/>
          <w:sz w:val="27"/>
          <w:szCs w:val="27"/>
          <w:lang w:eastAsia="ru-RU"/>
        </w:rPr>
        <w:t>Дебиторская задолженность департамента на конец отчетного периода увеличилась в 79,6 раз и составила 98 844,1 тыс. рублей, при этом из указанной суммы 559,1 тыс. рублей – просроченная задолженность по начисленным и не взысканным административным штрафам за нарушение законодательства по перевозкам пассажиров и багажа легковыми такси. Кроме того, в</w:t>
      </w:r>
      <w:r w:rsidRPr="00B1134A">
        <w:rPr>
          <w:rFonts w:ascii="Times New Roman" w:hAnsi="Times New Roman" w:cs="Times New Roman"/>
          <w:sz w:val="27"/>
          <w:szCs w:val="27"/>
        </w:rPr>
        <w:t xml:space="preserve"> 2017 году департаментом списана нереальная к взысканию дебиторская задолженность в сумме 477,2 тыс. рублей. </w:t>
      </w:r>
    </w:p>
    <w:p w:rsidR="00D238B4" w:rsidRPr="00B1134A" w:rsidRDefault="00D238B4" w:rsidP="00B1134A">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hAnsi="Times New Roman" w:cs="Times New Roman"/>
          <w:sz w:val="27"/>
          <w:szCs w:val="27"/>
        </w:rPr>
        <w:t>По состоянию на 01.01.2018 кредиторская задолженность департамента увеличилась по сравнению с началом года на 49,4% или на 130 048,1 тыс. рублей и составила 393 106,8 тыс. рублей. Рост кредиторской задолженности произошел за счет принятия к бухгалтерскому учету мирового соглашения от 01.12.2015 на возмещение из областного бюджета некомпенсированных потерь ОАО «Кузбасс-пригород» на сумму 152 030,3 тыс. рублей</w:t>
      </w:r>
    </w:p>
    <w:p w:rsidR="00D238B4" w:rsidRPr="00B1134A" w:rsidRDefault="00D238B4" w:rsidP="00416618">
      <w:pPr>
        <w:spacing w:after="0" w:line="240" w:lineRule="auto"/>
        <w:ind w:firstLine="709"/>
        <w:jc w:val="both"/>
        <w:rPr>
          <w:rFonts w:ascii="Times New Roman" w:hAnsi="Times New Roman" w:cs="Times New Roman"/>
          <w:sz w:val="27"/>
          <w:szCs w:val="27"/>
        </w:rPr>
      </w:pPr>
      <w:r w:rsidRPr="00B1134A">
        <w:rPr>
          <w:rFonts w:ascii="Times New Roman" w:hAnsi="Times New Roman" w:cs="Times New Roman"/>
          <w:sz w:val="27"/>
          <w:szCs w:val="27"/>
          <w:u w:val="single"/>
        </w:rPr>
        <w:t>Расходы по подразделу 09 «</w:t>
      </w:r>
      <w:r w:rsidRPr="00B1134A">
        <w:rPr>
          <w:rFonts w:ascii="Times New Roman" w:hAnsi="Times New Roman" w:cs="Times New Roman"/>
          <w:color w:val="000000"/>
          <w:sz w:val="27"/>
          <w:szCs w:val="27"/>
          <w:u w:val="single"/>
        </w:rPr>
        <w:t>Дорожное хозяйство</w:t>
      </w:r>
      <w:r w:rsidRPr="00B1134A">
        <w:rPr>
          <w:rFonts w:ascii="Times New Roman" w:hAnsi="Times New Roman" w:cs="Times New Roman"/>
          <w:sz w:val="27"/>
          <w:szCs w:val="27"/>
          <w:u w:val="single"/>
        </w:rPr>
        <w:t>» (дорожные фонды)</w:t>
      </w:r>
      <w:r w:rsidRPr="00B1134A">
        <w:rPr>
          <w:rFonts w:ascii="Times New Roman" w:hAnsi="Times New Roman" w:cs="Times New Roman"/>
          <w:sz w:val="27"/>
          <w:szCs w:val="27"/>
        </w:rPr>
        <w:t xml:space="preserve"> составили </w:t>
      </w:r>
      <w:r w:rsidRPr="00B1134A">
        <w:rPr>
          <w:rFonts w:ascii="Times New Roman" w:hAnsi="Times New Roman" w:cs="Times New Roman"/>
          <w:color w:val="000000"/>
          <w:sz w:val="27"/>
          <w:szCs w:val="27"/>
        </w:rPr>
        <w:t>8 545 900,8 тыс.</w:t>
      </w:r>
      <w:r w:rsidR="00416618"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w:t>
      </w:r>
      <w:r w:rsidRPr="00B1134A">
        <w:rPr>
          <w:rFonts w:ascii="Times New Roman" w:hAnsi="Times New Roman" w:cs="Times New Roman"/>
          <w:sz w:val="27"/>
          <w:szCs w:val="27"/>
        </w:rPr>
        <w:t xml:space="preserve"> или 66,0% от всех расходов раздела 04 </w:t>
      </w:r>
      <w:r w:rsidRPr="00B1134A">
        <w:rPr>
          <w:rFonts w:ascii="Times New Roman" w:hAnsi="Times New Roman" w:cs="Times New Roman"/>
          <w:bCs/>
          <w:color w:val="000000"/>
          <w:sz w:val="27"/>
          <w:szCs w:val="27"/>
        </w:rPr>
        <w:t xml:space="preserve">«Национальная экономика» </w:t>
      </w:r>
      <w:r w:rsidRPr="00B1134A">
        <w:rPr>
          <w:rFonts w:ascii="Times New Roman" w:hAnsi="Times New Roman" w:cs="Times New Roman"/>
          <w:sz w:val="27"/>
          <w:szCs w:val="27"/>
        </w:rPr>
        <w:t>и 7,5% от всех расходов областного бюджета.</w:t>
      </w:r>
    </w:p>
    <w:p w:rsidR="00D238B4" w:rsidRPr="00B1134A" w:rsidRDefault="00D238B4" w:rsidP="00416618">
      <w:pPr>
        <w:spacing w:after="0" w:line="240" w:lineRule="auto"/>
        <w:ind w:firstLine="709"/>
        <w:jc w:val="both"/>
        <w:rPr>
          <w:rFonts w:ascii="Times New Roman" w:hAnsi="Times New Roman" w:cs="Times New Roman"/>
          <w:sz w:val="27"/>
          <w:szCs w:val="27"/>
        </w:rPr>
      </w:pPr>
      <w:r w:rsidRPr="00B1134A">
        <w:rPr>
          <w:rFonts w:ascii="Times New Roman" w:hAnsi="Times New Roman" w:cs="Times New Roman"/>
          <w:sz w:val="27"/>
          <w:szCs w:val="27"/>
        </w:rPr>
        <w:t>Кассовое исполнение по подразделу 09 составило 99,9% от утвержденных бюджетных назначений (8 553 852,3 тыс.</w:t>
      </w:r>
      <w:r w:rsidR="00416618" w:rsidRPr="00B1134A">
        <w:rPr>
          <w:rFonts w:ascii="Times New Roman" w:hAnsi="Times New Roman" w:cs="Times New Roman"/>
          <w:sz w:val="27"/>
          <w:szCs w:val="27"/>
        </w:rPr>
        <w:t xml:space="preserve"> </w:t>
      </w:r>
      <w:r w:rsidRPr="00B1134A">
        <w:rPr>
          <w:rFonts w:ascii="Times New Roman" w:hAnsi="Times New Roman" w:cs="Times New Roman"/>
          <w:sz w:val="27"/>
          <w:szCs w:val="27"/>
        </w:rPr>
        <w:t>рублей.). Объем неисполненных назначений составил7 951,5 тыс.</w:t>
      </w:r>
      <w:r w:rsidR="00416618" w:rsidRPr="00B1134A">
        <w:rPr>
          <w:rFonts w:ascii="Times New Roman" w:hAnsi="Times New Roman" w:cs="Times New Roman"/>
          <w:sz w:val="27"/>
          <w:szCs w:val="27"/>
        </w:rPr>
        <w:t xml:space="preserve"> </w:t>
      </w:r>
      <w:r w:rsidRPr="00B1134A">
        <w:rPr>
          <w:rFonts w:ascii="Times New Roman" w:hAnsi="Times New Roman" w:cs="Times New Roman"/>
          <w:sz w:val="27"/>
          <w:szCs w:val="27"/>
        </w:rPr>
        <w:t>рублей или 0,1% от прогнозного значения.</w:t>
      </w:r>
    </w:p>
    <w:p w:rsidR="00D238B4" w:rsidRPr="00B1134A" w:rsidRDefault="00D238B4" w:rsidP="000B342A">
      <w:pPr>
        <w:spacing w:after="0" w:line="240" w:lineRule="auto"/>
        <w:ind w:firstLine="709"/>
        <w:jc w:val="both"/>
        <w:rPr>
          <w:rFonts w:ascii="Times New Roman" w:hAnsi="Times New Roman" w:cs="Times New Roman"/>
          <w:sz w:val="27"/>
          <w:szCs w:val="27"/>
        </w:rPr>
      </w:pPr>
      <w:r w:rsidRPr="00B1134A">
        <w:rPr>
          <w:rFonts w:ascii="Times New Roman" w:hAnsi="Times New Roman" w:cs="Times New Roman"/>
          <w:sz w:val="27"/>
          <w:szCs w:val="27"/>
        </w:rPr>
        <w:t xml:space="preserve">Анализ и структура исполнения расходов областного бюджета по разделу 04 </w:t>
      </w:r>
      <w:r w:rsidRPr="00B1134A">
        <w:rPr>
          <w:rFonts w:ascii="Times New Roman" w:hAnsi="Times New Roman" w:cs="Times New Roman"/>
          <w:sz w:val="27"/>
          <w:szCs w:val="27"/>
          <w:u w:val="single"/>
        </w:rPr>
        <w:t>«</w:t>
      </w:r>
      <w:r w:rsidRPr="00B1134A">
        <w:rPr>
          <w:rFonts w:ascii="Times New Roman" w:hAnsi="Times New Roman" w:cs="Times New Roman"/>
          <w:bCs/>
          <w:sz w:val="27"/>
          <w:szCs w:val="27"/>
          <w:u w:val="single"/>
        </w:rPr>
        <w:t>Национальная экономика»</w:t>
      </w:r>
      <w:r w:rsidRPr="00B1134A">
        <w:rPr>
          <w:rFonts w:ascii="Times New Roman" w:hAnsi="Times New Roman" w:cs="Times New Roman"/>
          <w:bCs/>
          <w:sz w:val="27"/>
          <w:szCs w:val="27"/>
        </w:rPr>
        <w:t xml:space="preserve"> </w:t>
      </w:r>
      <w:r w:rsidRPr="00B1134A">
        <w:rPr>
          <w:rFonts w:ascii="Times New Roman" w:hAnsi="Times New Roman" w:cs="Times New Roman"/>
          <w:sz w:val="27"/>
          <w:szCs w:val="27"/>
        </w:rPr>
        <w:t xml:space="preserve">подразделу 09 </w:t>
      </w:r>
      <w:r w:rsidRPr="00B1134A">
        <w:rPr>
          <w:rFonts w:ascii="Times New Roman" w:hAnsi="Times New Roman" w:cs="Times New Roman"/>
          <w:sz w:val="27"/>
          <w:szCs w:val="27"/>
          <w:u w:val="single"/>
        </w:rPr>
        <w:t>«Дорожное хозяйство» (дорожные фонды)</w:t>
      </w:r>
      <w:r w:rsidRPr="00B1134A">
        <w:rPr>
          <w:rFonts w:ascii="Times New Roman" w:hAnsi="Times New Roman" w:cs="Times New Roman"/>
          <w:sz w:val="27"/>
          <w:szCs w:val="27"/>
        </w:rPr>
        <w:t xml:space="preserve"> согласно данным формы 0503117 «Отчет об исполнении бюджета» представлены в следующе</w:t>
      </w:r>
      <w:r w:rsidR="00416618" w:rsidRPr="00B1134A">
        <w:rPr>
          <w:rFonts w:ascii="Times New Roman" w:hAnsi="Times New Roman" w:cs="Times New Roman"/>
          <w:sz w:val="27"/>
          <w:szCs w:val="27"/>
        </w:rPr>
        <w:t>й таблице</w:t>
      </w:r>
      <w:r w:rsidR="00B1134A">
        <w:rPr>
          <w:rFonts w:ascii="Times New Roman" w:hAnsi="Times New Roman" w:cs="Times New Roman"/>
          <w:sz w:val="27"/>
          <w:szCs w:val="27"/>
        </w:rPr>
        <w:t xml:space="preserve"> 11.</w:t>
      </w:r>
    </w:p>
    <w:p w:rsidR="00416618" w:rsidRPr="00416618" w:rsidRDefault="00416618" w:rsidP="000B342A">
      <w:pPr>
        <w:spacing w:after="0" w:line="240" w:lineRule="auto"/>
        <w:ind w:left="7079"/>
        <w:jc w:val="both"/>
        <w:rPr>
          <w:rFonts w:ascii="Times New Roman" w:hAnsi="Times New Roman" w:cs="Times New Roman"/>
          <w:b/>
          <w:color w:val="000000"/>
          <w:sz w:val="20"/>
          <w:szCs w:val="20"/>
          <w:highlight w:val="yellow"/>
        </w:rPr>
      </w:pPr>
      <w:r w:rsidRPr="00416618">
        <w:rPr>
          <w:rFonts w:ascii="Times New Roman" w:hAnsi="Times New Roman" w:cs="Times New Roman"/>
          <w:b/>
          <w:sz w:val="20"/>
          <w:szCs w:val="20"/>
        </w:rPr>
        <w:t>Таблица</w:t>
      </w:r>
      <w:r w:rsidR="00B1134A">
        <w:rPr>
          <w:rFonts w:ascii="Times New Roman" w:hAnsi="Times New Roman" w:cs="Times New Roman"/>
          <w:b/>
          <w:sz w:val="20"/>
          <w:szCs w:val="20"/>
        </w:rPr>
        <w:t xml:space="preserve"> 11</w:t>
      </w:r>
      <w:r w:rsidRPr="00416618">
        <w:rPr>
          <w:rFonts w:ascii="Times New Roman" w:hAnsi="Times New Roman" w:cs="Times New Roman"/>
          <w:b/>
          <w:sz w:val="20"/>
          <w:szCs w:val="20"/>
        </w:rPr>
        <w:t xml:space="preserve"> (тыс. рублей)</w:t>
      </w:r>
    </w:p>
    <w:tbl>
      <w:tblPr>
        <w:tblW w:w="9781" w:type="dxa"/>
        <w:tblInd w:w="-5" w:type="dxa"/>
        <w:tblLayout w:type="fixed"/>
        <w:tblLook w:val="04A0" w:firstRow="1" w:lastRow="0" w:firstColumn="1" w:lastColumn="0" w:noHBand="0" w:noVBand="1"/>
      </w:tblPr>
      <w:tblGrid>
        <w:gridCol w:w="1843"/>
        <w:gridCol w:w="1134"/>
        <w:gridCol w:w="1276"/>
        <w:gridCol w:w="1276"/>
        <w:gridCol w:w="1275"/>
        <w:gridCol w:w="851"/>
        <w:gridCol w:w="1134"/>
        <w:gridCol w:w="992"/>
      </w:tblGrid>
      <w:tr w:rsidR="00D238B4" w:rsidRPr="00971D79" w:rsidTr="00416618">
        <w:trPr>
          <w:trHeight w:val="12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lastRenderedPageBreak/>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Код расхода по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Утвержденные БА (закон КО от 22.12.2017 №108-ОЗ)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Утвержденные бюджетные назначения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Исполнено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 исполнения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Структура расходов,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color w:val="000000"/>
                <w:sz w:val="18"/>
                <w:szCs w:val="18"/>
              </w:rPr>
            </w:pPr>
            <w:r w:rsidRPr="00416618">
              <w:rPr>
                <w:rFonts w:ascii="Times New Roman" w:hAnsi="Times New Roman" w:cs="Times New Roman"/>
                <w:color w:val="000000"/>
                <w:sz w:val="18"/>
                <w:szCs w:val="18"/>
              </w:rPr>
              <w:t>Неисполненные назначения (4-5)</w:t>
            </w:r>
          </w:p>
        </w:tc>
      </w:tr>
      <w:tr w:rsidR="00D238B4" w:rsidRPr="00971D79" w:rsidTr="00416618">
        <w:trPr>
          <w:trHeight w:val="424"/>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РАСХОДЫ БЮДЖЕТА, ВСЕГО</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114 678 147,8</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114 685 231,4</w:t>
            </w:r>
          </w:p>
        </w:tc>
        <w:tc>
          <w:tcPr>
            <w:tcW w:w="1275"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113 552 726,5</w:t>
            </w:r>
          </w:p>
        </w:tc>
        <w:tc>
          <w:tcPr>
            <w:tcW w:w="851"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99,0</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х</w:t>
            </w:r>
          </w:p>
        </w:tc>
        <w:tc>
          <w:tcPr>
            <w:tcW w:w="992"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1 132 504,9</w:t>
            </w:r>
          </w:p>
        </w:tc>
      </w:tr>
      <w:tr w:rsidR="00D238B4" w:rsidRPr="00971D79" w:rsidTr="00416618">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Национальная экономика</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0400</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12 972 701,6</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12 977 918,6</w:t>
            </w:r>
          </w:p>
        </w:tc>
        <w:tc>
          <w:tcPr>
            <w:tcW w:w="1275"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12 941 580,5</w:t>
            </w:r>
          </w:p>
        </w:tc>
        <w:tc>
          <w:tcPr>
            <w:tcW w:w="851"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99,7</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100,0</w:t>
            </w:r>
          </w:p>
        </w:tc>
        <w:tc>
          <w:tcPr>
            <w:tcW w:w="992"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36 338,1</w:t>
            </w:r>
          </w:p>
        </w:tc>
      </w:tr>
      <w:tr w:rsidR="00D238B4" w:rsidRPr="00971D79" w:rsidTr="00416618">
        <w:trPr>
          <w:trHeight w:val="491"/>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0409</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8 553 852,3</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8 553 852,3</w:t>
            </w:r>
          </w:p>
        </w:tc>
        <w:tc>
          <w:tcPr>
            <w:tcW w:w="1275"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8 545 900,8</w:t>
            </w:r>
          </w:p>
        </w:tc>
        <w:tc>
          <w:tcPr>
            <w:tcW w:w="851"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99,9</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66,0</w:t>
            </w:r>
          </w:p>
        </w:tc>
        <w:tc>
          <w:tcPr>
            <w:tcW w:w="992"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b/>
                <w:bCs/>
                <w:color w:val="000000"/>
                <w:sz w:val="18"/>
                <w:szCs w:val="18"/>
              </w:rPr>
            </w:pPr>
            <w:r w:rsidRPr="00416618">
              <w:rPr>
                <w:rFonts w:ascii="Times New Roman" w:hAnsi="Times New Roman" w:cs="Times New Roman"/>
                <w:b/>
                <w:bCs/>
                <w:color w:val="000000"/>
                <w:sz w:val="18"/>
                <w:szCs w:val="18"/>
              </w:rPr>
              <w:t>7 951,5</w:t>
            </w:r>
          </w:p>
        </w:tc>
      </w:tr>
      <w:tr w:rsidR="00D238B4" w:rsidRPr="00971D79" w:rsidTr="00416618">
        <w:trPr>
          <w:trHeight w:val="6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 xml:space="preserve">Доля дорожного хозяйства от расходов раздела 04: </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65,9</w:t>
            </w:r>
          </w:p>
        </w:tc>
        <w:tc>
          <w:tcPr>
            <w:tcW w:w="1276"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65,9</w:t>
            </w:r>
          </w:p>
        </w:tc>
        <w:tc>
          <w:tcPr>
            <w:tcW w:w="1275"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66,0</w:t>
            </w:r>
          </w:p>
        </w:tc>
        <w:tc>
          <w:tcPr>
            <w:tcW w:w="851"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х</w:t>
            </w:r>
          </w:p>
        </w:tc>
        <w:tc>
          <w:tcPr>
            <w:tcW w:w="1134"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х</w:t>
            </w:r>
          </w:p>
        </w:tc>
        <w:tc>
          <w:tcPr>
            <w:tcW w:w="992" w:type="dxa"/>
            <w:tcBorders>
              <w:top w:val="nil"/>
              <w:left w:val="nil"/>
              <w:bottom w:val="single" w:sz="4" w:space="0" w:color="auto"/>
              <w:right w:val="single" w:sz="4" w:space="0" w:color="auto"/>
            </w:tcBorders>
            <w:shd w:val="clear" w:color="auto" w:fill="auto"/>
            <w:vAlign w:val="center"/>
            <w:hideMark/>
          </w:tcPr>
          <w:p w:rsidR="00D238B4" w:rsidRPr="00416618" w:rsidRDefault="00D238B4" w:rsidP="000B342A">
            <w:pPr>
              <w:spacing w:after="0" w:line="240" w:lineRule="auto"/>
              <w:jc w:val="center"/>
              <w:rPr>
                <w:rFonts w:ascii="Times New Roman" w:hAnsi="Times New Roman" w:cs="Times New Roman"/>
                <w:i/>
                <w:iCs/>
                <w:color w:val="000000"/>
                <w:sz w:val="18"/>
                <w:szCs w:val="18"/>
              </w:rPr>
            </w:pPr>
            <w:r w:rsidRPr="00416618">
              <w:rPr>
                <w:rFonts w:ascii="Times New Roman" w:hAnsi="Times New Roman" w:cs="Times New Roman"/>
                <w:i/>
                <w:iCs/>
                <w:color w:val="000000"/>
                <w:sz w:val="18"/>
                <w:szCs w:val="18"/>
              </w:rPr>
              <w:t>х</w:t>
            </w:r>
          </w:p>
        </w:tc>
      </w:tr>
    </w:tbl>
    <w:p w:rsidR="00B1134A" w:rsidRDefault="00B1134A" w:rsidP="00B1134A">
      <w:pPr>
        <w:spacing w:after="0" w:line="240" w:lineRule="auto"/>
        <w:ind w:firstLine="708"/>
        <w:jc w:val="both"/>
        <w:rPr>
          <w:rFonts w:ascii="Times New Roman" w:hAnsi="Times New Roman" w:cs="Times New Roman"/>
          <w:color w:val="000000"/>
          <w:sz w:val="27"/>
          <w:szCs w:val="27"/>
        </w:rPr>
      </w:pPr>
    </w:p>
    <w:p w:rsidR="00D238B4" w:rsidRPr="00B1134A" w:rsidRDefault="00D238B4" w:rsidP="00B1134A">
      <w:pPr>
        <w:spacing w:after="0" w:line="240" w:lineRule="auto"/>
        <w:ind w:firstLine="708"/>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В соответствии с ведомственной структурой расходов на 2017 год исполнение расходов по подразделу 09 «Дорожное хозяйство» осуществлялось по трем главным распорядителям бюджетных средств: департамент жилищно-коммунального и дорожного комплекса Кемеровской области (код 013) в сумме 8 339 965,1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комитет по управлению государственным имуществом Кемеровской области (код 850) в сумме 46 825,0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 департамент строительства Кемеровской области (код 897) в сумме 159 110,7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w:t>
      </w:r>
    </w:p>
    <w:p w:rsidR="00B1134A" w:rsidRDefault="00B1134A" w:rsidP="000B342A">
      <w:pPr>
        <w:spacing w:after="0" w:line="240" w:lineRule="auto"/>
        <w:ind w:firstLine="709"/>
        <w:jc w:val="both"/>
        <w:rPr>
          <w:rFonts w:ascii="Times New Roman" w:hAnsi="Times New Roman" w:cs="Times New Roman"/>
          <w:color w:val="000000"/>
          <w:sz w:val="27"/>
          <w:szCs w:val="27"/>
        </w:rPr>
      </w:pP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 xml:space="preserve">Наибольший удельный вес в расходах подраздела 09 «Дорожное хозяйство» (94,5% в структуре расходов подраздела 09 или </w:t>
      </w:r>
      <w:r w:rsidRPr="00B1134A">
        <w:rPr>
          <w:rFonts w:ascii="Times New Roman" w:hAnsi="Times New Roman" w:cs="Times New Roman"/>
          <w:color w:val="000000"/>
          <w:sz w:val="27"/>
          <w:szCs w:val="27"/>
          <w:u w:val="single"/>
        </w:rPr>
        <w:t>62,4% от общих расходов раздела</w:t>
      </w:r>
      <w:r w:rsidRPr="00B1134A">
        <w:rPr>
          <w:rFonts w:ascii="Times New Roman" w:hAnsi="Times New Roman" w:cs="Times New Roman"/>
          <w:color w:val="000000"/>
          <w:sz w:val="27"/>
          <w:szCs w:val="27"/>
        </w:rPr>
        <w:t xml:space="preserve"> 04 «Национальная экономика») занимает </w:t>
      </w:r>
      <w:r w:rsidRPr="00B1134A">
        <w:rPr>
          <w:rFonts w:ascii="Times New Roman" w:hAnsi="Times New Roman" w:cs="Times New Roman"/>
          <w:color w:val="000000"/>
          <w:sz w:val="27"/>
          <w:szCs w:val="27"/>
          <w:u w:val="single"/>
        </w:rPr>
        <w:t>ГП КО «Жилищно-коммунальный и дорожный комплекс, энергосбережение и повышение энергоэффективности Кузбасса» с кассовым исполнением 8 076 167,9 тыс.</w:t>
      </w:r>
      <w:r w:rsidR="000B342A" w:rsidRPr="00B1134A">
        <w:rPr>
          <w:rFonts w:ascii="Times New Roman" w:hAnsi="Times New Roman" w:cs="Times New Roman"/>
          <w:color w:val="000000"/>
          <w:sz w:val="27"/>
          <w:szCs w:val="27"/>
          <w:u w:val="single"/>
        </w:rPr>
        <w:t xml:space="preserve"> </w:t>
      </w:r>
      <w:r w:rsidRPr="00B1134A">
        <w:rPr>
          <w:rFonts w:ascii="Times New Roman" w:hAnsi="Times New Roman" w:cs="Times New Roman"/>
          <w:color w:val="000000"/>
          <w:sz w:val="27"/>
          <w:szCs w:val="27"/>
          <w:u w:val="single"/>
        </w:rPr>
        <w:t>рублей</w:t>
      </w:r>
      <w:r w:rsidRPr="00B1134A">
        <w:rPr>
          <w:rFonts w:ascii="Times New Roman" w:hAnsi="Times New Roman" w:cs="Times New Roman"/>
          <w:color w:val="000000"/>
          <w:sz w:val="27"/>
          <w:szCs w:val="27"/>
        </w:rPr>
        <w:t>.</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При запланированном показателе в объеме 8 084 119,4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исполнение составило 99,9%.</w:t>
      </w:r>
    </w:p>
    <w:p w:rsidR="00D238B4" w:rsidRPr="00B1134A" w:rsidRDefault="00D238B4" w:rsidP="000B342A">
      <w:pPr>
        <w:spacing w:after="0" w:line="240" w:lineRule="auto"/>
        <w:ind w:firstLine="709"/>
        <w:jc w:val="both"/>
        <w:rPr>
          <w:rFonts w:ascii="Times New Roman" w:hAnsi="Times New Roman" w:cs="Times New Roman"/>
          <w:sz w:val="27"/>
          <w:szCs w:val="27"/>
        </w:rPr>
      </w:pPr>
      <w:r w:rsidRPr="00B1134A">
        <w:rPr>
          <w:rFonts w:ascii="Times New Roman" w:hAnsi="Times New Roman" w:cs="Times New Roman"/>
          <w:sz w:val="27"/>
          <w:szCs w:val="27"/>
        </w:rPr>
        <w:t xml:space="preserve">Источником финансирования </w:t>
      </w:r>
      <w:r w:rsidR="00DA6CCF">
        <w:rPr>
          <w:rFonts w:ascii="Times New Roman" w:hAnsi="Times New Roman" w:cs="Times New Roman"/>
          <w:sz w:val="27"/>
          <w:szCs w:val="27"/>
        </w:rPr>
        <w:t xml:space="preserve">большей части </w:t>
      </w:r>
      <w:r w:rsidRPr="00B1134A">
        <w:rPr>
          <w:rFonts w:ascii="Times New Roman" w:hAnsi="Times New Roman" w:cs="Times New Roman"/>
          <w:sz w:val="27"/>
          <w:szCs w:val="27"/>
        </w:rPr>
        <w:t xml:space="preserve">расходов по подразделу 09 «Дорожное хозяйство» (дорожные фонды) являются средства дорожного фонда, которые формируются за счет поступлений определенных видов доходов. По итогам 2017 года сформирован региональный дорожный фонд с фактическим значением </w:t>
      </w:r>
      <w:r w:rsidR="00DA6CCF">
        <w:rPr>
          <w:rFonts w:ascii="Times New Roman" w:hAnsi="Times New Roman" w:cs="Times New Roman"/>
          <w:sz w:val="27"/>
          <w:szCs w:val="27"/>
        </w:rPr>
        <w:t>7</w:t>
      </w:r>
      <w:r w:rsidRPr="00B1134A">
        <w:rPr>
          <w:rFonts w:ascii="Times New Roman" w:hAnsi="Times New Roman" w:cs="Times New Roman"/>
          <w:sz w:val="27"/>
          <w:szCs w:val="27"/>
        </w:rPr>
        <w:t> </w:t>
      </w:r>
      <w:r w:rsidR="00DA6CCF">
        <w:rPr>
          <w:rFonts w:ascii="Times New Roman" w:hAnsi="Times New Roman" w:cs="Times New Roman"/>
          <w:sz w:val="27"/>
          <w:szCs w:val="27"/>
        </w:rPr>
        <w:t>285</w:t>
      </w:r>
      <w:r w:rsidRPr="00B1134A">
        <w:rPr>
          <w:rFonts w:ascii="Times New Roman" w:hAnsi="Times New Roman" w:cs="Times New Roman"/>
          <w:sz w:val="27"/>
          <w:szCs w:val="27"/>
        </w:rPr>
        <w:t> </w:t>
      </w:r>
      <w:r w:rsidR="00DA6CCF">
        <w:rPr>
          <w:rFonts w:ascii="Times New Roman" w:hAnsi="Times New Roman" w:cs="Times New Roman"/>
          <w:sz w:val="27"/>
          <w:szCs w:val="27"/>
        </w:rPr>
        <w:t>106</w:t>
      </w:r>
      <w:r w:rsidRPr="00B1134A">
        <w:rPr>
          <w:rFonts w:ascii="Times New Roman" w:hAnsi="Times New Roman" w:cs="Times New Roman"/>
          <w:sz w:val="27"/>
          <w:szCs w:val="27"/>
        </w:rPr>
        <w:t>,</w:t>
      </w:r>
      <w:r w:rsidR="00DA6CCF">
        <w:rPr>
          <w:rFonts w:ascii="Times New Roman" w:hAnsi="Times New Roman" w:cs="Times New Roman"/>
          <w:sz w:val="27"/>
          <w:szCs w:val="27"/>
        </w:rPr>
        <w:t>3</w:t>
      </w:r>
      <w:r w:rsidRPr="00B1134A">
        <w:rPr>
          <w:rFonts w:ascii="Times New Roman" w:hAnsi="Times New Roman" w:cs="Times New Roman"/>
          <w:sz w:val="27"/>
          <w:szCs w:val="27"/>
        </w:rPr>
        <w:t xml:space="preserve"> тыс.</w:t>
      </w:r>
      <w:r w:rsidR="000B342A" w:rsidRPr="00B1134A">
        <w:rPr>
          <w:rFonts w:ascii="Times New Roman" w:hAnsi="Times New Roman" w:cs="Times New Roman"/>
          <w:sz w:val="27"/>
          <w:szCs w:val="27"/>
        </w:rPr>
        <w:t xml:space="preserve"> </w:t>
      </w:r>
      <w:r w:rsidRPr="00B1134A">
        <w:rPr>
          <w:rFonts w:ascii="Times New Roman" w:hAnsi="Times New Roman" w:cs="Times New Roman"/>
          <w:sz w:val="27"/>
          <w:szCs w:val="27"/>
        </w:rPr>
        <w:t>рублей.</w:t>
      </w:r>
    </w:p>
    <w:p w:rsidR="000B342A" w:rsidRPr="00B1134A" w:rsidRDefault="000B342A" w:rsidP="000B342A">
      <w:pPr>
        <w:spacing w:after="0" w:line="240" w:lineRule="auto"/>
        <w:ind w:firstLine="709"/>
        <w:jc w:val="both"/>
        <w:rPr>
          <w:rFonts w:ascii="Times New Roman" w:hAnsi="Times New Roman" w:cs="Times New Roman"/>
          <w:sz w:val="27"/>
          <w:szCs w:val="27"/>
          <w:highlight w:val="yellow"/>
        </w:rPr>
      </w:pPr>
    </w:p>
    <w:p w:rsidR="00D238B4" w:rsidRPr="00B1134A" w:rsidRDefault="00D238B4" w:rsidP="000B342A">
      <w:pPr>
        <w:pStyle w:val="3"/>
        <w:spacing w:after="0"/>
        <w:jc w:val="center"/>
        <w:rPr>
          <w:b/>
          <w:bCs/>
          <w:color w:val="000000"/>
          <w:sz w:val="27"/>
          <w:szCs w:val="27"/>
        </w:rPr>
      </w:pPr>
      <w:r w:rsidRPr="00B1134A">
        <w:rPr>
          <w:b/>
          <w:bCs/>
          <w:color w:val="000000"/>
          <w:sz w:val="27"/>
          <w:szCs w:val="27"/>
        </w:rPr>
        <w:t>Расходы по разделу 05 «Жилищно-коммунальное хозяйство»</w:t>
      </w:r>
    </w:p>
    <w:p w:rsidR="000B342A" w:rsidRPr="00B1134A" w:rsidRDefault="000B342A" w:rsidP="000B342A">
      <w:pPr>
        <w:pStyle w:val="3"/>
        <w:spacing w:after="0"/>
        <w:jc w:val="center"/>
        <w:rPr>
          <w:b/>
          <w:bCs/>
          <w:color w:val="000000"/>
          <w:sz w:val="27"/>
          <w:szCs w:val="27"/>
        </w:rPr>
      </w:pP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В окончательной редакции Закона о бюджете объем бюджетных ассигнований по разделу «ЖКХ» по сравнению с первоначальным планом (2 432 231,9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увеличился на 516 500,5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 составил 2 948 732,4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 xml:space="preserve">Доля расходов по разделу 05 «Жилищно-коммунальное хозяйство» в общем объеме расходов областного бюджета в 2017 году составила 2,6%. </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По данным формы 0503117 к годовому отчету об исполнении областного бюджета за 2017 год по разделу 05 «Жилищно-коммунальное хозяйство» произведено расходов на общую сумму 2 947 206,6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при запланированном показателе 2 948 732,4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99,9% от бюджетных назначений. Объем неисполненных бюджетных назначений составил 1 525,7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lastRenderedPageBreak/>
        <w:t>К уровню прошлого года (2016г. - 4 348 858,6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объем кассовых расходов по разделу 05 в 2017 году сократился на 1 401 652,0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на 32,2%.</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u w:val="single"/>
        </w:rPr>
        <w:t>Расходы по разделу 05 «Жилищно-коммунальное хозяйство»</w:t>
      </w:r>
      <w:r w:rsidRPr="00B1134A">
        <w:rPr>
          <w:rFonts w:ascii="Times New Roman" w:hAnsi="Times New Roman" w:cs="Times New Roman"/>
          <w:color w:val="000000"/>
          <w:sz w:val="27"/>
          <w:szCs w:val="27"/>
        </w:rPr>
        <w:t xml:space="preserve"> в 2017 году осуществляли 7 главных распорядителей бюджетных средств, в том числе расходы в основном распределились между двумя главными распорядителями бюджетных средств: департаментом жилищно-коммунального и дорожного комплекса Кемеровской области (код 013) в сумме 1 410 682,1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48% и главным финансовым управлением Кемеровской области (код 855) в сумме 1 294 158,3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44%.</w:t>
      </w:r>
    </w:p>
    <w:p w:rsidR="00B1134A" w:rsidRPr="00F75D30" w:rsidRDefault="00D238B4" w:rsidP="00F75D30">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Анализ и структура исполнения расходов областного бюджета по разделу 05 «Жилищно-коммунальное хозяйство» пр</w:t>
      </w:r>
      <w:r w:rsidR="00B1134A">
        <w:rPr>
          <w:rFonts w:ascii="Times New Roman" w:hAnsi="Times New Roman" w:cs="Times New Roman"/>
          <w:color w:val="000000"/>
          <w:sz w:val="27"/>
          <w:szCs w:val="27"/>
        </w:rPr>
        <w:t>едставлены в следующей таблице 12.</w:t>
      </w:r>
    </w:p>
    <w:p w:rsidR="00B1134A" w:rsidRDefault="00B1134A" w:rsidP="000B342A">
      <w:pPr>
        <w:spacing w:after="0" w:line="240" w:lineRule="auto"/>
        <w:ind w:firstLine="709"/>
        <w:jc w:val="right"/>
        <w:rPr>
          <w:rFonts w:ascii="Times New Roman" w:hAnsi="Times New Roman" w:cs="Times New Roman"/>
          <w:b/>
          <w:color w:val="000000"/>
          <w:sz w:val="20"/>
          <w:szCs w:val="20"/>
        </w:rPr>
      </w:pPr>
    </w:p>
    <w:p w:rsidR="00D238B4" w:rsidRPr="000B342A" w:rsidRDefault="00D238B4" w:rsidP="000B342A">
      <w:pPr>
        <w:spacing w:after="0" w:line="240" w:lineRule="auto"/>
        <w:ind w:firstLine="709"/>
        <w:jc w:val="right"/>
        <w:rPr>
          <w:rFonts w:ascii="Times New Roman" w:hAnsi="Times New Roman" w:cs="Times New Roman"/>
          <w:b/>
          <w:color w:val="000000"/>
          <w:sz w:val="20"/>
          <w:szCs w:val="20"/>
        </w:rPr>
      </w:pPr>
      <w:r w:rsidRPr="000B342A">
        <w:rPr>
          <w:rFonts w:ascii="Times New Roman" w:hAnsi="Times New Roman" w:cs="Times New Roman"/>
          <w:b/>
          <w:color w:val="000000"/>
          <w:sz w:val="20"/>
          <w:szCs w:val="20"/>
        </w:rPr>
        <w:t>Таблица</w:t>
      </w:r>
      <w:r w:rsidR="00B1134A">
        <w:rPr>
          <w:rFonts w:ascii="Times New Roman" w:hAnsi="Times New Roman" w:cs="Times New Roman"/>
          <w:b/>
          <w:color w:val="000000"/>
          <w:sz w:val="20"/>
          <w:szCs w:val="20"/>
        </w:rPr>
        <w:t xml:space="preserve"> 12</w:t>
      </w:r>
      <w:r w:rsidRPr="000B342A">
        <w:rPr>
          <w:rFonts w:ascii="Times New Roman" w:hAnsi="Times New Roman" w:cs="Times New Roman"/>
          <w:b/>
          <w:color w:val="000000"/>
          <w:sz w:val="20"/>
          <w:szCs w:val="20"/>
        </w:rPr>
        <w:t xml:space="preserve"> </w:t>
      </w:r>
      <w:r w:rsidR="000B342A">
        <w:rPr>
          <w:rFonts w:ascii="Times New Roman" w:hAnsi="Times New Roman" w:cs="Times New Roman"/>
          <w:b/>
          <w:color w:val="000000"/>
          <w:sz w:val="20"/>
          <w:szCs w:val="20"/>
        </w:rPr>
        <w:t>(т</w:t>
      </w:r>
      <w:r w:rsidRPr="000B342A">
        <w:rPr>
          <w:rFonts w:ascii="Times New Roman" w:hAnsi="Times New Roman" w:cs="Times New Roman"/>
          <w:b/>
          <w:color w:val="000000"/>
          <w:sz w:val="20"/>
          <w:szCs w:val="20"/>
        </w:rPr>
        <w:t>ыс.</w:t>
      </w:r>
      <w:r w:rsidR="000B342A">
        <w:rPr>
          <w:rFonts w:ascii="Times New Roman" w:hAnsi="Times New Roman" w:cs="Times New Roman"/>
          <w:b/>
          <w:color w:val="000000"/>
          <w:sz w:val="20"/>
          <w:szCs w:val="20"/>
        </w:rPr>
        <w:t xml:space="preserve"> </w:t>
      </w:r>
      <w:r w:rsidRPr="000B342A">
        <w:rPr>
          <w:rFonts w:ascii="Times New Roman" w:hAnsi="Times New Roman" w:cs="Times New Roman"/>
          <w:b/>
          <w:color w:val="000000"/>
          <w:sz w:val="20"/>
          <w:szCs w:val="20"/>
        </w:rPr>
        <w:t>рублей</w:t>
      </w:r>
      <w:r w:rsidR="000B342A">
        <w:rPr>
          <w:rFonts w:ascii="Times New Roman" w:hAnsi="Times New Roman" w:cs="Times New Roman"/>
          <w:b/>
          <w:color w:val="000000"/>
          <w:sz w:val="20"/>
          <w:szCs w:val="20"/>
        </w:rPr>
        <w:t>)</w:t>
      </w:r>
    </w:p>
    <w:tbl>
      <w:tblPr>
        <w:tblW w:w="9781" w:type="dxa"/>
        <w:tblInd w:w="-5" w:type="dxa"/>
        <w:tblLayout w:type="fixed"/>
        <w:tblLook w:val="04A0" w:firstRow="1" w:lastRow="0" w:firstColumn="1" w:lastColumn="0" w:noHBand="0" w:noVBand="1"/>
      </w:tblPr>
      <w:tblGrid>
        <w:gridCol w:w="2127"/>
        <w:gridCol w:w="1134"/>
        <w:gridCol w:w="1417"/>
        <w:gridCol w:w="1276"/>
        <w:gridCol w:w="1276"/>
        <w:gridCol w:w="708"/>
        <w:gridCol w:w="709"/>
        <w:gridCol w:w="1134"/>
      </w:tblGrid>
      <w:tr w:rsidR="00D238B4" w:rsidRPr="003B2599" w:rsidTr="000B342A">
        <w:trPr>
          <w:trHeight w:val="1215"/>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Наименование показателя</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Код расхода по бюджетной классификации</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Утвержденные БА (закон КО от 22.12.2017 №108-ОЗ)</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Утвержденные бюджетные назначения</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Исполнено</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 исполнения</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Структура расходов,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Неисполненные назначения (4-5)</w:t>
            </w:r>
          </w:p>
        </w:tc>
      </w:tr>
      <w:tr w:rsidR="00D238B4" w:rsidRPr="003B2599" w:rsidTr="000B342A">
        <w:trPr>
          <w:trHeight w:val="300"/>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1</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3</w:t>
            </w:r>
          </w:p>
        </w:tc>
        <w:tc>
          <w:tcPr>
            <w:tcW w:w="1276"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4</w:t>
            </w:r>
          </w:p>
        </w:tc>
        <w:tc>
          <w:tcPr>
            <w:tcW w:w="1276"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5</w:t>
            </w:r>
          </w:p>
        </w:tc>
        <w:tc>
          <w:tcPr>
            <w:tcW w:w="708"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6</w:t>
            </w:r>
          </w:p>
        </w:tc>
        <w:tc>
          <w:tcPr>
            <w:tcW w:w="709"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7</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color w:val="000000"/>
                <w:sz w:val="18"/>
                <w:szCs w:val="18"/>
              </w:rPr>
            </w:pPr>
            <w:r w:rsidRPr="000B342A">
              <w:rPr>
                <w:rFonts w:ascii="Times New Roman" w:hAnsi="Times New Roman" w:cs="Times New Roman"/>
                <w:color w:val="000000"/>
                <w:sz w:val="18"/>
                <w:szCs w:val="18"/>
              </w:rPr>
              <w:t>8</w:t>
            </w:r>
          </w:p>
        </w:tc>
      </w:tr>
      <w:tr w:rsidR="00D238B4" w:rsidRPr="003B2599" w:rsidTr="000B342A">
        <w:trPr>
          <w:trHeight w:val="300"/>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РАСХОДЫ БЮДЖЕТА, ВСЕГО</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114 678 147,8</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114 685 231,4</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113 552 726,5</w:t>
            </w:r>
          </w:p>
        </w:tc>
        <w:tc>
          <w:tcPr>
            <w:tcW w:w="708"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99,0</w:t>
            </w:r>
          </w:p>
        </w:tc>
        <w:tc>
          <w:tcPr>
            <w:tcW w:w="709"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х</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1 132 504,9</w:t>
            </w:r>
          </w:p>
        </w:tc>
      </w:tr>
      <w:tr w:rsidR="00D238B4" w:rsidRPr="003B2599" w:rsidTr="000B342A">
        <w:trPr>
          <w:trHeight w:val="446"/>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Жилищно-коммунальное хозяйство</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0500</w:t>
            </w:r>
          </w:p>
        </w:tc>
        <w:tc>
          <w:tcPr>
            <w:tcW w:w="1417"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2 948 732,4</w:t>
            </w:r>
          </w:p>
        </w:tc>
        <w:tc>
          <w:tcPr>
            <w:tcW w:w="1276"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2 948 732,4</w:t>
            </w:r>
          </w:p>
        </w:tc>
        <w:tc>
          <w:tcPr>
            <w:tcW w:w="1276"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2 947 206,6</w:t>
            </w:r>
          </w:p>
        </w:tc>
        <w:tc>
          <w:tcPr>
            <w:tcW w:w="708"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99,9</w:t>
            </w:r>
          </w:p>
        </w:tc>
        <w:tc>
          <w:tcPr>
            <w:tcW w:w="709"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100,0</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1 525,7</w:t>
            </w:r>
          </w:p>
        </w:tc>
      </w:tr>
      <w:tr w:rsidR="00D238B4" w:rsidRPr="003B2599" w:rsidTr="000B342A">
        <w:trPr>
          <w:trHeight w:val="300"/>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Жилищное хозяйство</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0501</w:t>
            </w:r>
          </w:p>
        </w:tc>
        <w:tc>
          <w:tcPr>
            <w:tcW w:w="1417"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1 358 098,2</w:t>
            </w:r>
          </w:p>
        </w:tc>
        <w:tc>
          <w:tcPr>
            <w:tcW w:w="1276"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1 358 098,2</w:t>
            </w:r>
          </w:p>
        </w:tc>
        <w:tc>
          <w:tcPr>
            <w:tcW w:w="1276"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1 358 098,2</w:t>
            </w:r>
          </w:p>
        </w:tc>
        <w:tc>
          <w:tcPr>
            <w:tcW w:w="708"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100,0</w:t>
            </w:r>
          </w:p>
        </w:tc>
        <w:tc>
          <w:tcPr>
            <w:tcW w:w="709"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46,1</w:t>
            </w:r>
          </w:p>
        </w:tc>
        <w:tc>
          <w:tcPr>
            <w:tcW w:w="1134" w:type="dxa"/>
            <w:tcBorders>
              <w:top w:val="nil"/>
              <w:left w:val="nil"/>
              <w:bottom w:val="single" w:sz="4" w:space="0" w:color="auto"/>
              <w:right w:val="single" w:sz="4" w:space="0" w:color="auto"/>
            </w:tcBorders>
            <w:shd w:val="clear" w:color="000000" w:fill="FFFFFF"/>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0,0</w:t>
            </w:r>
          </w:p>
        </w:tc>
      </w:tr>
      <w:tr w:rsidR="00D238B4" w:rsidRPr="003B2599" w:rsidTr="000B342A">
        <w:trPr>
          <w:trHeight w:val="28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Коммунальное хозяйство</w:t>
            </w:r>
          </w:p>
        </w:tc>
        <w:tc>
          <w:tcPr>
            <w:tcW w:w="1134"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0502</w:t>
            </w:r>
          </w:p>
        </w:tc>
        <w:tc>
          <w:tcPr>
            <w:tcW w:w="1417"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475 608,1</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475 608,1</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475 382,0</w:t>
            </w:r>
          </w:p>
        </w:tc>
        <w:tc>
          <w:tcPr>
            <w:tcW w:w="708"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100,0</w:t>
            </w:r>
          </w:p>
        </w:tc>
        <w:tc>
          <w:tcPr>
            <w:tcW w:w="709"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16,1</w:t>
            </w:r>
          </w:p>
        </w:tc>
        <w:tc>
          <w:tcPr>
            <w:tcW w:w="1134"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226,1</w:t>
            </w:r>
          </w:p>
        </w:tc>
      </w:tr>
      <w:tr w:rsidR="00D238B4" w:rsidRPr="003B2599" w:rsidTr="000B342A">
        <w:trPr>
          <w:trHeight w:val="36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0503</w:t>
            </w:r>
          </w:p>
        </w:tc>
        <w:tc>
          <w:tcPr>
            <w:tcW w:w="1417"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923 133,2</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923 133,2</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923 118,8</w:t>
            </w:r>
          </w:p>
        </w:tc>
        <w:tc>
          <w:tcPr>
            <w:tcW w:w="708"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100,0</w:t>
            </w:r>
          </w:p>
        </w:tc>
        <w:tc>
          <w:tcPr>
            <w:tcW w:w="709"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31,3</w:t>
            </w:r>
          </w:p>
        </w:tc>
        <w:tc>
          <w:tcPr>
            <w:tcW w:w="1134"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14,4</w:t>
            </w:r>
          </w:p>
        </w:tc>
      </w:tr>
      <w:tr w:rsidR="00D238B4" w:rsidRPr="003B2599" w:rsidTr="000B342A">
        <w:trPr>
          <w:trHeight w:val="453"/>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Другие вопросы в области ЖКХ</w:t>
            </w:r>
          </w:p>
        </w:tc>
        <w:tc>
          <w:tcPr>
            <w:tcW w:w="1134"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0505</w:t>
            </w:r>
          </w:p>
        </w:tc>
        <w:tc>
          <w:tcPr>
            <w:tcW w:w="1417"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191 892,8</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191 892,8</w:t>
            </w:r>
          </w:p>
        </w:tc>
        <w:tc>
          <w:tcPr>
            <w:tcW w:w="1276"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190 607,6</w:t>
            </w:r>
          </w:p>
        </w:tc>
        <w:tc>
          <w:tcPr>
            <w:tcW w:w="708"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99,3</w:t>
            </w:r>
          </w:p>
        </w:tc>
        <w:tc>
          <w:tcPr>
            <w:tcW w:w="709"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6,5</w:t>
            </w:r>
          </w:p>
        </w:tc>
        <w:tc>
          <w:tcPr>
            <w:tcW w:w="1134" w:type="dxa"/>
            <w:tcBorders>
              <w:top w:val="nil"/>
              <w:left w:val="nil"/>
              <w:bottom w:val="single" w:sz="4" w:space="0" w:color="auto"/>
              <w:right w:val="single" w:sz="4" w:space="0" w:color="auto"/>
            </w:tcBorders>
            <w:shd w:val="clear" w:color="auto" w:fill="auto"/>
            <w:vAlign w:val="center"/>
            <w:hideMark/>
          </w:tcPr>
          <w:p w:rsidR="00D238B4" w:rsidRPr="000B342A" w:rsidRDefault="00D238B4" w:rsidP="000B342A">
            <w:pPr>
              <w:spacing w:after="0" w:line="240" w:lineRule="auto"/>
              <w:jc w:val="center"/>
              <w:rPr>
                <w:rFonts w:ascii="Times New Roman" w:hAnsi="Times New Roman" w:cs="Times New Roman"/>
                <w:bCs/>
                <w:color w:val="000000"/>
                <w:sz w:val="18"/>
                <w:szCs w:val="18"/>
              </w:rPr>
            </w:pPr>
            <w:r w:rsidRPr="000B342A">
              <w:rPr>
                <w:rFonts w:ascii="Times New Roman" w:hAnsi="Times New Roman" w:cs="Times New Roman"/>
                <w:bCs/>
                <w:color w:val="000000"/>
                <w:sz w:val="18"/>
                <w:szCs w:val="18"/>
              </w:rPr>
              <w:t>1 285,2</w:t>
            </w:r>
          </w:p>
        </w:tc>
      </w:tr>
    </w:tbl>
    <w:p w:rsidR="00D238B4" w:rsidRPr="00B1134A" w:rsidRDefault="00D238B4" w:rsidP="000B342A">
      <w:pPr>
        <w:pStyle w:val="22"/>
        <w:rPr>
          <w:color w:val="000000"/>
          <w:sz w:val="27"/>
          <w:szCs w:val="27"/>
        </w:rPr>
      </w:pP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 xml:space="preserve">Основная доля расходов по разделу 05 «Жилищно-коммунальное хозяйство» приходится на подраздел 0501 </w:t>
      </w:r>
      <w:r w:rsidRPr="00B1134A">
        <w:rPr>
          <w:rFonts w:ascii="Times New Roman" w:hAnsi="Times New Roman" w:cs="Times New Roman"/>
          <w:color w:val="000000"/>
          <w:sz w:val="27"/>
          <w:szCs w:val="27"/>
          <w:u w:val="single"/>
        </w:rPr>
        <w:t>«Жилищное хозяйство»</w:t>
      </w:r>
      <w:r w:rsidRPr="00B1134A">
        <w:rPr>
          <w:rFonts w:ascii="Times New Roman" w:hAnsi="Times New Roman" w:cs="Times New Roman"/>
          <w:color w:val="000000"/>
          <w:sz w:val="27"/>
          <w:szCs w:val="27"/>
        </w:rPr>
        <w:t xml:space="preserve"> - 46,1% (в 2016 - 88,8%), что составило 1 358 098,2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100,0% от плана.</w:t>
      </w:r>
    </w:p>
    <w:p w:rsidR="00D238B4" w:rsidRPr="00B1134A" w:rsidRDefault="00D238B4" w:rsidP="000B342A">
      <w:pPr>
        <w:spacing w:after="0" w:line="240" w:lineRule="auto"/>
        <w:ind w:firstLine="709"/>
        <w:jc w:val="both"/>
        <w:rPr>
          <w:rFonts w:ascii="Times New Roman" w:hAnsi="Times New Roman" w:cs="Times New Roman"/>
          <w:color w:val="000000"/>
          <w:sz w:val="27"/>
          <w:szCs w:val="27"/>
          <w:highlight w:val="yellow"/>
        </w:rPr>
      </w:pPr>
      <w:r w:rsidRPr="00B1134A">
        <w:rPr>
          <w:rFonts w:ascii="Times New Roman" w:hAnsi="Times New Roman" w:cs="Times New Roman"/>
          <w:color w:val="000000"/>
          <w:sz w:val="27"/>
          <w:szCs w:val="27"/>
        </w:rPr>
        <w:t xml:space="preserve">По подразделу 0501 </w:t>
      </w:r>
      <w:r w:rsidRPr="00B1134A">
        <w:rPr>
          <w:rFonts w:ascii="Times New Roman" w:hAnsi="Times New Roman" w:cs="Times New Roman"/>
          <w:color w:val="000000"/>
          <w:sz w:val="27"/>
          <w:szCs w:val="27"/>
          <w:u w:val="single"/>
        </w:rPr>
        <w:t>«Жилищное хозяйство»</w:t>
      </w:r>
      <w:r w:rsidRPr="00B1134A">
        <w:rPr>
          <w:rFonts w:ascii="Times New Roman" w:hAnsi="Times New Roman" w:cs="Times New Roman"/>
          <w:color w:val="000000"/>
          <w:sz w:val="27"/>
          <w:szCs w:val="27"/>
        </w:rPr>
        <w:t xml:space="preserve"> общий объем кассовых расходов сократился по сравнению с 2016 годом (с 3 859 685,3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до 1 358 098,2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на 2 501 587,1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64,8%.</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Расходы по подразделу 0501 «Жилищное хозяйство» были произведены в 2017 году только в рамках ГП КО «Жилищная и социальная инфраструктура Кузбасса» (подпрограмма «Доступное и комфортное жильё населению Кемеровской области»), в том числе за счет исполнения расходов по следующим мероприятиям с наибольшей долей расходов:</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 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r w:rsidRPr="00B1134A">
        <w:rPr>
          <w:rFonts w:ascii="Times New Roman" w:hAnsi="Times New Roman" w:cs="Times New Roman"/>
          <w:sz w:val="27"/>
          <w:szCs w:val="27"/>
        </w:rPr>
        <w:t xml:space="preserve"> и средств областного бюджета (</w:t>
      </w:r>
      <w:r w:rsidRPr="00B1134A">
        <w:rPr>
          <w:rFonts w:ascii="Times New Roman" w:hAnsi="Times New Roman" w:cs="Times New Roman"/>
          <w:color w:val="000000"/>
          <w:sz w:val="27"/>
          <w:szCs w:val="27"/>
        </w:rPr>
        <w:t>доля мероприятия от всех расходов раздела 05 - 44%) – исполнение произведено в объемах 487 913,6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 806 244,8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соответственно по источникам финансирования</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lastRenderedPageBreak/>
        <w:t xml:space="preserve">Расходы по подразделу 0502 </w:t>
      </w:r>
      <w:r w:rsidRPr="00B1134A">
        <w:rPr>
          <w:rFonts w:ascii="Times New Roman" w:hAnsi="Times New Roman" w:cs="Times New Roman"/>
          <w:color w:val="000000"/>
          <w:sz w:val="27"/>
          <w:szCs w:val="27"/>
          <w:u w:val="single"/>
        </w:rPr>
        <w:t>«Коммунальное хозяйство»</w:t>
      </w:r>
      <w:r w:rsidRPr="00B1134A">
        <w:rPr>
          <w:rFonts w:ascii="Times New Roman" w:hAnsi="Times New Roman" w:cs="Times New Roman"/>
          <w:color w:val="000000"/>
          <w:sz w:val="27"/>
          <w:szCs w:val="27"/>
        </w:rPr>
        <w:t xml:space="preserve"> заняли 16,1% от всех расходов по разделу «ЖКХ» (в 2016 году - 8,0%). Исполнение составило 475 382,0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при запланированном значении 475 608,1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(практически 100,0%).</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К уровню предыдущего периода объем кассовых расходов по подразделу увеличен на 129 212,8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37,3%.</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Наибольший удельный вес в расходах подраздела 0502 «Коммунальное хозяйство» (13,7% от общих расходов по разделу 05 или 402 927,1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занимает ГП КО «Жилищно-коммунальный и дорожный комплекс, энергосбережение и повышение энергоэффективности Кузбасса». Исполнение программы составило почти 100% при плане 403 153,2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 xml:space="preserve">рублей. </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Доля расходов ГП КО «Государственная поддержка агропромышленного комплекса и устойчивого развития сельских территорий в Кемеровской области» (подпрограмма «Устойчивое развитие сельских территорий») в общих расходах раздела 05 составила 2,2% или 65 425,3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Уровень исполнения составил 100,0% от утвержденных ассигнований.</w:t>
      </w:r>
    </w:p>
    <w:p w:rsidR="00D238B4" w:rsidRPr="00B1134A" w:rsidRDefault="00D238B4" w:rsidP="000B342A">
      <w:pPr>
        <w:spacing w:after="0" w:line="240" w:lineRule="auto"/>
        <w:ind w:firstLine="709"/>
        <w:jc w:val="both"/>
        <w:rPr>
          <w:rFonts w:ascii="Times New Roman" w:hAnsi="Times New Roman" w:cs="Times New Roman"/>
          <w:color w:val="000000"/>
          <w:sz w:val="27"/>
          <w:szCs w:val="27"/>
          <w:highlight w:val="yellow"/>
        </w:rPr>
      </w:pP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 xml:space="preserve">Расходы по подразделу 0503 </w:t>
      </w:r>
      <w:r w:rsidRPr="00B1134A">
        <w:rPr>
          <w:rFonts w:ascii="Times New Roman" w:hAnsi="Times New Roman" w:cs="Times New Roman"/>
          <w:color w:val="000000"/>
          <w:sz w:val="27"/>
          <w:szCs w:val="27"/>
          <w:u w:val="single"/>
        </w:rPr>
        <w:t>«Благоустройство»</w:t>
      </w:r>
      <w:r w:rsidRPr="00B1134A">
        <w:rPr>
          <w:rFonts w:ascii="Times New Roman" w:hAnsi="Times New Roman" w:cs="Times New Roman"/>
          <w:color w:val="000000"/>
          <w:sz w:val="27"/>
          <w:szCs w:val="27"/>
        </w:rPr>
        <w:t xml:space="preserve"> заняли 31,3% от всех расходов по разделу «ЖКХ» (в 2016 году - 0,05%). Исполнение составило 923 118,8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при запланированном значении 923 133,2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(практически 100,0%).</w:t>
      </w: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Наибольший удельный вес в расходах подраздела 0503 «Благоустройство» (30,3% от общих расходов по разделу 05 или 893 048,2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занимает ГП КО «Жилищно-коммунальный и дорожный комплекс, энергосбережение и повышение энергоэффективности Кузбасса», подпрограмма «Формирование современной городской среды», и расходы произведены в рамках одного программного мероприятия «Субсидии на поддержку государственной программы Кемеровской области и муниципальных программ формирования современной городской среды».</w:t>
      </w:r>
    </w:p>
    <w:p w:rsidR="00D238B4" w:rsidRPr="00B1134A" w:rsidRDefault="00D238B4" w:rsidP="00B1134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Исполнение программы составило 100,0% при утвержденных ассигнованиях в размере 893 048,2 тыс.</w:t>
      </w:r>
      <w:r w:rsidR="000B342A" w:rsidRPr="00B1134A">
        <w:rPr>
          <w:rFonts w:ascii="Times New Roman" w:hAnsi="Times New Roman" w:cs="Times New Roman"/>
          <w:color w:val="000000"/>
          <w:sz w:val="27"/>
          <w:szCs w:val="27"/>
        </w:rPr>
        <w:t xml:space="preserve"> </w:t>
      </w:r>
      <w:r w:rsidR="00B1134A">
        <w:rPr>
          <w:rFonts w:ascii="Times New Roman" w:hAnsi="Times New Roman" w:cs="Times New Roman"/>
          <w:color w:val="000000"/>
          <w:sz w:val="27"/>
          <w:szCs w:val="27"/>
        </w:rPr>
        <w:t>рублей.</w:t>
      </w:r>
    </w:p>
    <w:p w:rsidR="00B1134A" w:rsidRDefault="00B1134A" w:rsidP="000B342A">
      <w:pPr>
        <w:spacing w:after="0" w:line="240" w:lineRule="auto"/>
        <w:ind w:firstLine="709"/>
        <w:jc w:val="both"/>
        <w:rPr>
          <w:rFonts w:ascii="Times New Roman" w:hAnsi="Times New Roman" w:cs="Times New Roman"/>
          <w:color w:val="000000"/>
          <w:sz w:val="27"/>
          <w:szCs w:val="27"/>
        </w:rPr>
      </w:pPr>
    </w:p>
    <w:p w:rsidR="00D238B4" w:rsidRPr="00B1134A" w:rsidRDefault="00D238B4" w:rsidP="000B342A">
      <w:pPr>
        <w:spacing w:after="0" w:line="240" w:lineRule="auto"/>
        <w:ind w:firstLine="709"/>
        <w:jc w:val="both"/>
        <w:rPr>
          <w:rFonts w:ascii="Times New Roman" w:hAnsi="Times New Roman" w:cs="Times New Roman"/>
          <w:color w:val="000000"/>
          <w:sz w:val="27"/>
          <w:szCs w:val="27"/>
        </w:rPr>
      </w:pPr>
      <w:r w:rsidRPr="00B1134A">
        <w:rPr>
          <w:rFonts w:ascii="Times New Roman" w:hAnsi="Times New Roman" w:cs="Times New Roman"/>
          <w:color w:val="000000"/>
          <w:sz w:val="27"/>
          <w:szCs w:val="27"/>
        </w:rPr>
        <w:t xml:space="preserve">Расходы по подразделу 0505 </w:t>
      </w:r>
      <w:r w:rsidRPr="00B1134A">
        <w:rPr>
          <w:rFonts w:ascii="Times New Roman" w:hAnsi="Times New Roman" w:cs="Times New Roman"/>
          <w:color w:val="000000"/>
          <w:sz w:val="27"/>
          <w:szCs w:val="27"/>
          <w:u w:val="single"/>
        </w:rPr>
        <w:t>«Другие вопросы в области жилищно-коммунального хозяйства»</w:t>
      </w:r>
      <w:r w:rsidRPr="00B1134A">
        <w:rPr>
          <w:rFonts w:ascii="Times New Roman" w:hAnsi="Times New Roman" w:cs="Times New Roman"/>
          <w:color w:val="000000"/>
          <w:sz w:val="27"/>
          <w:szCs w:val="27"/>
        </w:rPr>
        <w:t xml:space="preserve"> заняли 6,5% от всех расходов по разделу «ЖКХ» (в 2016 году 3,2%). Исполнение составило 190 607,6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99,3% при утвержденных ассигнованиях в сумме 191 892,8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К уровню 2016 года объем кассовых расходов по подразделу увеличен на 49 672,9 тыс.</w:t>
      </w:r>
      <w:r w:rsidR="000B342A" w:rsidRPr="00B1134A">
        <w:rPr>
          <w:rFonts w:ascii="Times New Roman" w:hAnsi="Times New Roman" w:cs="Times New Roman"/>
          <w:color w:val="000000"/>
          <w:sz w:val="27"/>
          <w:szCs w:val="27"/>
        </w:rPr>
        <w:t xml:space="preserve"> </w:t>
      </w:r>
      <w:r w:rsidRPr="00B1134A">
        <w:rPr>
          <w:rFonts w:ascii="Times New Roman" w:hAnsi="Times New Roman" w:cs="Times New Roman"/>
          <w:color w:val="000000"/>
          <w:sz w:val="27"/>
          <w:szCs w:val="27"/>
        </w:rPr>
        <w:t>рублей или 35,2%.</w:t>
      </w:r>
    </w:p>
    <w:p w:rsidR="00B1134A" w:rsidRDefault="00B1134A" w:rsidP="000B342A">
      <w:pPr>
        <w:spacing w:after="0" w:line="240" w:lineRule="auto"/>
        <w:jc w:val="center"/>
        <w:rPr>
          <w:rFonts w:ascii="Times New Roman" w:eastAsia="Times New Roman" w:hAnsi="Times New Roman" w:cs="Times New Roman"/>
          <w:b/>
          <w:sz w:val="27"/>
          <w:szCs w:val="27"/>
          <w:lang w:eastAsia="ru-RU"/>
        </w:rPr>
      </w:pPr>
    </w:p>
    <w:p w:rsidR="00F75D30" w:rsidRDefault="00F75D30" w:rsidP="000B342A">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0B342A">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06 «Охрана окружающей среды»</w:t>
      </w:r>
    </w:p>
    <w:p w:rsidR="00D238B4" w:rsidRPr="00B1134A" w:rsidRDefault="00D238B4" w:rsidP="000B342A">
      <w:pPr>
        <w:spacing w:after="0" w:line="240" w:lineRule="auto"/>
        <w:ind w:firstLine="708"/>
        <w:jc w:val="both"/>
        <w:rPr>
          <w:rFonts w:ascii="Times New Roman" w:eastAsia="Times New Roman" w:hAnsi="Times New Roman" w:cs="Times New Roman"/>
          <w:b/>
          <w:sz w:val="27"/>
          <w:szCs w:val="27"/>
          <w:lang w:eastAsia="ru-RU"/>
        </w:rPr>
      </w:pPr>
    </w:p>
    <w:p w:rsidR="00D238B4" w:rsidRPr="00B1134A" w:rsidRDefault="00D238B4" w:rsidP="000B342A">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По разделу 06 «Охрана окружающей среды» Законом об областном бюджете на 2017 год предусматривалось 107 879,4 тыс. рублей.  Исполнено в объеме 106 135,0 тыс. рублей.</w:t>
      </w:r>
    </w:p>
    <w:p w:rsidR="00D238B4" w:rsidRPr="00B1134A" w:rsidRDefault="00AE40BA" w:rsidP="000B342A">
      <w:pPr>
        <w:spacing w:after="0" w:line="240" w:lineRule="auto"/>
        <w:ind w:firstLine="708"/>
        <w:jc w:val="both"/>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Н</w:t>
      </w:r>
      <w:r w:rsidR="00D238B4" w:rsidRPr="00B1134A">
        <w:rPr>
          <w:rFonts w:ascii="Times New Roman" w:eastAsia="Times New Roman" w:hAnsi="Times New Roman" w:cs="Times New Roman"/>
          <w:bCs/>
          <w:sz w:val="27"/>
          <w:szCs w:val="27"/>
          <w:lang w:eastAsia="ru-RU"/>
        </w:rPr>
        <w:t xml:space="preserve">а природоохранные мероприятия использовано на 3,4 % больше, чем в 2016 году (+ 3 584,0 тыс. рублей). В общем объеме расходов областного бюджета расходы на охрану окружающей среды составляют незначительную сумму (0,09 %). </w:t>
      </w:r>
    </w:p>
    <w:p w:rsidR="00D238B4" w:rsidRPr="00B1134A" w:rsidRDefault="00D238B4" w:rsidP="000B342A">
      <w:pPr>
        <w:spacing w:after="0" w:line="240" w:lineRule="auto"/>
        <w:ind w:firstLine="708"/>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Cs/>
          <w:sz w:val="27"/>
          <w:szCs w:val="27"/>
          <w:lang w:eastAsia="ru-RU"/>
        </w:rPr>
        <w:t xml:space="preserve">Расходы по разделу 06 исполнены в рамках государственной программы Кемеровской области «Экология и природные ресурсы Кузбасса» через 3 главных распорядителей бюджетных средств: департамент природных ресурсов и экологии </w:t>
      </w:r>
      <w:r w:rsidRPr="00B1134A">
        <w:rPr>
          <w:rFonts w:ascii="Times New Roman" w:eastAsia="Times New Roman" w:hAnsi="Times New Roman" w:cs="Times New Roman"/>
          <w:bCs/>
          <w:sz w:val="27"/>
          <w:szCs w:val="27"/>
          <w:lang w:eastAsia="ru-RU"/>
        </w:rPr>
        <w:lastRenderedPageBreak/>
        <w:t>Кемеровской области, департамент лесного комплекса Кемеровской области и департамент охраны объектов животного мира Кемеровской области.</w:t>
      </w:r>
    </w:p>
    <w:p w:rsidR="00D238B4" w:rsidRPr="00B1134A" w:rsidRDefault="00D238B4" w:rsidP="000B342A">
      <w:pPr>
        <w:spacing w:after="0" w:line="240" w:lineRule="auto"/>
        <w:ind w:firstLine="708"/>
        <w:jc w:val="both"/>
        <w:rPr>
          <w:rFonts w:ascii="Times New Roman" w:eastAsia="Times New Roman" w:hAnsi="Times New Roman" w:cs="Times New Roman"/>
          <w:bCs/>
          <w:sz w:val="27"/>
          <w:szCs w:val="27"/>
          <w:lang w:eastAsia="ru-RU"/>
        </w:rPr>
      </w:pPr>
    </w:p>
    <w:p w:rsidR="00D238B4" w:rsidRPr="00B1134A" w:rsidRDefault="00D238B4" w:rsidP="000B342A">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07 «Образование»</w:t>
      </w:r>
    </w:p>
    <w:p w:rsidR="00D238B4" w:rsidRPr="00B1134A" w:rsidRDefault="00D238B4" w:rsidP="000B342A">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0B342A">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В целом по разделу 07 «Образование» за 2017 год расходы произведены в сумме 27 536 268,1 тыс. рублей при плановом показателе 27 900 139,8 тыс. рублей или на 98,7% от утвержденных бюджетных назначений. </w:t>
      </w:r>
    </w:p>
    <w:p w:rsidR="00D238B4" w:rsidRPr="00B1134A" w:rsidRDefault="00D238B4" w:rsidP="000B342A">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Доля расходов по разделу 07 в общем объеме кассовых расходов областного бюджета в 2017 году составила 24,2%, в 2016 году составила 25,3%.</w:t>
      </w:r>
    </w:p>
    <w:p w:rsidR="00D238B4" w:rsidRPr="00B1134A" w:rsidRDefault="00D238B4" w:rsidP="000B342A">
      <w:pPr>
        <w:spacing w:after="0" w:line="240" w:lineRule="auto"/>
        <w:ind w:firstLine="70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По сравнению с 2016 годом расходы областного бюджета на образ</w:t>
      </w:r>
      <w:r w:rsidR="000B342A" w:rsidRPr="00B1134A">
        <w:rPr>
          <w:rFonts w:ascii="Times New Roman" w:eastAsia="Times New Roman" w:hAnsi="Times New Roman" w:cs="Times New Roman"/>
          <w:sz w:val="27"/>
          <w:szCs w:val="27"/>
          <w:lang w:eastAsia="ru-RU"/>
        </w:rPr>
        <w:t xml:space="preserve">ование в 2017 году уменьшились </w:t>
      </w:r>
      <w:r w:rsidRPr="00B1134A">
        <w:rPr>
          <w:rFonts w:ascii="Times New Roman" w:eastAsia="Times New Roman" w:hAnsi="Times New Roman" w:cs="Times New Roman"/>
          <w:sz w:val="27"/>
          <w:szCs w:val="27"/>
          <w:lang w:eastAsia="ru-RU"/>
        </w:rPr>
        <w:t xml:space="preserve">на 31 527,5 тыс. рублей или на 01% (с </w:t>
      </w:r>
      <w:r w:rsidRPr="00B1134A">
        <w:rPr>
          <w:rFonts w:ascii="Times New Roman" w:hAnsi="Times New Roman" w:cs="Times New Roman"/>
          <w:bCs/>
          <w:sz w:val="27"/>
          <w:szCs w:val="27"/>
        </w:rPr>
        <w:t xml:space="preserve">27 567 795,6 тыс. рублей до  </w:t>
      </w:r>
      <w:r w:rsidRPr="00B1134A">
        <w:rPr>
          <w:rFonts w:ascii="Times New Roman" w:eastAsia="Times New Roman" w:hAnsi="Times New Roman" w:cs="Times New Roman"/>
          <w:sz w:val="27"/>
          <w:szCs w:val="27"/>
          <w:lang w:eastAsia="ru-RU"/>
        </w:rPr>
        <w:t>27 536 268,1</w:t>
      </w:r>
      <w:r w:rsidRPr="00B1134A">
        <w:rPr>
          <w:rFonts w:ascii="Times New Roman" w:hAnsi="Times New Roman" w:cs="Times New Roman"/>
          <w:bCs/>
          <w:sz w:val="27"/>
          <w:szCs w:val="27"/>
        </w:rPr>
        <w:t xml:space="preserve"> тыс. рублей).</w:t>
      </w:r>
    </w:p>
    <w:p w:rsidR="00D238B4" w:rsidRPr="000B342A" w:rsidRDefault="00D238B4" w:rsidP="000B342A">
      <w:pPr>
        <w:spacing w:after="0" w:line="240" w:lineRule="auto"/>
        <w:ind w:firstLine="720"/>
        <w:jc w:val="both"/>
        <w:rPr>
          <w:rFonts w:ascii="Times New Roman" w:eastAsia="Times New Roman" w:hAnsi="Times New Roman" w:cs="Times New Roman"/>
          <w:sz w:val="28"/>
          <w:szCs w:val="28"/>
        </w:rPr>
      </w:pPr>
      <w:r w:rsidRPr="00B1134A">
        <w:rPr>
          <w:rFonts w:ascii="Times New Roman" w:eastAsia="Times New Roman" w:hAnsi="Times New Roman" w:cs="Times New Roman"/>
          <w:sz w:val="27"/>
          <w:szCs w:val="27"/>
        </w:rPr>
        <w:t>Анализ исполнения расходов по ра</w:t>
      </w:r>
      <w:r w:rsidR="000B342A" w:rsidRPr="00B1134A">
        <w:rPr>
          <w:rFonts w:ascii="Times New Roman" w:eastAsia="Times New Roman" w:hAnsi="Times New Roman" w:cs="Times New Roman"/>
          <w:sz w:val="27"/>
          <w:szCs w:val="27"/>
        </w:rPr>
        <w:t>зделу 07 представлен в таблице</w:t>
      </w:r>
      <w:r w:rsidR="00B1134A">
        <w:rPr>
          <w:rFonts w:ascii="Times New Roman" w:eastAsia="Times New Roman" w:hAnsi="Times New Roman" w:cs="Times New Roman"/>
          <w:sz w:val="27"/>
          <w:szCs w:val="27"/>
        </w:rPr>
        <w:t xml:space="preserve"> 13</w:t>
      </w:r>
      <w:r w:rsidR="000B342A" w:rsidRPr="00B1134A">
        <w:rPr>
          <w:rFonts w:ascii="Times New Roman" w:eastAsia="Times New Roman" w:hAnsi="Times New Roman" w:cs="Times New Roman"/>
          <w:sz w:val="27"/>
          <w:szCs w:val="27"/>
        </w:rPr>
        <w:t xml:space="preserve">. </w:t>
      </w:r>
      <w:r w:rsidR="000B342A" w:rsidRPr="00B1134A">
        <w:rPr>
          <w:rFonts w:ascii="Times New Roman" w:eastAsia="Times New Roman" w:hAnsi="Times New Roman" w:cs="Times New Roman"/>
          <w:b/>
          <w:sz w:val="27"/>
          <w:szCs w:val="27"/>
          <w:lang w:eastAsia="ru-RU"/>
        </w:rPr>
        <w:tab/>
      </w:r>
    </w:p>
    <w:p w:rsidR="00DD3D1B" w:rsidRDefault="00DD3D1B" w:rsidP="000B342A">
      <w:pPr>
        <w:spacing w:after="0" w:line="240" w:lineRule="auto"/>
        <w:ind w:firstLine="709"/>
        <w:jc w:val="right"/>
        <w:rPr>
          <w:rFonts w:ascii="Times New Roman" w:hAnsi="Times New Roman" w:cs="Times New Roman"/>
          <w:b/>
          <w:sz w:val="20"/>
          <w:szCs w:val="20"/>
          <w:lang w:eastAsia="ru-RU"/>
        </w:rPr>
      </w:pPr>
    </w:p>
    <w:p w:rsidR="00D238B4" w:rsidRPr="000B342A" w:rsidRDefault="00D238B4" w:rsidP="000B342A">
      <w:pPr>
        <w:spacing w:after="0" w:line="240" w:lineRule="auto"/>
        <w:ind w:firstLine="709"/>
        <w:jc w:val="right"/>
        <w:rPr>
          <w:rFonts w:ascii="Times New Roman" w:eastAsia="Times New Roman" w:hAnsi="Times New Roman"/>
          <w:sz w:val="20"/>
          <w:szCs w:val="20"/>
        </w:rPr>
      </w:pPr>
      <w:r w:rsidRPr="000B342A">
        <w:rPr>
          <w:rFonts w:ascii="Times New Roman" w:hAnsi="Times New Roman" w:cs="Times New Roman"/>
          <w:b/>
          <w:sz w:val="20"/>
          <w:szCs w:val="20"/>
          <w:lang w:eastAsia="ru-RU"/>
        </w:rPr>
        <w:t>Таблица 1</w:t>
      </w:r>
      <w:r w:rsidR="00B1134A">
        <w:rPr>
          <w:rFonts w:ascii="Times New Roman" w:hAnsi="Times New Roman" w:cs="Times New Roman"/>
          <w:b/>
          <w:sz w:val="20"/>
          <w:szCs w:val="20"/>
          <w:lang w:eastAsia="ru-RU"/>
        </w:rPr>
        <w:t>3</w:t>
      </w:r>
      <w:r w:rsidRPr="000B342A">
        <w:rPr>
          <w:rFonts w:ascii="Times New Roman" w:hAnsi="Times New Roman" w:cs="Times New Roman"/>
          <w:b/>
          <w:sz w:val="20"/>
          <w:szCs w:val="20"/>
          <w:lang w:eastAsia="ru-RU"/>
        </w:rPr>
        <w:t xml:space="preserve"> (тыс. рублей</w:t>
      </w:r>
      <w:r w:rsidRPr="000B342A">
        <w:rPr>
          <w:rFonts w:ascii="Times New Roman" w:hAnsi="Times New Roman"/>
          <w:b/>
          <w:sz w:val="20"/>
          <w:szCs w:val="20"/>
          <w:lang w:eastAsia="ru-RU"/>
        </w:rPr>
        <w:t>)</w:t>
      </w:r>
    </w:p>
    <w:tbl>
      <w:tblPr>
        <w:tblW w:w="9781" w:type="dxa"/>
        <w:tblInd w:w="-5" w:type="dxa"/>
        <w:tblLayout w:type="fixed"/>
        <w:tblLook w:val="04A0" w:firstRow="1" w:lastRow="0" w:firstColumn="1" w:lastColumn="0" w:noHBand="0" w:noVBand="1"/>
      </w:tblPr>
      <w:tblGrid>
        <w:gridCol w:w="2268"/>
        <w:gridCol w:w="851"/>
        <w:gridCol w:w="1276"/>
        <w:gridCol w:w="1275"/>
        <w:gridCol w:w="1276"/>
        <w:gridCol w:w="851"/>
        <w:gridCol w:w="850"/>
        <w:gridCol w:w="1134"/>
      </w:tblGrid>
      <w:tr w:rsidR="00D238B4" w:rsidRPr="00E93E1A" w:rsidTr="00D238B4">
        <w:trPr>
          <w:trHeight w:val="782"/>
        </w:trPr>
        <w:tc>
          <w:tcPr>
            <w:tcW w:w="2268" w:type="dxa"/>
            <w:tcBorders>
              <w:top w:val="single" w:sz="4" w:space="0" w:color="auto"/>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Наименование показателя</w:t>
            </w:r>
          </w:p>
        </w:tc>
        <w:tc>
          <w:tcPr>
            <w:tcW w:w="851"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Код расхода по БК</w:t>
            </w:r>
          </w:p>
        </w:tc>
        <w:tc>
          <w:tcPr>
            <w:tcW w:w="1276"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Утвержденные БА (закон КО от 14.12.2016 № 91-ОЗ)</w:t>
            </w:r>
          </w:p>
        </w:tc>
        <w:tc>
          <w:tcPr>
            <w:tcW w:w="1275"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Утвержден-ные бюджетные назначения</w:t>
            </w:r>
          </w:p>
        </w:tc>
        <w:tc>
          <w:tcPr>
            <w:tcW w:w="1276"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Исполнено</w:t>
            </w:r>
          </w:p>
        </w:tc>
        <w:tc>
          <w:tcPr>
            <w:tcW w:w="851"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 испол-</w:t>
            </w:r>
          </w:p>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нения</w:t>
            </w:r>
          </w:p>
        </w:tc>
        <w:tc>
          <w:tcPr>
            <w:tcW w:w="850"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Струк-</w:t>
            </w:r>
          </w:p>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тура расхо-</w:t>
            </w:r>
          </w:p>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дов, %</w:t>
            </w:r>
          </w:p>
        </w:tc>
        <w:tc>
          <w:tcPr>
            <w:tcW w:w="1134"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Неиспол-ненные назначения (4-5)</w:t>
            </w:r>
          </w:p>
        </w:tc>
      </w:tr>
      <w:tr w:rsidR="00D238B4" w:rsidRPr="005B075B" w:rsidTr="00D238B4">
        <w:trPr>
          <w:trHeight w:val="70"/>
        </w:trPr>
        <w:tc>
          <w:tcPr>
            <w:tcW w:w="2268" w:type="dxa"/>
            <w:tcBorders>
              <w:top w:val="nil"/>
              <w:left w:val="single" w:sz="4" w:space="0" w:color="auto"/>
              <w:bottom w:val="single" w:sz="4" w:space="0" w:color="auto"/>
              <w:right w:val="single" w:sz="4" w:space="0" w:color="auto"/>
            </w:tcBorders>
            <w:vAlign w:val="center"/>
            <w:hideMark/>
          </w:tcPr>
          <w:p w:rsidR="00D238B4" w:rsidRPr="005B075B" w:rsidRDefault="00D238B4" w:rsidP="00D238B4">
            <w:pPr>
              <w:spacing w:after="0" w:line="240" w:lineRule="auto"/>
              <w:rPr>
                <w:rFonts w:ascii="Times New Roman" w:hAnsi="Times New Roman"/>
                <w:b/>
                <w:bCs/>
                <w:sz w:val="18"/>
                <w:szCs w:val="18"/>
              </w:rPr>
            </w:pPr>
            <w:r w:rsidRPr="005B075B">
              <w:rPr>
                <w:rFonts w:ascii="Times New Roman" w:hAnsi="Times New Roman"/>
                <w:b/>
                <w:bCs/>
                <w:sz w:val="18"/>
                <w:szCs w:val="18"/>
              </w:rPr>
              <w:t>Расходы бюджета, всего</w:t>
            </w:r>
          </w:p>
        </w:tc>
        <w:tc>
          <w:tcPr>
            <w:tcW w:w="851" w:type="dxa"/>
            <w:tcBorders>
              <w:top w:val="nil"/>
              <w:left w:val="nil"/>
              <w:bottom w:val="single" w:sz="4" w:space="0" w:color="auto"/>
              <w:right w:val="single" w:sz="4" w:space="0" w:color="auto"/>
            </w:tcBorders>
            <w:vAlign w:val="center"/>
            <w:hideMark/>
          </w:tcPr>
          <w:p w:rsidR="00D238B4" w:rsidRPr="005B075B" w:rsidRDefault="00D238B4" w:rsidP="00D238B4">
            <w:pPr>
              <w:spacing w:after="0" w:line="240" w:lineRule="auto"/>
              <w:jc w:val="center"/>
              <w:rPr>
                <w:rFonts w:ascii="Times New Roman" w:hAnsi="Times New Roman"/>
                <w:b/>
                <w:bCs/>
                <w:sz w:val="18"/>
                <w:szCs w:val="18"/>
              </w:rPr>
            </w:pPr>
            <w:r w:rsidRPr="005B075B">
              <w:rPr>
                <w:rFonts w:ascii="Times New Roman" w:hAnsi="Times New Roman"/>
                <w:b/>
                <w:bCs/>
                <w:sz w:val="18"/>
                <w:szCs w:val="18"/>
              </w:rPr>
              <w:t> </w:t>
            </w:r>
          </w:p>
        </w:tc>
        <w:tc>
          <w:tcPr>
            <w:tcW w:w="1276" w:type="dxa"/>
            <w:tcBorders>
              <w:top w:val="nil"/>
              <w:left w:val="nil"/>
              <w:bottom w:val="single" w:sz="4" w:space="0" w:color="auto"/>
              <w:right w:val="single" w:sz="4" w:space="0" w:color="auto"/>
            </w:tcBorders>
            <w:vAlign w:val="center"/>
          </w:tcPr>
          <w:p w:rsidR="00D238B4" w:rsidRPr="005B075B" w:rsidRDefault="00D238B4" w:rsidP="00D238B4">
            <w:pPr>
              <w:pStyle w:val="af3"/>
              <w:jc w:val="right"/>
              <w:rPr>
                <w:rFonts w:ascii="Times New Roman" w:hAnsi="Times New Roman"/>
                <w:b/>
                <w:sz w:val="18"/>
                <w:szCs w:val="18"/>
                <w:highlight w:val="yellow"/>
              </w:rPr>
            </w:pPr>
          </w:p>
          <w:p w:rsidR="00D238B4" w:rsidRPr="005B075B" w:rsidRDefault="00D238B4" w:rsidP="00D238B4">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D238B4">
            <w:pPr>
              <w:spacing w:after="0" w:line="240" w:lineRule="auto"/>
              <w:jc w:val="right"/>
              <w:rPr>
                <w:rFonts w:ascii="Times New Roman" w:hAnsi="Times New Roman"/>
                <w:b/>
                <w:bCs/>
                <w:sz w:val="18"/>
                <w:szCs w:val="18"/>
                <w:highlight w:val="yellow"/>
              </w:rPr>
            </w:pPr>
          </w:p>
        </w:tc>
        <w:tc>
          <w:tcPr>
            <w:tcW w:w="1275" w:type="dxa"/>
            <w:tcBorders>
              <w:top w:val="nil"/>
              <w:left w:val="nil"/>
              <w:bottom w:val="single" w:sz="4" w:space="0" w:color="auto"/>
              <w:right w:val="single" w:sz="4" w:space="0" w:color="auto"/>
            </w:tcBorders>
            <w:vAlign w:val="center"/>
          </w:tcPr>
          <w:p w:rsidR="00D238B4" w:rsidRDefault="00D238B4" w:rsidP="00D238B4">
            <w:pPr>
              <w:pStyle w:val="af3"/>
              <w:jc w:val="right"/>
              <w:rPr>
                <w:rFonts w:ascii="Times New Roman" w:hAnsi="Times New Roman"/>
                <w:b/>
                <w:sz w:val="18"/>
                <w:szCs w:val="18"/>
              </w:rPr>
            </w:pPr>
          </w:p>
          <w:p w:rsidR="00D238B4" w:rsidRPr="005B075B" w:rsidRDefault="00D238B4" w:rsidP="00D238B4">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D238B4">
            <w:pPr>
              <w:spacing w:after="0" w:line="240" w:lineRule="auto"/>
              <w:jc w:val="right"/>
              <w:rPr>
                <w:rFonts w:ascii="Times New Roman" w:hAnsi="Times New Roman"/>
                <w:b/>
                <w:bCs/>
                <w:sz w:val="18"/>
                <w:szCs w:val="18"/>
                <w:highlight w:val="yellow"/>
              </w:rPr>
            </w:pPr>
          </w:p>
        </w:tc>
        <w:tc>
          <w:tcPr>
            <w:tcW w:w="1276" w:type="dxa"/>
            <w:tcBorders>
              <w:top w:val="nil"/>
              <w:left w:val="nil"/>
              <w:bottom w:val="single" w:sz="4" w:space="0" w:color="auto"/>
              <w:right w:val="single" w:sz="4" w:space="0" w:color="auto"/>
            </w:tcBorders>
            <w:vAlign w:val="center"/>
          </w:tcPr>
          <w:p w:rsidR="00D238B4" w:rsidRPr="00E93E1A" w:rsidRDefault="00D238B4" w:rsidP="00D238B4">
            <w:pPr>
              <w:spacing w:after="0" w:line="240" w:lineRule="auto"/>
              <w:jc w:val="right"/>
              <w:rPr>
                <w:rFonts w:ascii="Times New Roman" w:hAnsi="Times New Roman"/>
                <w:bCs/>
                <w:sz w:val="18"/>
                <w:szCs w:val="18"/>
                <w:highlight w:val="yellow"/>
              </w:rPr>
            </w:pPr>
            <w:r w:rsidRPr="005B075B">
              <w:rPr>
                <w:rFonts w:ascii="Times New Roman" w:hAnsi="Times New Roman"/>
                <w:b/>
                <w:bCs/>
                <w:sz w:val="18"/>
                <w:szCs w:val="18"/>
              </w:rPr>
              <w:t>113 552 726,5</w:t>
            </w:r>
          </w:p>
        </w:tc>
        <w:tc>
          <w:tcPr>
            <w:tcW w:w="851"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99,0</w:t>
            </w:r>
          </w:p>
        </w:tc>
        <w:tc>
          <w:tcPr>
            <w:tcW w:w="850"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х</w:t>
            </w:r>
          </w:p>
        </w:tc>
        <w:tc>
          <w:tcPr>
            <w:tcW w:w="1134"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
                <w:bCs/>
                <w:sz w:val="18"/>
                <w:szCs w:val="18"/>
              </w:rPr>
            </w:pPr>
            <w:r w:rsidRPr="005B075B">
              <w:rPr>
                <w:rFonts w:ascii="Times New Roman" w:hAnsi="Times New Roman"/>
                <w:b/>
                <w:bCs/>
                <w:sz w:val="18"/>
                <w:szCs w:val="18"/>
              </w:rPr>
              <w:t>1 132 504,9</w:t>
            </w:r>
          </w:p>
        </w:tc>
      </w:tr>
      <w:tr w:rsidR="00D238B4" w:rsidRPr="00E93E1A" w:rsidTr="00D238B4">
        <w:trPr>
          <w:trHeight w:val="78"/>
        </w:trPr>
        <w:tc>
          <w:tcPr>
            <w:tcW w:w="2268" w:type="dxa"/>
            <w:tcBorders>
              <w:top w:val="nil"/>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bCs/>
                <w:sz w:val="18"/>
                <w:szCs w:val="18"/>
              </w:rPr>
            </w:pPr>
            <w:r w:rsidRPr="00A81C4A">
              <w:rPr>
                <w:rFonts w:ascii="Times New Roman" w:hAnsi="Times New Roman"/>
                <w:bCs/>
                <w:sz w:val="18"/>
                <w:szCs w:val="18"/>
              </w:rPr>
              <w:t>Образование</w:t>
            </w:r>
          </w:p>
        </w:tc>
        <w:tc>
          <w:tcPr>
            <w:tcW w:w="851" w:type="dxa"/>
            <w:tcBorders>
              <w:top w:val="nil"/>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bCs/>
                <w:sz w:val="18"/>
                <w:szCs w:val="18"/>
              </w:rPr>
            </w:pPr>
            <w:r w:rsidRPr="00A81C4A">
              <w:rPr>
                <w:rFonts w:ascii="Times New Roman" w:hAnsi="Times New Roman"/>
                <w:bCs/>
                <w:sz w:val="18"/>
                <w:szCs w:val="18"/>
              </w:rPr>
              <w:t>07 00</w:t>
            </w:r>
          </w:p>
        </w:tc>
        <w:tc>
          <w:tcPr>
            <w:tcW w:w="1276" w:type="dxa"/>
            <w:tcBorders>
              <w:top w:val="nil"/>
              <w:left w:val="nil"/>
              <w:bottom w:val="single" w:sz="4" w:space="0" w:color="auto"/>
              <w:right w:val="single" w:sz="4" w:space="0" w:color="auto"/>
            </w:tcBorders>
            <w:vAlign w:val="center"/>
          </w:tcPr>
          <w:p w:rsidR="00D238B4" w:rsidRPr="00E807F3" w:rsidRDefault="00D238B4" w:rsidP="00D238B4">
            <w:pPr>
              <w:autoSpaceDE w:val="0"/>
              <w:autoSpaceDN w:val="0"/>
              <w:adjustRightInd w:val="0"/>
              <w:spacing w:after="0" w:line="240" w:lineRule="auto"/>
              <w:jc w:val="right"/>
              <w:rPr>
                <w:rFonts w:ascii="Times New Roman" w:hAnsi="Times New Roman"/>
                <w:i/>
                <w:sz w:val="18"/>
                <w:szCs w:val="18"/>
                <w:highlight w:val="yellow"/>
                <w:lang w:eastAsia="ru-RU"/>
              </w:rPr>
            </w:pPr>
            <w:r w:rsidRPr="00E807F3">
              <w:rPr>
                <w:rFonts w:ascii="Times New Roman" w:hAnsi="Times New Roman"/>
                <w:i/>
                <w:sz w:val="18"/>
                <w:szCs w:val="18"/>
                <w:lang w:eastAsia="ru-RU"/>
              </w:rPr>
              <w:t>27 900 139,8</w:t>
            </w:r>
          </w:p>
        </w:tc>
        <w:tc>
          <w:tcPr>
            <w:tcW w:w="1275" w:type="dxa"/>
            <w:tcBorders>
              <w:top w:val="nil"/>
              <w:left w:val="nil"/>
              <w:bottom w:val="single" w:sz="4" w:space="0" w:color="auto"/>
              <w:right w:val="single" w:sz="4" w:space="0" w:color="auto"/>
            </w:tcBorders>
            <w:vAlign w:val="center"/>
          </w:tcPr>
          <w:p w:rsidR="00D238B4" w:rsidRPr="00E807F3" w:rsidRDefault="00D238B4" w:rsidP="00D238B4">
            <w:pPr>
              <w:spacing w:after="0" w:line="240" w:lineRule="auto"/>
              <w:jc w:val="right"/>
              <w:rPr>
                <w:rFonts w:ascii="Times New Roman" w:hAnsi="Times New Roman"/>
                <w:bCs/>
                <w:i/>
                <w:sz w:val="18"/>
                <w:szCs w:val="18"/>
                <w:highlight w:val="yellow"/>
              </w:rPr>
            </w:pPr>
            <w:r w:rsidRPr="00E807F3">
              <w:rPr>
                <w:rFonts w:ascii="Times New Roman" w:hAnsi="Times New Roman"/>
                <w:i/>
                <w:sz w:val="18"/>
                <w:szCs w:val="18"/>
                <w:lang w:eastAsia="ru-RU"/>
              </w:rPr>
              <w:t>27 900 139,8</w:t>
            </w:r>
          </w:p>
        </w:tc>
        <w:tc>
          <w:tcPr>
            <w:tcW w:w="1276" w:type="dxa"/>
            <w:tcBorders>
              <w:top w:val="nil"/>
              <w:left w:val="nil"/>
              <w:bottom w:val="single" w:sz="4" w:space="0" w:color="auto"/>
              <w:right w:val="single" w:sz="4" w:space="0" w:color="auto"/>
            </w:tcBorders>
            <w:vAlign w:val="center"/>
          </w:tcPr>
          <w:p w:rsidR="00D238B4" w:rsidRPr="00E807F3" w:rsidRDefault="00D238B4" w:rsidP="00D238B4">
            <w:pPr>
              <w:spacing w:after="0" w:line="240" w:lineRule="auto"/>
              <w:jc w:val="right"/>
              <w:rPr>
                <w:rFonts w:ascii="Times New Roman" w:hAnsi="Times New Roman"/>
                <w:bCs/>
                <w:i/>
                <w:sz w:val="18"/>
                <w:szCs w:val="18"/>
                <w:highlight w:val="yellow"/>
              </w:rPr>
            </w:pPr>
            <w:r w:rsidRPr="00E807F3">
              <w:rPr>
                <w:rFonts w:ascii="Times New Roman" w:hAnsi="Times New Roman"/>
                <w:bCs/>
                <w:i/>
                <w:sz w:val="18"/>
                <w:szCs w:val="18"/>
              </w:rPr>
              <w:t>27 536 268,1</w:t>
            </w:r>
          </w:p>
        </w:tc>
        <w:tc>
          <w:tcPr>
            <w:tcW w:w="851" w:type="dxa"/>
            <w:tcBorders>
              <w:top w:val="nil"/>
              <w:left w:val="nil"/>
              <w:bottom w:val="single" w:sz="4" w:space="0" w:color="auto"/>
              <w:right w:val="single" w:sz="4" w:space="0" w:color="auto"/>
            </w:tcBorders>
            <w:vAlign w:val="center"/>
          </w:tcPr>
          <w:p w:rsidR="00D238B4" w:rsidRPr="00E807F3" w:rsidRDefault="00D238B4" w:rsidP="00D238B4">
            <w:pPr>
              <w:spacing w:after="0" w:line="240" w:lineRule="auto"/>
              <w:jc w:val="right"/>
              <w:rPr>
                <w:rFonts w:ascii="Times New Roman" w:hAnsi="Times New Roman"/>
                <w:bCs/>
                <w:i/>
                <w:sz w:val="18"/>
                <w:szCs w:val="18"/>
              </w:rPr>
            </w:pPr>
            <w:r w:rsidRPr="00E807F3">
              <w:rPr>
                <w:rFonts w:ascii="Times New Roman" w:hAnsi="Times New Roman"/>
                <w:bCs/>
                <w:i/>
                <w:sz w:val="18"/>
                <w:szCs w:val="18"/>
              </w:rPr>
              <w:t>98,7</w:t>
            </w:r>
          </w:p>
        </w:tc>
        <w:tc>
          <w:tcPr>
            <w:tcW w:w="850" w:type="dxa"/>
            <w:tcBorders>
              <w:top w:val="nil"/>
              <w:left w:val="nil"/>
              <w:bottom w:val="single" w:sz="4" w:space="0" w:color="auto"/>
              <w:right w:val="single" w:sz="4" w:space="0" w:color="auto"/>
            </w:tcBorders>
            <w:vAlign w:val="center"/>
          </w:tcPr>
          <w:p w:rsidR="00D238B4" w:rsidRPr="00E807F3" w:rsidRDefault="00D238B4" w:rsidP="00D238B4">
            <w:pPr>
              <w:spacing w:after="0" w:line="240" w:lineRule="auto"/>
              <w:jc w:val="right"/>
              <w:rPr>
                <w:rFonts w:ascii="Times New Roman" w:hAnsi="Times New Roman"/>
                <w:bCs/>
                <w:i/>
                <w:sz w:val="18"/>
                <w:szCs w:val="18"/>
              </w:rPr>
            </w:pPr>
            <w:r w:rsidRPr="00E807F3">
              <w:rPr>
                <w:rFonts w:ascii="Times New Roman" w:hAnsi="Times New Roman"/>
                <w:bCs/>
                <w:i/>
                <w:sz w:val="18"/>
                <w:szCs w:val="18"/>
              </w:rPr>
              <w:t>100,0</w:t>
            </w:r>
          </w:p>
        </w:tc>
        <w:tc>
          <w:tcPr>
            <w:tcW w:w="1134" w:type="dxa"/>
            <w:tcBorders>
              <w:top w:val="nil"/>
              <w:left w:val="nil"/>
              <w:bottom w:val="single" w:sz="4" w:space="0" w:color="auto"/>
              <w:right w:val="single" w:sz="4" w:space="0" w:color="auto"/>
            </w:tcBorders>
            <w:vAlign w:val="center"/>
          </w:tcPr>
          <w:p w:rsidR="00D238B4" w:rsidRPr="00E807F3" w:rsidRDefault="00D238B4" w:rsidP="00D238B4">
            <w:pPr>
              <w:spacing w:after="0" w:line="240" w:lineRule="auto"/>
              <w:jc w:val="right"/>
              <w:rPr>
                <w:rFonts w:ascii="Times New Roman" w:hAnsi="Times New Roman"/>
                <w:bCs/>
                <w:i/>
                <w:sz w:val="18"/>
                <w:szCs w:val="18"/>
              </w:rPr>
            </w:pPr>
            <w:r>
              <w:rPr>
                <w:rFonts w:ascii="Times New Roman" w:hAnsi="Times New Roman"/>
                <w:bCs/>
                <w:i/>
                <w:sz w:val="18"/>
                <w:szCs w:val="18"/>
              </w:rPr>
              <w:t>363 871,7</w:t>
            </w:r>
          </w:p>
        </w:tc>
      </w:tr>
      <w:tr w:rsidR="00D238B4" w:rsidRPr="00E93E1A" w:rsidTr="00D238B4">
        <w:trPr>
          <w:trHeight w:val="121"/>
        </w:trPr>
        <w:tc>
          <w:tcPr>
            <w:tcW w:w="2268" w:type="dxa"/>
            <w:tcBorders>
              <w:top w:val="nil"/>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bCs/>
                <w:sz w:val="18"/>
                <w:szCs w:val="18"/>
              </w:rPr>
            </w:pPr>
            <w:r w:rsidRPr="00A81C4A">
              <w:rPr>
                <w:rFonts w:ascii="Times New Roman" w:hAnsi="Times New Roman"/>
                <w:bCs/>
                <w:sz w:val="18"/>
                <w:szCs w:val="18"/>
              </w:rPr>
              <w:t>Дошкольное образование</w:t>
            </w:r>
          </w:p>
        </w:tc>
        <w:tc>
          <w:tcPr>
            <w:tcW w:w="851" w:type="dxa"/>
            <w:tcBorders>
              <w:top w:val="nil"/>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bCs/>
                <w:sz w:val="18"/>
                <w:szCs w:val="18"/>
              </w:rPr>
            </w:pPr>
            <w:r w:rsidRPr="00A81C4A">
              <w:rPr>
                <w:rFonts w:ascii="Times New Roman" w:hAnsi="Times New Roman"/>
                <w:bCs/>
                <w:sz w:val="18"/>
                <w:szCs w:val="18"/>
              </w:rPr>
              <w:t>07 01</w:t>
            </w:r>
          </w:p>
        </w:tc>
        <w:tc>
          <w:tcPr>
            <w:tcW w:w="1276" w:type="dxa"/>
            <w:tcBorders>
              <w:top w:val="nil"/>
              <w:left w:val="nil"/>
              <w:bottom w:val="single" w:sz="4" w:space="0" w:color="auto"/>
              <w:right w:val="single" w:sz="4" w:space="0" w:color="auto"/>
            </w:tcBorders>
            <w:vAlign w:val="center"/>
          </w:tcPr>
          <w:p w:rsidR="00D238B4" w:rsidRPr="005B075B" w:rsidRDefault="00D238B4"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sz w:val="18"/>
                <w:szCs w:val="18"/>
                <w:lang w:eastAsia="ru-RU"/>
              </w:rPr>
              <w:t>7 694 500,1</w:t>
            </w:r>
          </w:p>
        </w:tc>
        <w:tc>
          <w:tcPr>
            <w:tcW w:w="1275"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sz w:val="18"/>
                <w:szCs w:val="18"/>
                <w:lang w:eastAsia="ru-RU"/>
              </w:rPr>
              <w:t>7 694 500,1</w:t>
            </w:r>
          </w:p>
        </w:tc>
        <w:tc>
          <w:tcPr>
            <w:tcW w:w="1276"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sz w:val="18"/>
                <w:szCs w:val="18"/>
                <w:lang w:eastAsia="ru-RU"/>
              </w:rPr>
              <w:t>7 622 047,6</w:t>
            </w:r>
            <w:r>
              <w:rPr>
                <w:rFonts w:ascii="Times New Roman" w:hAnsi="Times New Roman"/>
                <w:bCs/>
                <w:sz w:val="18"/>
                <w:szCs w:val="18"/>
              </w:rPr>
              <w:t xml:space="preserve"> </w:t>
            </w:r>
          </w:p>
        </w:tc>
        <w:tc>
          <w:tcPr>
            <w:tcW w:w="851"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99,1</w:t>
            </w:r>
          </w:p>
        </w:tc>
        <w:tc>
          <w:tcPr>
            <w:tcW w:w="850"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27,7</w:t>
            </w:r>
          </w:p>
        </w:tc>
        <w:tc>
          <w:tcPr>
            <w:tcW w:w="1134"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 xml:space="preserve"> 72 452,5</w:t>
            </w:r>
          </w:p>
        </w:tc>
      </w:tr>
      <w:tr w:rsidR="00D238B4" w:rsidRPr="00E93E1A" w:rsidTr="00D238B4">
        <w:trPr>
          <w:trHeight w:val="123"/>
        </w:trPr>
        <w:tc>
          <w:tcPr>
            <w:tcW w:w="2268" w:type="dxa"/>
            <w:tcBorders>
              <w:top w:val="nil"/>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bCs/>
                <w:sz w:val="18"/>
                <w:szCs w:val="18"/>
              </w:rPr>
            </w:pPr>
            <w:r w:rsidRPr="00A81C4A">
              <w:rPr>
                <w:rFonts w:ascii="Times New Roman" w:hAnsi="Times New Roman"/>
                <w:bCs/>
                <w:sz w:val="18"/>
                <w:szCs w:val="18"/>
              </w:rPr>
              <w:t>Общее образование</w:t>
            </w:r>
          </w:p>
        </w:tc>
        <w:tc>
          <w:tcPr>
            <w:tcW w:w="851" w:type="dxa"/>
            <w:tcBorders>
              <w:top w:val="nil"/>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bCs/>
                <w:sz w:val="18"/>
                <w:szCs w:val="18"/>
              </w:rPr>
            </w:pPr>
            <w:r w:rsidRPr="00A81C4A">
              <w:rPr>
                <w:rFonts w:ascii="Times New Roman" w:hAnsi="Times New Roman"/>
                <w:bCs/>
                <w:sz w:val="18"/>
                <w:szCs w:val="18"/>
              </w:rPr>
              <w:t>07 02</w:t>
            </w:r>
          </w:p>
        </w:tc>
        <w:tc>
          <w:tcPr>
            <w:tcW w:w="1276" w:type="dxa"/>
            <w:tcBorders>
              <w:top w:val="nil"/>
              <w:left w:val="nil"/>
              <w:bottom w:val="single" w:sz="4" w:space="0" w:color="auto"/>
              <w:right w:val="single" w:sz="4" w:space="0" w:color="auto"/>
            </w:tcBorders>
            <w:vAlign w:val="center"/>
          </w:tcPr>
          <w:p w:rsidR="00D238B4" w:rsidRPr="005B075B" w:rsidRDefault="00164668"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bCs/>
                <w:sz w:val="18"/>
                <w:szCs w:val="18"/>
              </w:rPr>
              <w:t>14 671 002,1</w:t>
            </w:r>
          </w:p>
        </w:tc>
        <w:tc>
          <w:tcPr>
            <w:tcW w:w="1275"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bCs/>
                <w:sz w:val="18"/>
                <w:szCs w:val="18"/>
              </w:rPr>
              <w:t>14 671 002,1</w:t>
            </w:r>
          </w:p>
        </w:tc>
        <w:tc>
          <w:tcPr>
            <w:tcW w:w="1276"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bCs/>
                <w:sz w:val="18"/>
                <w:szCs w:val="18"/>
              </w:rPr>
              <w:t>14 560 082,1</w:t>
            </w:r>
          </w:p>
        </w:tc>
        <w:tc>
          <w:tcPr>
            <w:tcW w:w="851"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99,2</w:t>
            </w:r>
          </w:p>
        </w:tc>
        <w:tc>
          <w:tcPr>
            <w:tcW w:w="850" w:type="dxa"/>
            <w:tcBorders>
              <w:top w:val="nil"/>
              <w:left w:val="nil"/>
              <w:bottom w:val="single" w:sz="4" w:space="0" w:color="auto"/>
              <w:right w:val="single" w:sz="4" w:space="0" w:color="auto"/>
            </w:tcBorders>
            <w:vAlign w:val="center"/>
          </w:tcPr>
          <w:p w:rsidR="00D238B4" w:rsidRPr="005B075B" w:rsidRDefault="00D238B4" w:rsidP="00164668">
            <w:pPr>
              <w:spacing w:after="0" w:line="240" w:lineRule="auto"/>
              <w:jc w:val="right"/>
              <w:rPr>
                <w:rFonts w:ascii="Times New Roman" w:hAnsi="Times New Roman"/>
                <w:bCs/>
                <w:sz w:val="18"/>
                <w:szCs w:val="18"/>
              </w:rPr>
            </w:pPr>
            <w:r>
              <w:rPr>
                <w:rFonts w:ascii="Times New Roman" w:hAnsi="Times New Roman"/>
                <w:bCs/>
                <w:sz w:val="18"/>
                <w:szCs w:val="18"/>
              </w:rPr>
              <w:t>52,</w:t>
            </w:r>
            <w:r w:rsidR="00164668">
              <w:rPr>
                <w:rFonts w:ascii="Times New Roman" w:hAnsi="Times New Roman"/>
                <w:bCs/>
                <w:sz w:val="18"/>
                <w:szCs w:val="18"/>
              </w:rPr>
              <w:t>9</w:t>
            </w:r>
          </w:p>
        </w:tc>
        <w:tc>
          <w:tcPr>
            <w:tcW w:w="1134"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bCs/>
                <w:sz w:val="18"/>
                <w:szCs w:val="18"/>
              </w:rPr>
              <w:t>110 920,0</w:t>
            </w:r>
          </w:p>
        </w:tc>
      </w:tr>
      <w:tr w:rsidR="00D238B4" w:rsidRPr="00E93E1A" w:rsidTr="00D238B4">
        <w:trPr>
          <w:trHeight w:val="123"/>
        </w:trPr>
        <w:tc>
          <w:tcPr>
            <w:tcW w:w="2268" w:type="dxa"/>
            <w:tcBorders>
              <w:top w:val="nil"/>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bCs/>
                <w:sz w:val="18"/>
                <w:szCs w:val="18"/>
              </w:rPr>
            </w:pPr>
            <w:r>
              <w:rPr>
                <w:rFonts w:ascii="Times New Roman" w:hAnsi="Times New Roman"/>
                <w:bCs/>
                <w:sz w:val="18"/>
                <w:szCs w:val="18"/>
              </w:rPr>
              <w:t>Дополнительное образование</w:t>
            </w:r>
          </w:p>
        </w:tc>
        <w:tc>
          <w:tcPr>
            <w:tcW w:w="851" w:type="dxa"/>
            <w:tcBorders>
              <w:top w:val="nil"/>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bCs/>
                <w:sz w:val="18"/>
                <w:szCs w:val="18"/>
              </w:rPr>
            </w:pPr>
            <w:r>
              <w:rPr>
                <w:rFonts w:ascii="Times New Roman" w:hAnsi="Times New Roman"/>
                <w:bCs/>
                <w:sz w:val="18"/>
                <w:szCs w:val="18"/>
              </w:rPr>
              <w:t>07 03</w:t>
            </w:r>
          </w:p>
        </w:tc>
        <w:tc>
          <w:tcPr>
            <w:tcW w:w="1276" w:type="dxa"/>
            <w:tcBorders>
              <w:top w:val="nil"/>
              <w:left w:val="nil"/>
              <w:bottom w:val="single" w:sz="4" w:space="0" w:color="auto"/>
              <w:right w:val="single" w:sz="4" w:space="0" w:color="auto"/>
            </w:tcBorders>
            <w:vAlign w:val="center"/>
          </w:tcPr>
          <w:p w:rsidR="00D238B4" w:rsidRPr="005B075B" w:rsidRDefault="00D238B4"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sz w:val="18"/>
                <w:szCs w:val="18"/>
                <w:lang w:eastAsia="ru-RU"/>
              </w:rPr>
              <w:t>314 173,8</w:t>
            </w:r>
          </w:p>
        </w:tc>
        <w:tc>
          <w:tcPr>
            <w:tcW w:w="1275"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314 173,8</w:t>
            </w:r>
          </w:p>
        </w:tc>
        <w:tc>
          <w:tcPr>
            <w:tcW w:w="1276"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308 191,4</w:t>
            </w:r>
          </w:p>
        </w:tc>
        <w:tc>
          <w:tcPr>
            <w:tcW w:w="851"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98,1</w:t>
            </w:r>
          </w:p>
        </w:tc>
        <w:tc>
          <w:tcPr>
            <w:tcW w:w="850"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1,1</w:t>
            </w:r>
          </w:p>
        </w:tc>
        <w:tc>
          <w:tcPr>
            <w:tcW w:w="1134"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5 982,4</w:t>
            </w:r>
          </w:p>
        </w:tc>
      </w:tr>
      <w:tr w:rsidR="00D238B4" w:rsidRPr="00E93E1A" w:rsidTr="00D238B4">
        <w:trPr>
          <w:trHeight w:val="121"/>
        </w:trPr>
        <w:tc>
          <w:tcPr>
            <w:tcW w:w="2268" w:type="dxa"/>
            <w:tcBorders>
              <w:top w:val="nil"/>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bCs/>
                <w:sz w:val="18"/>
                <w:szCs w:val="18"/>
              </w:rPr>
            </w:pPr>
            <w:r w:rsidRPr="00A81C4A">
              <w:rPr>
                <w:rFonts w:ascii="Times New Roman" w:hAnsi="Times New Roman"/>
                <w:bCs/>
                <w:sz w:val="18"/>
                <w:szCs w:val="18"/>
              </w:rPr>
              <w:t>Среднее профессиональное образование</w:t>
            </w:r>
          </w:p>
        </w:tc>
        <w:tc>
          <w:tcPr>
            <w:tcW w:w="851" w:type="dxa"/>
            <w:tcBorders>
              <w:top w:val="nil"/>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bCs/>
                <w:sz w:val="18"/>
                <w:szCs w:val="18"/>
              </w:rPr>
            </w:pPr>
            <w:r w:rsidRPr="00A81C4A">
              <w:rPr>
                <w:rFonts w:ascii="Times New Roman" w:hAnsi="Times New Roman"/>
                <w:bCs/>
                <w:sz w:val="18"/>
                <w:szCs w:val="18"/>
              </w:rPr>
              <w:t>07 04</w:t>
            </w:r>
          </w:p>
        </w:tc>
        <w:tc>
          <w:tcPr>
            <w:tcW w:w="1276" w:type="dxa"/>
            <w:tcBorders>
              <w:top w:val="nil"/>
              <w:left w:val="nil"/>
              <w:bottom w:val="single" w:sz="4" w:space="0" w:color="auto"/>
              <w:right w:val="single" w:sz="4" w:space="0" w:color="auto"/>
            </w:tcBorders>
            <w:vAlign w:val="center"/>
          </w:tcPr>
          <w:p w:rsidR="00D238B4" w:rsidRPr="005B075B" w:rsidRDefault="00164668"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sz w:val="18"/>
                <w:szCs w:val="18"/>
                <w:lang w:eastAsia="ru-RU"/>
              </w:rPr>
              <w:t>4 114 407,4</w:t>
            </w:r>
          </w:p>
        </w:tc>
        <w:tc>
          <w:tcPr>
            <w:tcW w:w="1275"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sz w:val="18"/>
                <w:szCs w:val="18"/>
                <w:lang w:eastAsia="ru-RU"/>
              </w:rPr>
              <w:t>4 114 407,4</w:t>
            </w:r>
          </w:p>
        </w:tc>
        <w:tc>
          <w:tcPr>
            <w:tcW w:w="1276"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bCs/>
                <w:sz w:val="18"/>
                <w:szCs w:val="18"/>
              </w:rPr>
              <w:t>3 977 601,2</w:t>
            </w:r>
          </w:p>
        </w:tc>
        <w:tc>
          <w:tcPr>
            <w:tcW w:w="851"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96,7</w:t>
            </w:r>
          </w:p>
        </w:tc>
        <w:tc>
          <w:tcPr>
            <w:tcW w:w="850" w:type="dxa"/>
            <w:tcBorders>
              <w:top w:val="nil"/>
              <w:left w:val="nil"/>
              <w:bottom w:val="single" w:sz="4" w:space="0" w:color="auto"/>
              <w:right w:val="single" w:sz="4" w:space="0" w:color="auto"/>
            </w:tcBorders>
            <w:vAlign w:val="center"/>
          </w:tcPr>
          <w:p w:rsidR="00D238B4" w:rsidRPr="005B075B" w:rsidRDefault="00D238B4" w:rsidP="00164668">
            <w:pPr>
              <w:spacing w:after="0" w:line="240" w:lineRule="auto"/>
              <w:jc w:val="right"/>
              <w:rPr>
                <w:rFonts w:ascii="Times New Roman" w:hAnsi="Times New Roman"/>
                <w:bCs/>
                <w:sz w:val="18"/>
                <w:szCs w:val="18"/>
              </w:rPr>
            </w:pPr>
            <w:r>
              <w:rPr>
                <w:rFonts w:ascii="Times New Roman" w:hAnsi="Times New Roman"/>
                <w:bCs/>
                <w:sz w:val="18"/>
                <w:szCs w:val="18"/>
              </w:rPr>
              <w:t>14,</w:t>
            </w:r>
            <w:r w:rsidR="00164668">
              <w:rPr>
                <w:rFonts w:ascii="Times New Roman" w:hAnsi="Times New Roman"/>
                <w:bCs/>
                <w:sz w:val="18"/>
                <w:szCs w:val="18"/>
              </w:rPr>
              <w:t>4</w:t>
            </w:r>
          </w:p>
        </w:tc>
        <w:tc>
          <w:tcPr>
            <w:tcW w:w="1134"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bCs/>
                <w:sz w:val="18"/>
                <w:szCs w:val="18"/>
              </w:rPr>
              <w:t>136 806,2</w:t>
            </w:r>
          </w:p>
        </w:tc>
      </w:tr>
      <w:tr w:rsidR="00D238B4" w:rsidRPr="00E93E1A" w:rsidTr="00D238B4">
        <w:trPr>
          <w:trHeight w:val="281"/>
        </w:trPr>
        <w:tc>
          <w:tcPr>
            <w:tcW w:w="2268" w:type="dxa"/>
            <w:tcBorders>
              <w:top w:val="nil"/>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bCs/>
                <w:sz w:val="18"/>
                <w:szCs w:val="18"/>
              </w:rPr>
            </w:pPr>
            <w:r w:rsidRPr="00A81C4A">
              <w:rPr>
                <w:rFonts w:ascii="Times New Roman" w:hAnsi="Times New Roman"/>
                <w:bCs/>
                <w:sz w:val="18"/>
                <w:szCs w:val="18"/>
              </w:rPr>
              <w:t>Профессиональная подготовка, перепод-готовка и повышение квалификации</w:t>
            </w:r>
          </w:p>
        </w:tc>
        <w:tc>
          <w:tcPr>
            <w:tcW w:w="851" w:type="dxa"/>
            <w:tcBorders>
              <w:top w:val="nil"/>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bCs/>
                <w:sz w:val="18"/>
                <w:szCs w:val="18"/>
              </w:rPr>
            </w:pPr>
            <w:r w:rsidRPr="00A81C4A">
              <w:rPr>
                <w:rFonts w:ascii="Times New Roman" w:hAnsi="Times New Roman"/>
                <w:bCs/>
                <w:sz w:val="18"/>
                <w:szCs w:val="18"/>
              </w:rPr>
              <w:t>07 05</w:t>
            </w:r>
          </w:p>
        </w:tc>
        <w:tc>
          <w:tcPr>
            <w:tcW w:w="1276" w:type="dxa"/>
            <w:tcBorders>
              <w:top w:val="nil"/>
              <w:left w:val="nil"/>
              <w:bottom w:val="single" w:sz="4" w:space="0" w:color="auto"/>
              <w:right w:val="single" w:sz="4" w:space="0" w:color="auto"/>
            </w:tcBorders>
            <w:vAlign w:val="center"/>
          </w:tcPr>
          <w:p w:rsidR="00D238B4" w:rsidRPr="005B075B" w:rsidRDefault="00164668"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sz w:val="18"/>
                <w:szCs w:val="18"/>
                <w:lang w:eastAsia="ru-RU"/>
              </w:rPr>
              <w:t>210 223,1</w:t>
            </w:r>
          </w:p>
        </w:tc>
        <w:tc>
          <w:tcPr>
            <w:tcW w:w="1275"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sz w:val="18"/>
                <w:szCs w:val="18"/>
                <w:lang w:eastAsia="ru-RU"/>
              </w:rPr>
              <w:t>210 223,1</w:t>
            </w:r>
          </w:p>
        </w:tc>
        <w:tc>
          <w:tcPr>
            <w:tcW w:w="1276" w:type="dxa"/>
            <w:tcBorders>
              <w:top w:val="nil"/>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bCs/>
                <w:sz w:val="18"/>
                <w:szCs w:val="18"/>
              </w:rPr>
            </w:pPr>
            <w:r>
              <w:rPr>
                <w:rFonts w:ascii="Times New Roman" w:hAnsi="Times New Roman"/>
                <w:bCs/>
                <w:sz w:val="18"/>
                <w:szCs w:val="18"/>
              </w:rPr>
              <w:t>205 579,2</w:t>
            </w:r>
          </w:p>
        </w:tc>
        <w:tc>
          <w:tcPr>
            <w:tcW w:w="851"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97,8</w:t>
            </w:r>
          </w:p>
        </w:tc>
        <w:tc>
          <w:tcPr>
            <w:tcW w:w="850" w:type="dxa"/>
            <w:tcBorders>
              <w:top w:val="nil"/>
              <w:left w:val="nil"/>
              <w:bottom w:val="single" w:sz="4" w:space="0" w:color="auto"/>
              <w:right w:val="single" w:sz="4" w:space="0" w:color="auto"/>
            </w:tcBorders>
            <w:vAlign w:val="center"/>
          </w:tcPr>
          <w:p w:rsidR="00D238B4" w:rsidRPr="005B075B" w:rsidRDefault="00D238B4" w:rsidP="00164668">
            <w:pPr>
              <w:spacing w:after="0" w:line="240" w:lineRule="auto"/>
              <w:jc w:val="right"/>
              <w:rPr>
                <w:rFonts w:ascii="Times New Roman" w:hAnsi="Times New Roman"/>
                <w:bCs/>
                <w:sz w:val="18"/>
                <w:szCs w:val="18"/>
              </w:rPr>
            </w:pPr>
            <w:r>
              <w:rPr>
                <w:rFonts w:ascii="Times New Roman" w:hAnsi="Times New Roman"/>
                <w:bCs/>
                <w:sz w:val="18"/>
                <w:szCs w:val="18"/>
              </w:rPr>
              <w:t>0,</w:t>
            </w:r>
            <w:r w:rsidR="00164668">
              <w:rPr>
                <w:rFonts w:ascii="Times New Roman" w:hAnsi="Times New Roman"/>
                <w:bCs/>
                <w:sz w:val="18"/>
                <w:szCs w:val="18"/>
              </w:rPr>
              <w:t>8</w:t>
            </w:r>
          </w:p>
        </w:tc>
        <w:tc>
          <w:tcPr>
            <w:tcW w:w="1134" w:type="dxa"/>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4 643,9</w:t>
            </w:r>
          </w:p>
        </w:tc>
      </w:tr>
      <w:tr w:rsidR="00D238B4" w:rsidRPr="00E93E1A" w:rsidTr="00D238B4">
        <w:trPr>
          <w:trHeight w:val="221"/>
        </w:trPr>
        <w:tc>
          <w:tcPr>
            <w:tcW w:w="2268" w:type="dxa"/>
            <w:tcBorders>
              <w:top w:val="single" w:sz="4" w:space="0" w:color="auto"/>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sz w:val="18"/>
                <w:szCs w:val="18"/>
              </w:rPr>
            </w:pPr>
            <w:r w:rsidRPr="00A81C4A">
              <w:rPr>
                <w:rFonts w:ascii="Times New Roman" w:hAnsi="Times New Roman"/>
                <w:sz w:val="18"/>
                <w:szCs w:val="18"/>
              </w:rPr>
              <w:t>Молодежная политика и оздоровление детей</w:t>
            </w:r>
          </w:p>
        </w:tc>
        <w:tc>
          <w:tcPr>
            <w:tcW w:w="851"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07 07</w:t>
            </w:r>
          </w:p>
        </w:tc>
        <w:tc>
          <w:tcPr>
            <w:tcW w:w="1276" w:type="dxa"/>
            <w:tcBorders>
              <w:top w:val="single" w:sz="4" w:space="0" w:color="auto"/>
              <w:left w:val="nil"/>
              <w:bottom w:val="single" w:sz="4" w:space="0" w:color="auto"/>
              <w:right w:val="single" w:sz="4" w:space="0" w:color="auto"/>
            </w:tcBorders>
            <w:vAlign w:val="center"/>
          </w:tcPr>
          <w:p w:rsidR="00D238B4" w:rsidRPr="005B075B" w:rsidRDefault="00D238B4"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sz w:val="18"/>
                <w:szCs w:val="18"/>
                <w:lang w:eastAsia="ru-RU"/>
              </w:rPr>
              <w:t>46 951,5</w:t>
            </w:r>
          </w:p>
        </w:tc>
        <w:tc>
          <w:tcPr>
            <w:tcW w:w="1275"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lang w:eastAsia="ru-RU"/>
              </w:rPr>
              <w:t>46 951,5</w:t>
            </w:r>
          </w:p>
        </w:tc>
        <w:tc>
          <w:tcPr>
            <w:tcW w:w="1276"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46 950,3</w:t>
            </w:r>
          </w:p>
        </w:tc>
        <w:tc>
          <w:tcPr>
            <w:tcW w:w="851"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99,9</w:t>
            </w:r>
          </w:p>
        </w:tc>
        <w:tc>
          <w:tcPr>
            <w:tcW w:w="850"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0,2</w:t>
            </w:r>
          </w:p>
        </w:tc>
        <w:tc>
          <w:tcPr>
            <w:tcW w:w="1134"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1,2</w:t>
            </w:r>
          </w:p>
        </w:tc>
      </w:tr>
      <w:tr w:rsidR="00D238B4" w:rsidRPr="00E93E1A" w:rsidTr="00D238B4">
        <w:trPr>
          <w:trHeight w:val="172"/>
        </w:trPr>
        <w:tc>
          <w:tcPr>
            <w:tcW w:w="2268" w:type="dxa"/>
            <w:tcBorders>
              <w:top w:val="single" w:sz="4" w:space="0" w:color="auto"/>
              <w:left w:val="single" w:sz="4" w:space="0" w:color="auto"/>
              <w:bottom w:val="single" w:sz="4" w:space="0" w:color="auto"/>
              <w:right w:val="single" w:sz="4" w:space="0" w:color="auto"/>
            </w:tcBorders>
            <w:vAlign w:val="center"/>
            <w:hideMark/>
          </w:tcPr>
          <w:p w:rsidR="00D238B4" w:rsidRPr="00A81C4A" w:rsidRDefault="00D238B4" w:rsidP="00D238B4">
            <w:pPr>
              <w:spacing w:after="0" w:line="240" w:lineRule="auto"/>
              <w:rPr>
                <w:rFonts w:ascii="Times New Roman" w:hAnsi="Times New Roman"/>
                <w:sz w:val="18"/>
                <w:szCs w:val="18"/>
              </w:rPr>
            </w:pPr>
            <w:r w:rsidRPr="00A81C4A">
              <w:rPr>
                <w:rFonts w:ascii="Times New Roman" w:hAnsi="Times New Roman"/>
                <w:sz w:val="18"/>
                <w:szCs w:val="18"/>
              </w:rPr>
              <w:t>Другие вопросы в области образования</w:t>
            </w:r>
          </w:p>
        </w:tc>
        <w:tc>
          <w:tcPr>
            <w:tcW w:w="851" w:type="dxa"/>
            <w:tcBorders>
              <w:top w:val="single" w:sz="4" w:space="0" w:color="auto"/>
              <w:left w:val="nil"/>
              <w:bottom w:val="single" w:sz="4" w:space="0" w:color="auto"/>
              <w:right w:val="single" w:sz="4" w:space="0" w:color="auto"/>
            </w:tcBorders>
            <w:vAlign w:val="center"/>
            <w:hideMark/>
          </w:tcPr>
          <w:p w:rsidR="00D238B4" w:rsidRPr="00A81C4A" w:rsidRDefault="00D238B4" w:rsidP="00D238B4">
            <w:pPr>
              <w:spacing w:after="0" w:line="240" w:lineRule="auto"/>
              <w:jc w:val="center"/>
              <w:rPr>
                <w:rFonts w:ascii="Times New Roman" w:hAnsi="Times New Roman"/>
                <w:sz w:val="18"/>
                <w:szCs w:val="18"/>
              </w:rPr>
            </w:pPr>
            <w:r w:rsidRPr="00A81C4A">
              <w:rPr>
                <w:rFonts w:ascii="Times New Roman" w:hAnsi="Times New Roman"/>
                <w:sz w:val="18"/>
                <w:szCs w:val="18"/>
              </w:rPr>
              <w:t>07 09</w:t>
            </w:r>
          </w:p>
        </w:tc>
        <w:tc>
          <w:tcPr>
            <w:tcW w:w="1276" w:type="dxa"/>
            <w:tcBorders>
              <w:top w:val="single" w:sz="4" w:space="0" w:color="auto"/>
              <w:left w:val="nil"/>
              <w:bottom w:val="single" w:sz="4" w:space="0" w:color="auto"/>
              <w:right w:val="single" w:sz="4" w:space="0" w:color="auto"/>
            </w:tcBorders>
            <w:vAlign w:val="center"/>
          </w:tcPr>
          <w:p w:rsidR="00D238B4" w:rsidRPr="005B075B" w:rsidRDefault="00164668" w:rsidP="00D238B4">
            <w:pPr>
              <w:autoSpaceDE w:val="0"/>
              <w:autoSpaceDN w:val="0"/>
              <w:adjustRightInd w:val="0"/>
              <w:spacing w:after="0" w:line="240" w:lineRule="auto"/>
              <w:jc w:val="right"/>
              <w:rPr>
                <w:rFonts w:ascii="Times New Roman" w:hAnsi="Times New Roman"/>
                <w:sz w:val="18"/>
                <w:szCs w:val="18"/>
                <w:lang w:eastAsia="ru-RU"/>
              </w:rPr>
            </w:pPr>
            <w:r>
              <w:rPr>
                <w:rFonts w:ascii="Times New Roman" w:hAnsi="Times New Roman"/>
                <w:sz w:val="18"/>
                <w:szCs w:val="18"/>
                <w:lang w:eastAsia="ru-RU"/>
              </w:rPr>
              <w:t>848 881,7</w:t>
            </w:r>
          </w:p>
        </w:tc>
        <w:tc>
          <w:tcPr>
            <w:tcW w:w="1275" w:type="dxa"/>
            <w:tcBorders>
              <w:top w:val="single" w:sz="4" w:space="0" w:color="auto"/>
              <w:left w:val="nil"/>
              <w:bottom w:val="single" w:sz="4" w:space="0" w:color="auto"/>
              <w:right w:val="single" w:sz="4" w:space="0" w:color="auto"/>
            </w:tcBorders>
            <w:vAlign w:val="center"/>
          </w:tcPr>
          <w:p w:rsidR="00D238B4" w:rsidRPr="005B075B" w:rsidRDefault="00164668" w:rsidP="00D238B4">
            <w:pPr>
              <w:spacing w:after="0" w:line="240" w:lineRule="auto"/>
              <w:jc w:val="right"/>
              <w:rPr>
                <w:rFonts w:ascii="Times New Roman" w:hAnsi="Times New Roman"/>
                <w:sz w:val="18"/>
                <w:szCs w:val="18"/>
              </w:rPr>
            </w:pPr>
            <w:r>
              <w:rPr>
                <w:rFonts w:ascii="Times New Roman" w:hAnsi="Times New Roman"/>
                <w:sz w:val="18"/>
                <w:szCs w:val="18"/>
                <w:lang w:eastAsia="ru-RU"/>
              </w:rPr>
              <w:t>848 881,7</w:t>
            </w:r>
          </w:p>
        </w:tc>
        <w:tc>
          <w:tcPr>
            <w:tcW w:w="1276"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815 816,4</w:t>
            </w:r>
          </w:p>
        </w:tc>
        <w:tc>
          <w:tcPr>
            <w:tcW w:w="851" w:type="dxa"/>
            <w:tcBorders>
              <w:top w:val="single" w:sz="4" w:space="0" w:color="auto"/>
              <w:left w:val="nil"/>
              <w:bottom w:val="single" w:sz="4" w:space="0" w:color="auto"/>
              <w:right w:val="single" w:sz="4" w:space="0" w:color="auto"/>
            </w:tcBorders>
            <w:vAlign w:val="center"/>
          </w:tcPr>
          <w:p w:rsidR="00D238B4" w:rsidRPr="005B075B" w:rsidRDefault="00D238B4" w:rsidP="00164668">
            <w:pPr>
              <w:spacing w:after="0" w:line="240" w:lineRule="auto"/>
              <w:jc w:val="right"/>
              <w:rPr>
                <w:rFonts w:ascii="Times New Roman" w:hAnsi="Times New Roman"/>
                <w:sz w:val="18"/>
                <w:szCs w:val="18"/>
              </w:rPr>
            </w:pPr>
            <w:r>
              <w:rPr>
                <w:rFonts w:ascii="Times New Roman" w:hAnsi="Times New Roman"/>
                <w:sz w:val="18"/>
                <w:szCs w:val="18"/>
              </w:rPr>
              <w:t>96,</w:t>
            </w:r>
            <w:r w:rsidR="00164668">
              <w:rPr>
                <w:rFonts w:ascii="Times New Roman" w:hAnsi="Times New Roman"/>
                <w:sz w:val="18"/>
                <w:szCs w:val="18"/>
              </w:rPr>
              <w:t>1</w:t>
            </w:r>
          </w:p>
        </w:tc>
        <w:tc>
          <w:tcPr>
            <w:tcW w:w="850"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3,0</w:t>
            </w:r>
          </w:p>
        </w:tc>
        <w:tc>
          <w:tcPr>
            <w:tcW w:w="1134" w:type="dxa"/>
            <w:tcBorders>
              <w:top w:val="single" w:sz="4" w:space="0" w:color="auto"/>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sz w:val="18"/>
                <w:szCs w:val="18"/>
              </w:rPr>
            </w:pPr>
            <w:r>
              <w:rPr>
                <w:rFonts w:ascii="Times New Roman" w:hAnsi="Times New Roman"/>
                <w:sz w:val="18"/>
                <w:szCs w:val="18"/>
              </w:rPr>
              <w:t>33 065,3</w:t>
            </w:r>
          </w:p>
        </w:tc>
      </w:tr>
    </w:tbl>
    <w:p w:rsidR="00D238B4" w:rsidRPr="00B1134A" w:rsidRDefault="00D238B4" w:rsidP="00D238B4">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Расходы по разделу 07 «Образование» в отч</w:t>
      </w:r>
      <w:r w:rsidR="000B342A" w:rsidRPr="00B1134A">
        <w:rPr>
          <w:rFonts w:ascii="Times New Roman" w:eastAsia="Times New Roman" w:hAnsi="Times New Roman" w:cs="Times New Roman"/>
          <w:sz w:val="27"/>
          <w:szCs w:val="27"/>
          <w:lang w:eastAsia="ru-RU"/>
        </w:rPr>
        <w:t xml:space="preserve">етном периоде предусмотрены 17 </w:t>
      </w:r>
      <w:r w:rsidRPr="00B1134A">
        <w:rPr>
          <w:rFonts w:ascii="Times New Roman" w:eastAsia="Times New Roman" w:hAnsi="Times New Roman" w:cs="Times New Roman"/>
          <w:sz w:val="27"/>
          <w:szCs w:val="27"/>
          <w:lang w:eastAsia="ru-RU"/>
        </w:rPr>
        <w:t>главным распорядителям средств областного бюджета, из них наибольшая доля расходов приходится на:</w:t>
      </w:r>
    </w:p>
    <w:p w:rsidR="00D238B4" w:rsidRPr="00B1134A" w:rsidRDefault="00D238B4" w:rsidP="00D238B4">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главное финансовое управление Кемеровской области (855) – 19 926 197,9 тыс. рублей (71,4%);</w:t>
      </w:r>
    </w:p>
    <w:p w:rsidR="00D238B4" w:rsidRPr="00B1134A" w:rsidRDefault="00D238B4" w:rsidP="00DD3D1B">
      <w:pPr>
        <w:spacing w:after="0" w:line="240" w:lineRule="auto"/>
        <w:ind w:firstLine="720"/>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департамент образования и науки Кемеровской области (012) – 6 147 615,4 тыс. рублей (22,0%).</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подразделу 0701 «Дошкольное образование»</w:t>
      </w:r>
      <w:r w:rsidRPr="00B1134A">
        <w:rPr>
          <w:rFonts w:ascii="Times New Roman" w:eastAsia="Times New Roman" w:hAnsi="Times New Roman" w:cs="Times New Roman"/>
          <w:sz w:val="27"/>
          <w:szCs w:val="27"/>
          <w:lang w:eastAsia="ru-RU"/>
        </w:rPr>
        <w:t xml:space="preserve"> (27,7% от расходов на Образование) составили </w:t>
      </w:r>
      <w:r w:rsidRPr="00B1134A">
        <w:rPr>
          <w:rFonts w:ascii="Times New Roman" w:eastAsia="Times New Roman" w:hAnsi="Times New Roman" w:cs="Times New Roman"/>
          <w:bCs/>
          <w:sz w:val="27"/>
          <w:szCs w:val="27"/>
          <w:lang w:eastAsia="ru-RU"/>
        </w:rPr>
        <w:t xml:space="preserve">7 622 047,6 тыс. рублей при плане 7 694 500,1 тыс. рублей или 99,1% от плановых показателей, объем неисполненных назначений 72 452,5 </w:t>
      </w:r>
      <w:r w:rsidRPr="00B1134A">
        <w:rPr>
          <w:rFonts w:ascii="Times New Roman" w:eastAsia="Times New Roman" w:hAnsi="Times New Roman" w:cs="Times New Roman"/>
          <w:sz w:val="27"/>
          <w:szCs w:val="27"/>
          <w:lang w:eastAsia="ru-RU"/>
        </w:rPr>
        <w:t xml:space="preserve">тыс. рублей. Кассовые расходы осуществлялись в пределах доведенных объемов финансирования.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Расходы по данному подразделу осуществлялись в рамках 2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 </w:t>
      </w:r>
      <w:r w:rsidRPr="00B1134A">
        <w:rPr>
          <w:rFonts w:ascii="Times New Roman" w:hAnsi="Times New Roman" w:cs="Times New Roman"/>
          <w:sz w:val="27"/>
          <w:szCs w:val="27"/>
        </w:rPr>
        <w:t>ГП КО «Жилищная и социальная инфраструктура Кузбасса» м</w:t>
      </w:r>
      <w:r w:rsidRPr="00B1134A">
        <w:rPr>
          <w:rFonts w:ascii="Times New Roman" w:eastAsia="Times New Roman" w:hAnsi="Times New Roman" w:cs="Times New Roman"/>
          <w:sz w:val="27"/>
          <w:szCs w:val="27"/>
          <w:lang w:eastAsia="ru-RU"/>
        </w:rPr>
        <w:t xml:space="preserve">ероприятия подпрограммы «Стимулирование программ развития жилищного строительства </w:t>
      </w:r>
      <w:r w:rsidRPr="00B1134A">
        <w:rPr>
          <w:rFonts w:ascii="Times New Roman" w:eastAsia="Times New Roman" w:hAnsi="Times New Roman" w:cs="Times New Roman"/>
          <w:sz w:val="27"/>
          <w:szCs w:val="27"/>
          <w:lang w:eastAsia="ru-RU"/>
        </w:rPr>
        <w:lastRenderedPageBreak/>
        <w:t>субъектов Российской Федерации» федеральной целевой программы «Жилище» на 2015-2020 годы – 945 986,5 тыс. рублей (12,4%);</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bCs/>
          <w:sz w:val="27"/>
          <w:szCs w:val="27"/>
        </w:rPr>
        <w:t>- ГП КО «Развитие системы образования Кузбасса» - 6 655 395,9 тыс. рублей (87,3%).</w:t>
      </w:r>
      <w:r w:rsidRPr="00B1134A">
        <w:rPr>
          <w:rFonts w:ascii="Times New Roman" w:eastAsia="Times New Roman" w:hAnsi="Times New Roman" w:cs="Times New Roman"/>
          <w:sz w:val="27"/>
          <w:szCs w:val="27"/>
          <w:lang w:eastAsia="ru-RU"/>
        </w:rPr>
        <w:t xml:space="preserve"> </w:t>
      </w:r>
    </w:p>
    <w:p w:rsidR="00D238B4" w:rsidRPr="00B1134A" w:rsidRDefault="000B342A"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А так</w:t>
      </w:r>
      <w:r w:rsidR="00D238B4" w:rsidRPr="00B1134A">
        <w:rPr>
          <w:rFonts w:ascii="Times New Roman" w:eastAsia="Times New Roman" w:hAnsi="Times New Roman" w:cs="Times New Roman"/>
          <w:sz w:val="27"/>
          <w:szCs w:val="27"/>
          <w:lang w:eastAsia="ru-RU"/>
        </w:rPr>
        <w:t>же не программные мероприятия (резервный фонд Коллегии Администрации Кемеровской области)</w:t>
      </w:r>
      <w:r w:rsidRPr="00B1134A">
        <w:rPr>
          <w:rFonts w:ascii="Times New Roman" w:eastAsia="Times New Roman" w:hAnsi="Times New Roman" w:cs="Times New Roman"/>
          <w:sz w:val="27"/>
          <w:szCs w:val="27"/>
          <w:lang w:eastAsia="ru-RU"/>
        </w:rPr>
        <w:t xml:space="preserve"> – 80,0 тыс. рублей.</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К уровню 2016 года объем кассовых расходов по подра</w:t>
      </w:r>
      <w:r w:rsidR="000B342A" w:rsidRPr="00B1134A">
        <w:rPr>
          <w:rFonts w:ascii="Times New Roman" w:eastAsia="Times New Roman" w:hAnsi="Times New Roman" w:cs="Times New Roman"/>
          <w:sz w:val="27"/>
          <w:szCs w:val="27"/>
          <w:lang w:eastAsia="ru-RU"/>
        </w:rPr>
        <w:t xml:space="preserve">зделу увеличились на 426 229,6 </w:t>
      </w:r>
      <w:r w:rsidRPr="00B1134A">
        <w:rPr>
          <w:rFonts w:ascii="Times New Roman" w:eastAsia="Times New Roman" w:hAnsi="Times New Roman" w:cs="Times New Roman"/>
          <w:sz w:val="27"/>
          <w:szCs w:val="27"/>
          <w:lang w:eastAsia="ru-RU"/>
        </w:rPr>
        <w:t xml:space="preserve">тыс. рублей (с </w:t>
      </w:r>
      <w:r w:rsidRPr="00B1134A">
        <w:rPr>
          <w:rFonts w:ascii="Times New Roman" w:eastAsia="Times New Roman" w:hAnsi="Times New Roman" w:cs="Times New Roman"/>
          <w:bCs/>
          <w:sz w:val="27"/>
          <w:szCs w:val="27"/>
          <w:lang w:eastAsia="ru-RU"/>
        </w:rPr>
        <w:t>7 195 818,0</w:t>
      </w:r>
      <w:r w:rsidRPr="00B1134A">
        <w:rPr>
          <w:rFonts w:ascii="Times New Roman" w:eastAsia="Times New Roman" w:hAnsi="Times New Roman" w:cs="Times New Roman"/>
          <w:sz w:val="27"/>
          <w:szCs w:val="27"/>
          <w:lang w:eastAsia="ru-RU"/>
        </w:rPr>
        <w:t xml:space="preserve"> тыс. рублей до </w:t>
      </w:r>
      <w:r w:rsidRPr="00B1134A">
        <w:rPr>
          <w:rFonts w:ascii="Times New Roman" w:eastAsia="Times New Roman" w:hAnsi="Times New Roman" w:cs="Times New Roman"/>
          <w:bCs/>
          <w:sz w:val="27"/>
          <w:szCs w:val="27"/>
          <w:lang w:eastAsia="ru-RU"/>
        </w:rPr>
        <w:t xml:space="preserve">7 622 047,6 </w:t>
      </w:r>
      <w:r w:rsidRPr="00B1134A">
        <w:rPr>
          <w:rFonts w:ascii="Times New Roman" w:eastAsia="Times New Roman" w:hAnsi="Times New Roman" w:cs="Times New Roman"/>
          <w:sz w:val="27"/>
          <w:szCs w:val="27"/>
          <w:lang w:eastAsia="ru-RU"/>
        </w:rPr>
        <w:t xml:space="preserve">тыс. рублей) или на 5,9%. </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Наибольшую долю расходов по разделу 07 «Образование» занимает </w:t>
      </w:r>
      <w:r w:rsidRPr="00B1134A">
        <w:rPr>
          <w:rFonts w:ascii="Times New Roman" w:eastAsia="Times New Roman" w:hAnsi="Times New Roman" w:cs="Times New Roman"/>
          <w:sz w:val="27"/>
          <w:szCs w:val="27"/>
          <w:u w:val="single"/>
          <w:lang w:eastAsia="ru-RU"/>
        </w:rPr>
        <w:t>подраздел 07 02 «Общее образование»</w:t>
      </w:r>
      <w:r w:rsidRPr="00B1134A">
        <w:rPr>
          <w:rFonts w:ascii="Times New Roman" w:eastAsia="Times New Roman" w:hAnsi="Times New Roman" w:cs="Times New Roman"/>
          <w:sz w:val="27"/>
          <w:szCs w:val="27"/>
          <w:lang w:eastAsia="ru-RU"/>
        </w:rPr>
        <w:t xml:space="preserve"> (52,</w:t>
      </w:r>
      <w:r w:rsidR="00164668">
        <w:rPr>
          <w:rFonts w:ascii="Times New Roman" w:eastAsia="Times New Roman" w:hAnsi="Times New Roman" w:cs="Times New Roman"/>
          <w:sz w:val="27"/>
          <w:szCs w:val="27"/>
          <w:lang w:eastAsia="ru-RU"/>
        </w:rPr>
        <w:t>9</w:t>
      </w:r>
      <w:r w:rsidRPr="00B1134A">
        <w:rPr>
          <w:rFonts w:ascii="Times New Roman" w:eastAsia="Times New Roman" w:hAnsi="Times New Roman" w:cs="Times New Roman"/>
          <w:sz w:val="27"/>
          <w:szCs w:val="27"/>
          <w:lang w:eastAsia="ru-RU"/>
        </w:rPr>
        <w:t xml:space="preserve">%), которые составили </w:t>
      </w:r>
      <w:r w:rsidRPr="00B1134A">
        <w:rPr>
          <w:rFonts w:ascii="Times New Roman" w:eastAsia="Times New Roman" w:hAnsi="Times New Roman" w:cs="Times New Roman"/>
          <w:bCs/>
          <w:sz w:val="27"/>
          <w:szCs w:val="27"/>
          <w:lang w:eastAsia="ru-RU"/>
        </w:rPr>
        <w:t>14 5</w:t>
      </w:r>
      <w:r w:rsidR="00164668">
        <w:rPr>
          <w:rFonts w:ascii="Times New Roman" w:eastAsia="Times New Roman" w:hAnsi="Times New Roman" w:cs="Times New Roman"/>
          <w:bCs/>
          <w:sz w:val="27"/>
          <w:szCs w:val="27"/>
          <w:lang w:eastAsia="ru-RU"/>
        </w:rPr>
        <w:t>60 082,1</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 xml:space="preserve">тыс. рублей при плане </w:t>
      </w:r>
      <w:r w:rsidR="00164668">
        <w:rPr>
          <w:rFonts w:ascii="Times New Roman" w:eastAsia="Times New Roman" w:hAnsi="Times New Roman" w:cs="Times New Roman"/>
          <w:bCs/>
          <w:sz w:val="27"/>
          <w:szCs w:val="27"/>
          <w:lang w:eastAsia="ru-RU"/>
        </w:rPr>
        <w:t>14 671 002,1</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тыс. рублей (</w:t>
      </w:r>
      <w:r w:rsidRPr="00B1134A">
        <w:rPr>
          <w:rFonts w:ascii="Times New Roman" w:hAnsi="Times New Roman" w:cs="Times New Roman"/>
          <w:bCs/>
          <w:sz w:val="27"/>
          <w:szCs w:val="27"/>
        </w:rPr>
        <w:t>99,2</w:t>
      </w:r>
      <w:r w:rsidRPr="00B1134A">
        <w:rPr>
          <w:rFonts w:ascii="Times New Roman" w:eastAsia="Times New Roman" w:hAnsi="Times New Roman" w:cs="Times New Roman"/>
          <w:sz w:val="27"/>
          <w:szCs w:val="27"/>
          <w:lang w:eastAsia="ru-RU"/>
        </w:rPr>
        <w:t xml:space="preserve">% от плана), объем неисполненных назначений – </w:t>
      </w:r>
      <w:r w:rsidR="00164668">
        <w:rPr>
          <w:rFonts w:ascii="Times New Roman" w:eastAsia="Times New Roman" w:hAnsi="Times New Roman" w:cs="Times New Roman"/>
          <w:bCs/>
          <w:sz w:val="27"/>
          <w:szCs w:val="27"/>
          <w:lang w:eastAsia="ru-RU"/>
        </w:rPr>
        <w:t>110 920,0</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тыс. рублей. Кассовые расходы осуществлялись в пределах доведенных объемов финансирования. Неисполнение назначений по лимитам бюджетных обязательств по данному подразделу в основном связаны с экономией, сложившейся в результате оптимизации цены поставки товаров, выполнения работ (оказания услуг) по итогам п</w:t>
      </w:r>
      <w:r w:rsidR="000B342A" w:rsidRPr="00B1134A">
        <w:rPr>
          <w:rFonts w:ascii="Times New Roman" w:eastAsia="Times New Roman" w:hAnsi="Times New Roman" w:cs="Times New Roman"/>
          <w:sz w:val="27"/>
          <w:szCs w:val="27"/>
          <w:lang w:eastAsia="ru-RU"/>
        </w:rPr>
        <w:t xml:space="preserve">роведения конкурсных процедур.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Расходы по данному подразделу осуществлялись в рамках 4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eastAsia="Times New Roman" w:hAnsi="Times New Roman" w:cs="Times New Roman"/>
          <w:sz w:val="27"/>
          <w:szCs w:val="27"/>
          <w:lang w:eastAsia="ru-RU"/>
        </w:rPr>
        <w:t>- ГП КО «</w:t>
      </w:r>
      <w:r w:rsidRPr="00B1134A">
        <w:rPr>
          <w:rFonts w:ascii="Times New Roman" w:hAnsi="Times New Roman" w:cs="Times New Roman"/>
          <w:sz w:val="27"/>
          <w:szCs w:val="27"/>
        </w:rPr>
        <w:t>Государственная поддержка агропромышленного комплекса и устойчивого развития сельских территорий в Кемеровской области» - 11 996,6 тыс. рублей (0,1%);</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eastAsia="Times New Roman" w:hAnsi="Times New Roman" w:cs="Times New Roman"/>
          <w:sz w:val="27"/>
          <w:szCs w:val="27"/>
          <w:lang w:eastAsia="ru-RU"/>
        </w:rPr>
        <w:t xml:space="preserve">- </w:t>
      </w:r>
      <w:r w:rsidRPr="00B1134A">
        <w:rPr>
          <w:rFonts w:ascii="Times New Roman" w:hAnsi="Times New Roman" w:cs="Times New Roman"/>
          <w:sz w:val="27"/>
          <w:szCs w:val="27"/>
        </w:rPr>
        <w:t>ГП КО «Жилищная и социальная инфраструктура Кузбасса» - 42 142,0 тыс. рублей (0,3%);</w:t>
      </w:r>
    </w:p>
    <w:p w:rsidR="00D238B4" w:rsidRPr="00B1134A" w:rsidRDefault="00D238B4" w:rsidP="00D238B4">
      <w:pPr>
        <w:spacing w:after="0" w:line="240" w:lineRule="auto"/>
        <w:ind w:firstLine="709"/>
        <w:jc w:val="both"/>
        <w:rPr>
          <w:rFonts w:ascii="Times New Roman" w:hAnsi="Times New Roman" w:cs="Times New Roman"/>
          <w:bCs/>
          <w:sz w:val="27"/>
          <w:szCs w:val="27"/>
        </w:rPr>
      </w:pPr>
      <w:r w:rsidRPr="00B1134A">
        <w:rPr>
          <w:rFonts w:ascii="Times New Roman" w:hAnsi="Times New Roman" w:cs="Times New Roman"/>
          <w:bCs/>
          <w:sz w:val="27"/>
          <w:szCs w:val="27"/>
        </w:rPr>
        <w:t xml:space="preserve">- ГП КО «Развитие системы образования Кузбасса» - </w:t>
      </w:r>
      <w:r w:rsidRPr="00B1134A">
        <w:rPr>
          <w:rFonts w:ascii="Times New Roman" w:eastAsia="Times New Roman" w:hAnsi="Times New Roman" w:cs="Times New Roman"/>
          <w:bCs/>
          <w:sz w:val="27"/>
          <w:szCs w:val="27"/>
          <w:lang w:eastAsia="ru-RU"/>
        </w:rPr>
        <w:t>14</w:t>
      </w:r>
      <w:r w:rsidR="00164668">
        <w:rPr>
          <w:rFonts w:ascii="Times New Roman" w:eastAsia="Times New Roman" w:hAnsi="Times New Roman" w:cs="Times New Roman"/>
          <w:bCs/>
          <w:sz w:val="27"/>
          <w:szCs w:val="27"/>
          <w:lang w:eastAsia="ru-RU"/>
        </w:rPr>
        <w:t> </w:t>
      </w:r>
      <w:r w:rsidRPr="00B1134A">
        <w:rPr>
          <w:rFonts w:ascii="Times New Roman" w:eastAsia="Times New Roman" w:hAnsi="Times New Roman" w:cs="Times New Roman"/>
          <w:bCs/>
          <w:sz w:val="27"/>
          <w:szCs w:val="27"/>
          <w:lang w:eastAsia="ru-RU"/>
        </w:rPr>
        <w:t>49</w:t>
      </w:r>
      <w:r w:rsidR="00164668">
        <w:rPr>
          <w:rFonts w:ascii="Times New Roman" w:eastAsia="Times New Roman" w:hAnsi="Times New Roman" w:cs="Times New Roman"/>
          <w:bCs/>
          <w:sz w:val="27"/>
          <w:szCs w:val="27"/>
          <w:lang w:eastAsia="ru-RU"/>
        </w:rPr>
        <w:t>6 023,5</w:t>
      </w:r>
      <w:r w:rsidRPr="00B1134A">
        <w:rPr>
          <w:rFonts w:ascii="Times New Roman" w:eastAsia="Times New Roman" w:hAnsi="Times New Roman" w:cs="Times New Roman"/>
          <w:bCs/>
          <w:sz w:val="27"/>
          <w:szCs w:val="27"/>
          <w:lang w:eastAsia="ru-RU"/>
        </w:rPr>
        <w:t xml:space="preserve"> </w:t>
      </w:r>
      <w:r w:rsidRPr="00B1134A">
        <w:rPr>
          <w:rFonts w:ascii="Times New Roman" w:hAnsi="Times New Roman" w:cs="Times New Roman"/>
          <w:bCs/>
          <w:sz w:val="27"/>
          <w:szCs w:val="27"/>
        </w:rPr>
        <w:t>тыс. рублей (99,5%);</w:t>
      </w:r>
    </w:p>
    <w:p w:rsidR="00D238B4" w:rsidRPr="00B1134A" w:rsidRDefault="00D238B4" w:rsidP="00D238B4">
      <w:pPr>
        <w:spacing w:after="0" w:line="240" w:lineRule="auto"/>
        <w:ind w:firstLine="709"/>
        <w:jc w:val="both"/>
        <w:rPr>
          <w:rFonts w:ascii="Times New Roman" w:eastAsia="Times New Roman" w:hAnsi="Times New Roman" w:cs="Times New Roman"/>
          <w:sz w:val="27"/>
          <w:szCs w:val="27"/>
          <w:lang w:eastAsia="ru-RU"/>
        </w:rPr>
      </w:pPr>
      <w:r w:rsidRPr="00B1134A">
        <w:rPr>
          <w:rFonts w:ascii="Times New Roman" w:hAnsi="Times New Roman" w:cs="Times New Roman"/>
          <w:bCs/>
          <w:sz w:val="27"/>
          <w:szCs w:val="27"/>
        </w:rPr>
        <w:t>- ГП КО «Культура Кузбасса» - 10 000,0</w:t>
      </w:r>
      <w:r w:rsidRPr="00B1134A">
        <w:rPr>
          <w:rFonts w:ascii="Times New Roman" w:eastAsia="Times New Roman" w:hAnsi="Times New Roman" w:cs="Times New Roman"/>
          <w:bCs/>
          <w:sz w:val="27"/>
          <w:szCs w:val="27"/>
          <w:lang w:eastAsia="ru-RU"/>
        </w:rPr>
        <w:t xml:space="preserve"> </w:t>
      </w:r>
      <w:r w:rsidRPr="00B1134A">
        <w:rPr>
          <w:rFonts w:ascii="Times New Roman" w:hAnsi="Times New Roman" w:cs="Times New Roman"/>
          <w:bCs/>
          <w:sz w:val="27"/>
          <w:szCs w:val="27"/>
        </w:rPr>
        <w:t>тыс. рублей (0,07%).</w:t>
      </w:r>
    </w:p>
    <w:p w:rsidR="000B342A" w:rsidRPr="00B1134A" w:rsidRDefault="000B342A"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А так</w:t>
      </w:r>
      <w:r w:rsidR="00D238B4" w:rsidRPr="00B1134A">
        <w:rPr>
          <w:rFonts w:ascii="Times New Roman" w:eastAsia="Times New Roman" w:hAnsi="Times New Roman" w:cs="Times New Roman"/>
          <w:sz w:val="27"/>
          <w:szCs w:val="27"/>
          <w:lang w:eastAsia="ru-RU"/>
        </w:rPr>
        <w:t>же непрограммные мероприятия (резервный фонд Коллегии Администрации Кемеровской области)</w:t>
      </w:r>
      <w:r w:rsidRPr="00B1134A">
        <w:rPr>
          <w:rFonts w:ascii="Times New Roman" w:eastAsia="Times New Roman" w:hAnsi="Times New Roman" w:cs="Times New Roman"/>
          <w:sz w:val="27"/>
          <w:szCs w:val="27"/>
          <w:lang w:eastAsia="ru-RU"/>
        </w:rPr>
        <w:t xml:space="preserve"> – 1 992,5 тыс. рублей (0,01%).</w:t>
      </w:r>
    </w:p>
    <w:p w:rsidR="00D238B4" w:rsidRPr="00B1134A" w:rsidRDefault="00D238B4" w:rsidP="000B342A">
      <w:pPr>
        <w:spacing w:after="0" w:line="240" w:lineRule="auto"/>
        <w:ind w:firstLine="70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подразделу 07 03 «Дополнительное образование» (</w:t>
      </w:r>
      <w:r w:rsidRPr="00B1134A">
        <w:rPr>
          <w:rFonts w:ascii="Times New Roman" w:eastAsia="Times New Roman" w:hAnsi="Times New Roman" w:cs="Times New Roman"/>
          <w:sz w:val="27"/>
          <w:szCs w:val="27"/>
          <w:lang w:eastAsia="ru-RU"/>
        </w:rPr>
        <w:t xml:space="preserve">1,1% от расходов на Образование) составили </w:t>
      </w:r>
      <w:r w:rsidRPr="00B1134A">
        <w:rPr>
          <w:rFonts w:ascii="Times New Roman" w:eastAsia="Times New Roman" w:hAnsi="Times New Roman" w:cs="Times New Roman"/>
          <w:bCs/>
          <w:sz w:val="27"/>
          <w:szCs w:val="27"/>
          <w:lang w:eastAsia="ru-RU"/>
        </w:rPr>
        <w:t xml:space="preserve">308 191,4 </w:t>
      </w:r>
      <w:r w:rsidRPr="00B1134A">
        <w:rPr>
          <w:rFonts w:ascii="Times New Roman" w:eastAsia="Times New Roman" w:hAnsi="Times New Roman" w:cs="Times New Roman"/>
          <w:sz w:val="27"/>
          <w:szCs w:val="27"/>
          <w:lang w:eastAsia="ru-RU"/>
        </w:rPr>
        <w:t xml:space="preserve">тыс. рублей при плане </w:t>
      </w:r>
      <w:r w:rsidRPr="00B1134A">
        <w:rPr>
          <w:rFonts w:ascii="Times New Roman" w:eastAsia="Times New Roman" w:hAnsi="Times New Roman" w:cs="Times New Roman"/>
          <w:bCs/>
          <w:sz w:val="27"/>
          <w:szCs w:val="27"/>
          <w:lang w:eastAsia="ru-RU"/>
        </w:rPr>
        <w:t xml:space="preserve">314 173,8 </w:t>
      </w:r>
      <w:r w:rsidRPr="00B1134A">
        <w:rPr>
          <w:rFonts w:ascii="Times New Roman" w:eastAsia="Times New Roman" w:hAnsi="Times New Roman" w:cs="Times New Roman"/>
          <w:sz w:val="27"/>
          <w:szCs w:val="27"/>
          <w:lang w:eastAsia="ru-RU"/>
        </w:rPr>
        <w:t xml:space="preserve">тыс. рублей (98,1% от плана), объем неисполненных назначений </w:t>
      </w:r>
      <w:r w:rsidRPr="00B1134A">
        <w:rPr>
          <w:rFonts w:ascii="Times New Roman" w:eastAsia="Times New Roman" w:hAnsi="Times New Roman" w:cs="Times New Roman"/>
          <w:bCs/>
          <w:sz w:val="27"/>
          <w:szCs w:val="27"/>
          <w:lang w:eastAsia="ru-RU"/>
        </w:rPr>
        <w:t xml:space="preserve">5 982,4 тыс. рублей. </w:t>
      </w:r>
      <w:r w:rsidRPr="00B1134A">
        <w:rPr>
          <w:rFonts w:ascii="Times New Roman" w:eastAsia="Times New Roman" w:hAnsi="Times New Roman" w:cs="Times New Roman"/>
          <w:sz w:val="27"/>
          <w:szCs w:val="27"/>
          <w:lang w:eastAsia="ru-RU"/>
        </w:rPr>
        <w:t>Кассовые расходы осуществлялись в пределах дов</w:t>
      </w:r>
      <w:r w:rsidR="000B342A" w:rsidRPr="00B1134A">
        <w:rPr>
          <w:rFonts w:ascii="Times New Roman" w:eastAsia="Times New Roman" w:hAnsi="Times New Roman" w:cs="Times New Roman"/>
          <w:sz w:val="27"/>
          <w:szCs w:val="27"/>
          <w:lang w:eastAsia="ru-RU"/>
        </w:rPr>
        <w:t>еденных объемов финансирования.</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Расходы по данному подразделу осуществлялись в рамках 2 государственных программ Кемеровской области:</w:t>
      </w:r>
    </w:p>
    <w:p w:rsidR="00D238B4" w:rsidRPr="00B1134A" w:rsidRDefault="00D238B4" w:rsidP="00D238B4">
      <w:pPr>
        <w:spacing w:after="0" w:line="240" w:lineRule="auto"/>
        <w:ind w:firstLine="709"/>
        <w:jc w:val="both"/>
        <w:rPr>
          <w:rFonts w:ascii="Times New Roman" w:hAnsi="Times New Roman" w:cs="Times New Roman"/>
          <w:bCs/>
          <w:sz w:val="27"/>
          <w:szCs w:val="27"/>
        </w:rPr>
      </w:pPr>
      <w:r w:rsidRPr="00B1134A">
        <w:rPr>
          <w:rFonts w:ascii="Times New Roman" w:hAnsi="Times New Roman" w:cs="Times New Roman"/>
          <w:bCs/>
          <w:sz w:val="27"/>
          <w:szCs w:val="27"/>
        </w:rPr>
        <w:t xml:space="preserve">- ГП КО «Развитие системы образования Кузбасса» - </w:t>
      </w:r>
      <w:r w:rsidRPr="00B1134A">
        <w:rPr>
          <w:rFonts w:ascii="Times New Roman" w:eastAsia="Times New Roman" w:hAnsi="Times New Roman" w:cs="Times New Roman"/>
          <w:bCs/>
          <w:sz w:val="27"/>
          <w:szCs w:val="27"/>
          <w:lang w:eastAsia="ru-RU"/>
        </w:rPr>
        <w:t xml:space="preserve">164 069,0 </w:t>
      </w:r>
      <w:r w:rsidRPr="00B1134A">
        <w:rPr>
          <w:rFonts w:ascii="Times New Roman" w:hAnsi="Times New Roman" w:cs="Times New Roman"/>
          <w:bCs/>
          <w:sz w:val="27"/>
          <w:szCs w:val="27"/>
        </w:rPr>
        <w:t>тыс. рублей (53,2%);</w:t>
      </w:r>
    </w:p>
    <w:p w:rsidR="00D238B4" w:rsidRPr="00B1134A" w:rsidRDefault="00D238B4" w:rsidP="000B342A">
      <w:pPr>
        <w:spacing w:after="0" w:line="240" w:lineRule="auto"/>
        <w:ind w:firstLine="709"/>
        <w:jc w:val="both"/>
        <w:rPr>
          <w:rFonts w:ascii="Times New Roman" w:hAnsi="Times New Roman" w:cs="Times New Roman"/>
          <w:bCs/>
          <w:sz w:val="27"/>
          <w:szCs w:val="27"/>
        </w:rPr>
      </w:pPr>
      <w:r w:rsidRPr="00B1134A">
        <w:rPr>
          <w:rFonts w:ascii="Times New Roman" w:hAnsi="Times New Roman" w:cs="Times New Roman"/>
          <w:bCs/>
          <w:sz w:val="27"/>
          <w:szCs w:val="27"/>
        </w:rPr>
        <w:t>- ГП КО «Молодежь, спорт и туризм Кузбасса» 144 122,4 тыс. рублей (46,8%).</w:t>
      </w:r>
    </w:p>
    <w:p w:rsidR="00D238B4" w:rsidRPr="00B1134A" w:rsidRDefault="00D238B4" w:rsidP="00DD3D1B">
      <w:pPr>
        <w:spacing w:after="0" w:line="240" w:lineRule="auto"/>
        <w:ind w:firstLine="70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подразделу 0704 «Среднее профессиональное образование» (</w:t>
      </w:r>
      <w:r w:rsidRPr="00B1134A">
        <w:rPr>
          <w:rFonts w:ascii="Times New Roman" w:eastAsia="Times New Roman" w:hAnsi="Times New Roman" w:cs="Times New Roman"/>
          <w:sz w:val="27"/>
          <w:szCs w:val="27"/>
          <w:lang w:eastAsia="ru-RU"/>
        </w:rPr>
        <w:t xml:space="preserve">14,5% от расходов на Образование) составили </w:t>
      </w:r>
      <w:r w:rsidR="00164668">
        <w:rPr>
          <w:rFonts w:ascii="Times New Roman" w:eastAsia="Times New Roman" w:hAnsi="Times New Roman" w:cs="Times New Roman"/>
          <w:bCs/>
          <w:sz w:val="27"/>
          <w:szCs w:val="27"/>
          <w:lang w:eastAsia="ru-RU"/>
        </w:rPr>
        <w:t>3 977 601,2</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 xml:space="preserve">тыс. рублей при плане </w:t>
      </w:r>
      <w:r w:rsidR="00164668">
        <w:rPr>
          <w:rFonts w:ascii="Times New Roman" w:eastAsia="Times New Roman" w:hAnsi="Times New Roman" w:cs="Times New Roman"/>
          <w:bCs/>
          <w:sz w:val="27"/>
          <w:szCs w:val="27"/>
          <w:lang w:eastAsia="ru-RU"/>
        </w:rPr>
        <w:t>4 114 407,4</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 xml:space="preserve">тыс. рублей (96,7% от плана), объем неисполненных назначений </w:t>
      </w:r>
      <w:r w:rsidR="00164668">
        <w:rPr>
          <w:rFonts w:ascii="Times New Roman" w:eastAsia="Times New Roman" w:hAnsi="Times New Roman" w:cs="Times New Roman"/>
          <w:bCs/>
          <w:sz w:val="27"/>
          <w:szCs w:val="27"/>
          <w:lang w:eastAsia="ru-RU"/>
        </w:rPr>
        <w:t>136 806,2</w:t>
      </w:r>
      <w:r w:rsidRPr="00B1134A">
        <w:rPr>
          <w:rFonts w:ascii="Times New Roman" w:eastAsia="Times New Roman" w:hAnsi="Times New Roman" w:cs="Times New Roman"/>
          <w:bCs/>
          <w:sz w:val="27"/>
          <w:szCs w:val="27"/>
          <w:lang w:eastAsia="ru-RU"/>
        </w:rPr>
        <w:t xml:space="preserve"> тыс. рублей. </w:t>
      </w:r>
      <w:r w:rsidRPr="00B1134A">
        <w:rPr>
          <w:rFonts w:ascii="Times New Roman" w:eastAsia="Times New Roman" w:hAnsi="Times New Roman" w:cs="Times New Roman"/>
          <w:sz w:val="27"/>
          <w:szCs w:val="27"/>
          <w:lang w:eastAsia="ru-RU"/>
        </w:rPr>
        <w:t>Кассовые расходы осуществлялись в пределах доведенных объемов финансирования.</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 по данному подразделу осуществлялся в рамках 4 государственных программ Кемеровской области:</w:t>
      </w:r>
    </w:p>
    <w:p w:rsidR="00D238B4" w:rsidRPr="00B1134A" w:rsidRDefault="00D238B4" w:rsidP="00D238B4">
      <w:pPr>
        <w:spacing w:after="0" w:line="240" w:lineRule="auto"/>
        <w:ind w:firstLine="709"/>
        <w:jc w:val="both"/>
        <w:rPr>
          <w:rFonts w:ascii="Times New Roman" w:hAnsi="Times New Roman" w:cs="Times New Roman"/>
          <w:bCs/>
          <w:sz w:val="27"/>
          <w:szCs w:val="27"/>
        </w:rPr>
      </w:pPr>
      <w:r w:rsidRPr="00B1134A">
        <w:rPr>
          <w:rFonts w:ascii="Times New Roman" w:hAnsi="Times New Roman" w:cs="Times New Roman"/>
          <w:bCs/>
          <w:sz w:val="27"/>
          <w:szCs w:val="27"/>
        </w:rPr>
        <w:t xml:space="preserve">- ГП КО «Развитие системы образования Кузбасса» - </w:t>
      </w:r>
      <w:r w:rsidRPr="00B1134A">
        <w:rPr>
          <w:rFonts w:ascii="Times New Roman" w:eastAsia="Times New Roman" w:hAnsi="Times New Roman" w:cs="Times New Roman"/>
          <w:bCs/>
          <w:sz w:val="27"/>
          <w:szCs w:val="27"/>
          <w:lang w:eastAsia="ru-RU"/>
        </w:rPr>
        <w:t>3 49</w:t>
      </w:r>
      <w:r w:rsidR="00164668">
        <w:rPr>
          <w:rFonts w:ascii="Times New Roman" w:eastAsia="Times New Roman" w:hAnsi="Times New Roman" w:cs="Times New Roman"/>
          <w:bCs/>
          <w:sz w:val="27"/>
          <w:szCs w:val="27"/>
          <w:lang w:eastAsia="ru-RU"/>
        </w:rPr>
        <w:t>2 304,6</w:t>
      </w:r>
      <w:r w:rsidRPr="00B1134A">
        <w:rPr>
          <w:rFonts w:ascii="Times New Roman" w:eastAsia="Times New Roman" w:hAnsi="Times New Roman" w:cs="Times New Roman"/>
          <w:bCs/>
          <w:sz w:val="27"/>
          <w:szCs w:val="27"/>
          <w:lang w:eastAsia="ru-RU"/>
        </w:rPr>
        <w:t xml:space="preserve"> </w:t>
      </w:r>
      <w:r w:rsidRPr="00B1134A">
        <w:rPr>
          <w:rFonts w:ascii="Times New Roman" w:hAnsi="Times New Roman" w:cs="Times New Roman"/>
          <w:bCs/>
          <w:sz w:val="27"/>
          <w:szCs w:val="27"/>
        </w:rPr>
        <w:t xml:space="preserve">тыс. рублей (87,8% </w:t>
      </w:r>
      <w:r w:rsidRPr="00B1134A">
        <w:rPr>
          <w:rFonts w:ascii="Times New Roman" w:eastAsia="Times New Roman" w:hAnsi="Times New Roman" w:cs="Times New Roman"/>
          <w:sz w:val="27"/>
          <w:szCs w:val="27"/>
          <w:lang w:eastAsia="ru-RU"/>
        </w:rPr>
        <w:t>от суммы по подразделу</w:t>
      </w:r>
      <w:r w:rsidRPr="00B1134A">
        <w:rPr>
          <w:rFonts w:ascii="Times New Roman" w:hAnsi="Times New Roman" w:cs="Times New Roman"/>
          <w:bCs/>
          <w:sz w:val="27"/>
          <w:szCs w:val="27"/>
        </w:rPr>
        <w:t>);</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lastRenderedPageBreak/>
        <w:t>- ГП КО «Культура Кузбасса» - 196 </w:t>
      </w:r>
      <w:r w:rsidR="00164668">
        <w:rPr>
          <w:rFonts w:ascii="Times New Roman" w:hAnsi="Times New Roman" w:cs="Times New Roman"/>
          <w:bCs/>
          <w:sz w:val="27"/>
          <w:szCs w:val="27"/>
        </w:rPr>
        <w:t>3</w:t>
      </w:r>
      <w:r w:rsidRPr="00B1134A">
        <w:rPr>
          <w:rFonts w:ascii="Times New Roman" w:hAnsi="Times New Roman" w:cs="Times New Roman"/>
          <w:bCs/>
          <w:sz w:val="27"/>
          <w:szCs w:val="27"/>
        </w:rPr>
        <w:t>04,</w:t>
      </w:r>
      <w:r w:rsidR="00164668">
        <w:rPr>
          <w:rFonts w:ascii="Times New Roman" w:hAnsi="Times New Roman" w:cs="Times New Roman"/>
          <w:bCs/>
          <w:sz w:val="27"/>
          <w:szCs w:val="27"/>
        </w:rPr>
        <w:t>6</w:t>
      </w:r>
      <w:r w:rsidRPr="00B1134A">
        <w:rPr>
          <w:rFonts w:ascii="Times New Roman" w:hAnsi="Times New Roman" w:cs="Times New Roman"/>
          <w:bCs/>
          <w:sz w:val="27"/>
          <w:szCs w:val="27"/>
        </w:rPr>
        <w:t xml:space="preserve"> тыс. рублей (4,9%);</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ГП КО «Развитие здравоохранения Кузбасса» в сумме 178 650,2 тыс. рублей (4,5%);</w:t>
      </w:r>
    </w:p>
    <w:p w:rsidR="00D238B4" w:rsidRPr="00B1134A" w:rsidRDefault="00D238B4" w:rsidP="000B342A">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t xml:space="preserve">- ГП КО «Молодежь, спорт и туризм Кузбасса» </w:t>
      </w:r>
      <w:r w:rsidR="000B342A" w:rsidRPr="00B1134A">
        <w:rPr>
          <w:rFonts w:ascii="Times New Roman" w:hAnsi="Times New Roman" w:cs="Times New Roman"/>
          <w:bCs/>
          <w:sz w:val="27"/>
          <w:szCs w:val="27"/>
        </w:rPr>
        <w:t>- 110 341,</w:t>
      </w:r>
      <w:r w:rsidR="00164668">
        <w:rPr>
          <w:rFonts w:ascii="Times New Roman" w:hAnsi="Times New Roman" w:cs="Times New Roman"/>
          <w:bCs/>
          <w:sz w:val="27"/>
          <w:szCs w:val="27"/>
        </w:rPr>
        <w:t>7</w:t>
      </w:r>
      <w:r w:rsidR="000B342A" w:rsidRPr="00B1134A">
        <w:rPr>
          <w:rFonts w:ascii="Times New Roman" w:hAnsi="Times New Roman" w:cs="Times New Roman"/>
          <w:bCs/>
          <w:sz w:val="27"/>
          <w:szCs w:val="27"/>
        </w:rPr>
        <w:t xml:space="preserve"> тыс. рублей (2,8%).</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К уровню 2016 года объем кассовых расходов по подразделу уменьшился  на  19</w:t>
      </w:r>
      <w:r w:rsidR="000B342A" w:rsidRPr="00B1134A">
        <w:rPr>
          <w:rFonts w:ascii="Times New Roman" w:eastAsia="Times New Roman" w:hAnsi="Times New Roman" w:cs="Times New Roman"/>
          <w:sz w:val="27"/>
          <w:szCs w:val="27"/>
          <w:lang w:eastAsia="ru-RU"/>
        </w:rPr>
        <w:t> 915,7 тыс. рублей или на 0,5%.</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подразделу 0705 «</w:t>
      </w:r>
      <w:r w:rsidRPr="00B1134A">
        <w:rPr>
          <w:rFonts w:ascii="Times New Roman" w:hAnsi="Times New Roman" w:cs="Times New Roman"/>
          <w:bCs/>
          <w:sz w:val="27"/>
          <w:szCs w:val="27"/>
          <w:u w:val="single"/>
        </w:rPr>
        <w:t>Профессиональная подготовка, переподготовка и повышение квалификации</w:t>
      </w:r>
      <w:r w:rsidRPr="00B1134A">
        <w:rPr>
          <w:rFonts w:ascii="Times New Roman" w:eastAsia="Times New Roman" w:hAnsi="Times New Roman" w:cs="Times New Roman"/>
          <w:sz w:val="27"/>
          <w:szCs w:val="27"/>
          <w:u w:val="single"/>
          <w:lang w:eastAsia="ru-RU"/>
        </w:rPr>
        <w:t>»</w:t>
      </w:r>
      <w:r w:rsidRPr="00B1134A">
        <w:rPr>
          <w:rFonts w:ascii="Times New Roman" w:eastAsia="Times New Roman" w:hAnsi="Times New Roman" w:cs="Times New Roman"/>
          <w:sz w:val="27"/>
          <w:szCs w:val="27"/>
          <w:lang w:eastAsia="ru-RU"/>
        </w:rPr>
        <w:t xml:space="preserve"> (0,7% от расходов на Образование) составили </w:t>
      </w:r>
      <w:r w:rsidRPr="00B1134A">
        <w:rPr>
          <w:rFonts w:ascii="Times New Roman" w:eastAsia="Times New Roman" w:hAnsi="Times New Roman" w:cs="Times New Roman"/>
          <w:bCs/>
          <w:sz w:val="27"/>
          <w:szCs w:val="27"/>
          <w:lang w:eastAsia="ru-RU"/>
        </w:rPr>
        <w:t>20</w:t>
      </w:r>
      <w:r w:rsidR="00164668">
        <w:rPr>
          <w:rFonts w:ascii="Times New Roman" w:eastAsia="Times New Roman" w:hAnsi="Times New Roman" w:cs="Times New Roman"/>
          <w:bCs/>
          <w:sz w:val="27"/>
          <w:szCs w:val="27"/>
          <w:lang w:eastAsia="ru-RU"/>
        </w:rPr>
        <w:t>5</w:t>
      </w:r>
      <w:r w:rsidRPr="00B1134A">
        <w:rPr>
          <w:rFonts w:ascii="Times New Roman" w:eastAsia="Times New Roman" w:hAnsi="Times New Roman" w:cs="Times New Roman"/>
          <w:bCs/>
          <w:sz w:val="27"/>
          <w:szCs w:val="27"/>
          <w:lang w:eastAsia="ru-RU"/>
        </w:rPr>
        <w:t xml:space="preserve"> </w:t>
      </w:r>
      <w:r w:rsidR="00164668">
        <w:rPr>
          <w:rFonts w:ascii="Times New Roman" w:eastAsia="Times New Roman" w:hAnsi="Times New Roman" w:cs="Times New Roman"/>
          <w:bCs/>
          <w:sz w:val="27"/>
          <w:szCs w:val="27"/>
          <w:lang w:eastAsia="ru-RU"/>
        </w:rPr>
        <w:t>57</w:t>
      </w:r>
      <w:r w:rsidRPr="00B1134A">
        <w:rPr>
          <w:rFonts w:ascii="Times New Roman" w:eastAsia="Times New Roman" w:hAnsi="Times New Roman" w:cs="Times New Roman"/>
          <w:bCs/>
          <w:sz w:val="27"/>
          <w:szCs w:val="27"/>
          <w:lang w:eastAsia="ru-RU"/>
        </w:rPr>
        <w:t xml:space="preserve">9,2  </w:t>
      </w:r>
      <w:r w:rsidRPr="00B1134A">
        <w:rPr>
          <w:rFonts w:ascii="Times New Roman" w:eastAsia="Times New Roman" w:hAnsi="Times New Roman" w:cs="Times New Roman"/>
          <w:sz w:val="27"/>
          <w:szCs w:val="27"/>
          <w:lang w:eastAsia="ru-RU"/>
        </w:rPr>
        <w:t xml:space="preserve">тыс. рублей при плане </w:t>
      </w:r>
      <w:r w:rsidR="00164668">
        <w:rPr>
          <w:rFonts w:ascii="Times New Roman" w:eastAsia="Times New Roman" w:hAnsi="Times New Roman" w:cs="Times New Roman"/>
          <w:bCs/>
          <w:sz w:val="27"/>
          <w:szCs w:val="27"/>
          <w:lang w:eastAsia="ru-RU"/>
        </w:rPr>
        <w:t>210 223,1</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тыс. рублей (97,8% от плана), объем неисполненных назначений 4 643,9</w:t>
      </w:r>
      <w:r w:rsidRPr="00B1134A">
        <w:rPr>
          <w:rFonts w:ascii="Times New Roman" w:eastAsia="Times New Roman" w:hAnsi="Times New Roman" w:cs="Times New Roman"/>
          <w:bCs/>
          <w:sz w:val="27"/>
          <w:szCs w:val="27"/>
          <w:lang w:eastAsia="ru-RU"/>
        </w:rPr>
        <w:t xml:space="preserve"> тыс. рублей. </w:t>
      </w:r>
      <w:r w:rsidRPr="00B1134A">
        <w:rPr>
          <w:rFonts w:ascii="Times New Roman" w:eastAsia="Times New Roman" w:hAnsi="Times New Roman" w:cs="Times New Roman"/>
          <w:sz w:val="27"/>
          <w:szCs w:val="27"/>
          <w:lang w:eastAsia="ru-RU"/>
        </w:rPr>
        <w:t>Кассовые расходы осуществлялись в пределах доведенных объемов финансирования.</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 по данному подразделу осуществлялось в рамках следующих 5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t xml:space="preserve">- ГП КО «Развитие системы образования Кузбасса» - </w:t>
      </w:r>
      <w:r w:rsidR="00164668">
        <w:rPr>
          <w:rFonts w:ascii="Times New Roman" w:hAnsi="Times New Roman" w:cs="Times New Roman"/>
          <w:bCs/>
          <w:sz w:val="27"/>
          <w:szCs w:val="27"/>
        </w:rPr>
        <w:t>137 515,</w:t>
      </w:r>
      <w:r w:rsidRPr="00B1134A">
        <w:rPr>
          <w:rFonts w:ascii="Times New Roman" w:hAnsi="Times New Roman" w:cs="Times New Roman"/>
          <w:bCs/>
          <w:sz w:val="27"/>
          <w:szCs w:val="27"/>
        </w:rPr>
        <w:t xml:space="preserve">1 тыс. рублей (66,7% </w:t>
      </w:r>
      <w:r w:rsidRPr="00B1134A">
        <w:rPr>
          <w:rFonts w:ascii="Times New Roman" w:eastAsia="Times New Roman" w:hAnsi="Times New Roman" w:cs="Times New Roman"/>
          <w:sz w:val="27"/>
          <w:szCs w:val="27"/>
          <w:lang w:eastAsia="ru-RU"/>
        </w:rPr>
        <w:t>от суммы по подразделу</w:t>
      </w:r>
      <w:r w:rsidRPr="00B1134A">
        <w:rPr>
          <w:rFonts w:ascii="Times New Roman" w:hAnsi="Times New Roman" w:cs="Times New Roman"/>
          <w:bCs/>
          <w:sz w:val="27"/>
          <w:szCs w:val="27"/>
        </w:rPr>
        <w:t>);</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t>- ГП КО «Предупреждение и ликвидация чрезвычайных ситуаций на территории Кемеровской области» - 43 014,1 тыс. рублей (</w:t>
      </w:r>
      <w:r w:rsidR="00164668">
        <w:rPr>
          <w:rFonts w:ascii="Times New Roman" w:hAnsi="Times New Roman" w:cs="Times New Roman"/>
          <w:bCs/>
          <w:sz w:val="27"/>
          <w:szCs w:val="27"/>
        </w:rPr>
        <w:t>20,9</w:t>
      </w:r>
      <w:r w:rsidRPr="00B1134A">
        <w:rPr>
          <w:rFonts w:ascii="Times New Roman" w:hAnsi="Times New Roman" w:cs="Times New Roman"/>
          <w:bCs/>
          <w:sz w:val="27"/>
          <w:szCs w:val="27"/>
        </w:rPr>
        <w:t>%);</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ГП КО «Развитие здравоохранения Кузбасса» в сумме 17 179,0 тыс. рублей (8,4%);</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t>- ГП КО «Культура Кузбасса» - 6 323,1 тыс. рублей (3,1 %);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ГП КО «Социальная поддержка населения Кузбасса» в сумме 206,0 тыс. рублей (0,1%);</w:t>
      </w:r>
    </w:p>
    <w:p w:rsidR="00D238B4" w:rsidRPr="00B1134A" w:rsidRDefault="000B342A"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hAnsi="Times New Roman" w:cs="Times New Roman"/>
          <w:bCs/>
          <w:sz w:val="27"/>
          <w:szCs w:val="27"/>
        </w:rPr>
        <w:t>А так</w:t>
      </w:r>
      <w:r w:rsidR="00D238B4" w:rsidRPr="00B1134A">
        <w:rPr>
          <w:rFonts w:ascii="Times New Roman" w:hAnsi="Times New Roman" w:cs="Times New Roman"/>
          <w:bCs/>
          <w:sz w:val="27"/>
          <w:szCs w:val="27"/>
        </w:rPr>
        <w:t>же не программные направления деятельности в сумме 1 341,9 тыс. рублей (0,7%).</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К уровню 2016 года объем кассовых расходов по подразделу уменьшился на  8 460,8  тыс. рублей (с </w:t>
      </w:r>
      <w:r w:rsidRPr="00B1134A">
        <w:rPr>
          <w:rFonts w:ascii="Times New Roman" w:eastAsia="Times New Roman" w:hAnsi="Times New Roman" w:cs="Times New Roman"/>
          <w:bCs/>
          <w:sz w:val="27"/>
          <w:szCs w:val="27"/>
          <w:lang w:eastAsia="ru-RU"/>
        </w:rPr>
        <w:t xml:space="preserve">213240,0  </w:t>
      </w:r>
      <w:r w:rsidRPr="00B1134A">
        <w:rPr>
          <w:rFonts w:ascii="Times New Roman" w:eastAsia="Times New Roman" w:hAnsi="Times New Roman" w:cs="Times New Roman"/>
          <w:sz w:val="27"/>
          <w:szCs w:val="27"/>
          <w:lang w:eastAsia="ru-RU"/>
        </w:rPr>
        <w:t>тыс. рублей до 204 779</w:t>
      </w:r>
      <w:r w:rsidR="000B342A" w:rsidRPr="00B1134A">
        <w:rPr>
          <w:rFonts w:ascii="Times New Roman" w:eastAsia="Times New Roman" w:hAnsi="Times New Roman" w:cs="Times New Roman"/>
          <w:sz w:val="27"/>
          <w:szCs w:val="27"/>
          <w:lang w:eastAsia="ru-RU"/>
        </w:rPr>
        <w:t>,2  тыс. рублей) или на  3,4% .</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подразделу 07 07 «</w:t>
      </w:r>
      <w:r w:rsidRPr="00B1134A">
        <w:rPr>
          <w:rFonts w:ascii="Times New Roman" w:hAnsi="Times New Roman" w:cs="Times New Roman"/>
          <w:sz w:val="27"/>
          <w:szCs w:val="27"/>
          <w:u w:val="single"/>
        </w:rPr>
        <w:t>Молодежная политика и оздоровление детей</w:t>
      </w:r>
      <w:r w:rsidRPr="00B1134A">
        <w:rPr>
          <w:rFonts w:ascii="Times New Roman" w:eastAsia="Times New Roman" w:hAnsi="Times New Roman" w:cs="Times New Roman"/>
          <w:sz w:val="27"/>
          <w:szCs w:val="27"/>
          <w:u w:val="single"/>
          <w:lang w:eastAsia="ru-RU"/>
        </w:rPr>
        <w:t>» (</w:t>
      </w:r>
      <w:r w:rsidRPr="00B1134A">
        <w:rPr>
          <w:rFonts w:ascii="Times New Roman" w:eastAsia="Times New Roman" w:hAnsi="Times New Roman" w:cs="Times New Roman"/>
          <w:sz w:val="27"/>
          <w:szCs w:val="27"/>
          <w:lang w:eastAsia="ru-RU"/>
        </w:rPr>
        <w:t xml:space="preserve">0,2%) составили </w:t>
      </w:r>
      <w:r w:rsidRPr="00B1134A">
        <w:rPr>
          <w:rFonts w:ascii="Times New Roman" w:eastAsia="Times New Roman" w:hAnsi="Times New Roman" w:cs="Times New Roman"/>
          <w:bCs/>
          <w:sz w:val="27"/>
          <w:szCs w:val="27"/>
          <w:lang w:eastAsia="ru-RU"/>
        </w:rPr>
        <w:t xml:space="preserve">46 950,3 </w:t>
      </w:r>
      <w:r w:rsidRPr="00B1134A">
        <w:rPr>
          <w:rFonts w:ascii="Times New Roman" w:eastAsia="Times New Roman" w:hAnsi="Times New Roman" w:cs="Times New Roman"/>
          <w:sz w:val="27"/>
          <w:szCs w:val="27"/>
          <w:lang w:eastAsia="ru-RU"/>
        </w:rPr>
        <w:t xml:space="preserve">тыс. рублей при плане </w:t>
      </w:r>
      <w:r w:rsidRPr="00B1134A">
        <w:rPr>
          <w:rFonts w:ascii="Times New Roman" w:eastAsia="Times New Roman" w:hAnsi="Times New Roman" w:cs="Times New Roman"/>
          <w:bCs/>
          <w:sz w:val="27"/>
          <w:szCs w:val="27"/>
          <w:lang w:eastAsia="ru-RU"/>
        </w:rPr>
        <w:t xml:space="preserve">46 951,5 </w:t>
      </w:r>
      <w:r w:rsidRPr="00B1134A">
        <w:rPr>
          <w:rFonts w:ascii="Times New Roman" w:eastAsia="Times New Roman" w:hAnsi="Times New Roman" w:cs="Times New Roman"/>
          <w:sz w:val="27"/>
          <w:szCs w:val="27"/>
          <w:lang w:eastAsia="ru-RU"/>
        </w:rPr>
        <w:t xml:space="preserve">тыс. рублей (99,9% от плана), объем неисполненных назначений 1,2 </w:t>
      </w:r>
      <w:r w:rsidRPr="00B1134A">
        <w:rPr>
          <w:rFonts w:ascii="Times New Roman" w:eastAsia="Times New Roman" w:hAnsi="Times New Roman" w:cs="Times New Roman"/>
          <w:bCs/>
          <w:sz w:val="27"/>
          <w:szCs w:val="27"/>
          <w:lang w:eastAsia="ru-RU"/>
        </w:rPr>
        <w:t xml:space="preserve"> тыс. рублей.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 по данному подразделу осуществлялся в рамках 2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ГП КО «Социальная поддержка населения Кузбасса» в сумме 3 987,4 тыс. рублей (8,5%);</w:t>
      </w: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hAnsi="Times New Roman" w:cs="Times New Roman"/>
          <w:bCs/>
          <w:sz w:val="27"/>
          <w:szCs w:val="27"/>
        </w:rPr>
        <w:t>- ГП КО «Молодежь, спорт и туризм Кузбасса» - 42 963,0 тыс. рублей (91,5%).</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highlight w:val="yellow"/>
          <w:lang w:eastAsia="ru-RU"/>
        </w:rPr>
      </w:pPr>
      <w:r w:rsidRPr="00B1134A">
        <w:rPr>
          <w:rFonts w:ascii="Times New Roman" w:eastAsia="Times New Roman" w:hAnsi="Times New Roman" w:cs="Times New Roman"/>
          <w:sz w:val="27"/>
          <w:szCs w:val="27"/>
          <w:lang w:eastAsia="ru-RU"/>
        </w:rPr>
        <w:t xml:space="preserve">К уровню 2016 года объем кассовых расходов по подразделу уменьшился на 48 389,5 тыс. рублей (с 95 341,0 тыс. рублей до </w:t>
      </w:r>
      <w:r w:rsidRPr="00B1134A">
        <w:rPr>
          <w:rFonts w:ascii="Times New Roman" w:eastAsia="Times New Roman" w:hAnsi="Times New Roman" w:cs="Times New Roman"/>
          <w:bCs/>
          <w:sz w:val="27"/>
          <w:szCs w:val="27"/>
          <w:lang w:eastAsia="ru-RU"/>
        </w:rPr>
        <w:t xml:space="preserve">46 950,3 </w:t>
      </w:r>
      <w:r w:rsidRPr="00B1134A">
        <w:rPr>
          <w:rFonts w:ascii="Times New Roman" w:eastAsia="Times New Roman" w:hAnsi="Times New Roman" w:cs="Times New Roman"/>
          <w:sz w:val="27"/>
          <w:szCs w:val="27"/>
          <w:lang w:eastAsia="ru-RU"/>
        </w:rPr>
        <w:t xml:space="preserve">тыс. рублей) или на 50,8%.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highlight w:val="yellow"/>
          <w:lang w:eastAsia="ru-RU"/>
        </w:rPr>
      </w:pPr>
    </w:p>
    <w:p w:rsidR="00D238B4" w:rsidRPr="00B1134A" w:rsidRDefault="00D238B4"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Расходы по </w:t>
      </w:r>
      <w:r w:rsidRPr="00B1134A">
        <w:rPr>
          <w:rFonts w:ascii="Times New Roman" w:eastAsia="Times New Roman" w:hAnsi="Times New Roman" w:cs="Times New Roman"/>
          <w:sz w:val="27"/>
          <w:szCs w:val="27"/>
          <w:u w:val="single"/>
          <w:lang w:eastAsia="ru-RU"/>
        </w:rPr>
        <w:t>подразделу 07 09 «Другие вопросы в области образования»</w:t>
      </w:r>
      <w:r w:rsidRPr="00B1134A">
        <w:rPr>
          <w:rFonts w:ascii="Times New Roman" w:eastAsia="Times New Roman" w:hAnsi="Times New Roman" w:cs="Times New Roman"/>
          <w:sz w:val="27"/>
          <w:szCs w:val="27"/>
          <w:lang w:eastAsia="ru-RU"/>
        </w:rPr>
        <w:t xml:space="preserve"> (3,0% от расходов на Образование) составили </w:t>
      </w:r>
      <w:r w:rsidRPr="00B1134A">
        <w:rPr>
          <w:rFonts w:ascii="Times New Roman" w:eastAsia="Times New Roman" w:hAnsi="Times New Roman" w:cs="Times New Roman"/>
          <w:bCs/>
          <w:sz w:val="27"/>
          <w:szCs w:val="27"/>
          <w:lang w:eastAsia="ru-RU"/>
        </w:rPr>
        <w:t xml:space="preserve">815 816,4 </w:t>
      </w:r>
      <w:r w:rsidRPr="00B1134A">
        <w:rPr>
          <w:rFonts w:ascii="Times New Roman" w:eastAsia="Times New Roman" w:hAnsi="Times New Roman" w:cs="Times New Roman"/>
          <w:sz w:val="27"/>
          <w:szCs w:val="27"/>
          <w:lang w:eastAsia="ru-RU"/>
        </w:rPr>
        <w:t xml:space="preserve">тыс. рублей при плане </w:t>
      </w:r>
      <w:r w:rsidR="00164668">
        <w:rPr>
          <w:rFonts w:ascii="Times New Roman" w:eastAsia="Times New Roman" w:hAnsi="Times New Roman" w:cs="Times New Roman"/>
          <w:bCs/>
          <w:sz w:val="27"/>
          <w:szCs w:val="27"/>
          <w:lang w:eastAsia="ru-RU"/>
        </w:rPr>
        <w:t>848 881,7</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тыс. рублей (96,2% от плана), объем неисполненных назначений 33 065,3</w:t>
      </w:r>
      <w:r w:rsidRPr="00B1134A">
        <w:rPr>
          <w:rFonts w:ascii="Times New Roman" w:eastAsia="Times New Roman" w:hAnsi="Times New Roman" w:cs="Times New Roman"/>
          <w:bCs/>
          <w:sz w:val="27"/>
          <w:szCs w:val="27"/>
          <w:lang w:eastAsia="ru-RU"/>
        </w:rPr>
        <w:t xml:space="preserve"> тыс. рублей. </w:t>
      </w:r>
      <w:r w:rsidRPr="00B1134A">
        <w:rPr>
          <w:rFonts w:ascii="Times New Roman" w:eastAsia="Times New Roman" w:hAnsi="Times New Roman" w:cs="Times New Roman"/>
          <w:sz w:val="27"/>
          <w:szCs w:val="27"/>
          <w:lang w:eastAsia="ru-RU"/>
        </w:rPr>
        <w:t>Кассовые расходы осуществлялись в пределах дов</w:t>
      </w:r>
      <w:r w:rsidR="000B342A" w:rsidRPr="00B1134A">
        <w:rPr>
          <w:rFonts w:ascii="Times New Roman" w:eastAsia="Times New Roman" w:hAnsi="Times New Roman" w:cs="Times New Roman"/>
          <w:sz w:val="27"/>
          <w:szCs w:val="27"/>
          <w:lang w:eastAsia="ru-RU"/>
        </w:rPr>
        <w:t>еденных объемов финансирования.</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Расход по данному подразделу осуществлялся в рамках 3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t>- ГП КО «Развитие системы образования Кузбасса» - 779 </w:t>
      </w:r>
      <w:r w:rsidR="00164668">
        <w:rPr>
          <w:rFonts w:ascii="Times New Roman" w:hAnsi="Times New Roman" w:cs="Times New Roman"/>
          <w:bCs/>
          <w:sz w:val="27"/>
          <w:szCs w:val="27"/>
        </w:rPr>
        <w:t>885</w:t>
      </w:r>
      <w:r w:rsidRPr="00B1134A">
        <w:rPr>
          <w:rFonts w:ascii="Times New Roman" w:hAnsi="Times New Roman" w:cs="Times New Roman"/>
          <w:bCs/>
          <w:sz w:val="27"/>
          <w:szCs w:val="27"/>
        </w:rPr>
        <w:t>,6 тыс. рублей (95,6%);</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sz w:val="27"/>
          <w:szCs w:val="27"/>
        </w:rPr>
        <w:lastRenderedPageBreak/>
        <w:t xml:space="preserve">- </w:t>
      </w:r>
      <w:r w:rsidRPr="00B1134A">
        <w:rPr>
          <w:rFonts w:ascii="Times New Roman" w:hAnsi="Times New Roman" w:cs="Times New Roman"/>
          <w:bCs/>
          <w:sz w:val="27"/>
          <w:szCs w:val="27"/>
        </w:rPr>
        <w:t>ГП КО «Жилищно-коммунальный и дорожный комплекс, энергосбережение и повышение энергоэффективности Кузбасса» в сумме 2 325,8 тыс. рублей (0,3%);</w:t>
      </w:r>
    </w:p>
    <w:p w:rsidR="00D238B4" w:rsidRPr="00B1134A" w:rsidRDefault="00D238B4" w:rsidP="00D238B4">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bCs/>
          <w:sz w:val="27"/>
          <w:szCs w:val="27"/>
        </w:rPr>
        <w:t>- ГП КО «Обеспечение безопасности населения Кузбасса» - 990,0 тыс. рублей (0,1%).</w:t>
      </w:r>
    </w:p>
    <w:p w:rsidR="00D238B4" w:rsidRPr="00B1134A" w:rsidRDefault="000B342A" w:rsidP="000B342A">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hAnsi="Times New Roman" w:cs="Times New Roman"/>
          <w:bCs/>
          <w:sz w:val="27"/>
          <w:szCs w:val="27"/>
        </w:rPr>
        <w:t>А так</w:t>
      </w:r>
      <w:r w:rsidR="00D238B4" w:rsidRPr="00B1134A">
        <w:rPr>
          <w:rFonts w:ascii="Times New Roman" w:hAnsi="Times New Roman" w:cs="Times New Roman"/>
          <w:bCs/>
          <w:sz w:val="27"/>
          <w:szCs w:val="27"/>
        </w:rPr>
        <w:t>же непрограммные направления деятельности – 32 </w:t>
      </w:r>
      <w:r w:rsidR="00164668">
        <w:rPr>
          <w:rFonts w:ascii="Times New Roman" w:hAnsi="Times New Roman" w:cs="Times New Roman"/>
          <w:bCs/>
          <w:sz w:val="27"/>
          <w:szCs w:val="27"/>
        </w:rPr>
        <w:t>61</w:t>
      </w:r>
      <w:r w:rsidR="00D238B4" w:rsidRPr="00B1134A">
        <w:rPr>
          <w:rFonts w:ascii="Times New Roman" w:hAnsi="Times New Roman" w:cs="Times New Roman"/>
          <w:bCs/>
          <w:sz w:val="27"/>
          <w:szCs w:val="27"/>
        </w:rPr>
        <w:t>5,0 тыс. рублей (4,0%).</w:t>
      </w:r>
    </w:p>
    <w:p w:rsidR="00DD3D1B" w:rsidRDefault="00D238B4" w:rsidP="00F75D30">
      <w:pPr>
        <w:spacing w:after="0" w:line="240" w:lineRule="auto"/>
        <w:ind w:firstLine="708"/>
        <w:jc w:val="both"/>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sz w:val="27"/>
          <w:szCs w:val="27"/>
          <w:lang w:eastAsia="ru-RU"/>
        </w:rPr>
        <w:t xml:space="preserve">К уровню 2016 года объем кассовых расходов по подразделу уменьшился на 48 958,3 тыс. рублей (с </w:t>
      </w:r>
      <w:r w:rsidRPr="00B1134A">
        <w:rPr>
          <w:rFonts w:ascii="Times New Roman" w:eastAsia="Times New Roman" w:hAnsi="Times New Roman" w:cs="Times New Roman"/>
          <w:bCs/>
          <w:sz w:val="27"/>
          <w:szCs w:val="27"/>
          <w:lang w:eastAsia="ru-RU"/>
        </w:rPr>
        <w:t>864 774,7</w:t>
      </w:r>
      <w:r w:rsidRPr="00B1134A">
        <w:rPr>
          <w:rFonts w:ascii="Times New Roman" w:eastAsia="Times New Roman" w:hAnsi="Times New Roman" w:cs="Times New Roman"/>
          <w:sz w:val="27"/>
          <w:szCs w:val="27"/>
          <w:lang w:eastAsia="ru-RU"/>
        </w:rPr>
        <w:t xml:space="preserve"> тыс. рублей до </w:t>
      </w:r>
      <w:r w:rsidRPr="00B1134A">
        <w:rPr>
          <w:rFonts w:ascii="Times New Roman" w:eastAsia="Times New Roman" w:hAnsi="Times New Roman" w:cs="Times New Roman"/>
          <w:bCs/>
          <w:sz w:val="27"/>
          <w:szCs w:val="27"/>
          <w:lang w:eastAsia="ru-RU"/>
        </w:rPr>
        <w:t xml:space="preserve">815 816,4 </w:t>
      </w:r>
      <w:r w:rsidRPr="00B1134A">
        <w:rPr>
          <w:rFonts w:ascii="Times New Roman" w:eastAsia="Times New Roman" w:hAnsi="Times New Roman" w:cs="Times New Roman"/>
          <w:sz w:val="27"/>
          <w:szCs w:val="27"/>
          <w:lang w:eastAsia="ru-RU"/>
        </w:rPr>
        <w:t xml:space="preserve"> </w:t>
      </w:r>
      <w:r w:rsidRPr="00B1134A">
        <w:rPr>
          <w:rFonts w:ascii="Times New Roman" w:eastAsia="Times New Roman" w:hAnsi="Times New Roman" w:cs="Times New Roman"/>
          <w:bCs/>
          <w:sz w:val="27"/>
          <w:szCs w:val="27"/>
          <w:lang w:eastAsia="ru-RU"/>
        </w:rPr>
        <w:t xml:space="preserve"> </w:t>
      </w:r>
      <w:r w:rsidRPr="00B1134A">
        <w:rPr>
          <w:rFonts w:ascii="Times New Roman" w:eastAsia="Times New Roman" w:hAnsi="Times New Roman" w:cs="Times New Roman"/>
          <w:sz w:val="27"/>
          <w:szCs w:val="27"/>
          <w:lang w:eastAsia="ru-RU"/>
        </w:rPr>
        <w:t xml:space="preserve">тыс. рублей) или на </w:t>
      </w:r>
      <w:r w:rsidR="00DD3D1B">
        <w:rPr>
          <w:rFonts w:ascii="Times New Roman" w:eastAsia="Times New Roman" w:hAnsi="Times New Roman" w:cs="Times New Roman"/>
          <w:sz w:val="27"/>
          <w:szCs w:val="27"/>
          <w:lang w:eastAsia="ru-RU"/>
        </w:rPr>
        <w:t xml:space="preserve">          </w:t>
      </w:r>
      <w:r w:rsidRPr="00B1134A">
        <w:rPr>
          <w:rFonts w:ascii="Times New Roman" w:eastAsia="Times New Roman" w:hAnsi="Times New Roman" w:cs="Times New Roman"/>
          <w:sz w:val="27"/>
          <w:szCs w:val="27"/>
          <w:lang w:eastAsia="ru-RU"/>
        </w:rPr>
        <w:t xml:space="preserve">5,7 %.  </w:t>
      </w:r>
    </w:p>
    <w:p w:rsidR="00D238B4" w:rsidRPr="00B1134A" w:rsidRDefault="00D238B4" w:rsidP="00D238B4">
      <w:pPr>
        <w:spacing w:after="0" w:line="240" w:lineRule="auto"/>
        <w:ind w:firstLine="709"/>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09 «Здравоохранение»</w:t>
      </w:r>
    </w:p>
    <w:p w:rsidR="00D238B4" w:rsidRPr="00B1134A" w:rsidRDefault="00D238B4" w:rsidP="00D238B4">
      <w:pPr>
        <w:spacing w:after="0" w:line="240" w:lineRule="auto"/>
        <w:ind w:firstLine="709"/>
        <w:jc w:val="center"/>
        <w:rPr>
          <w:rFonts w:ascii="Times New Roman" w:eastAsia="Times New Roman" w:hAnsi="Times New Roman" w:cs="Times New Roman"/>
          <w:b/>
          <w:sz w:val="27"/>
          <w:szCs w:val="27"/>
          <w:highlight w:val="yellow"/>
          <w:lang w:eastAsia="ru-RU"/>
        </w:rPr>
      </w:pPr>
    </w:p>
    <w:p w:rsidR="00D238B4" w:rsidRPr="00B1134A" w:rsidRDefault="00D238B4" w:rsidP="00D238B4">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Расходы по разделу 09 «Здравоохранение» в 2017 году исполнены в размере </w:t>
      </w:r>
      <w:r w:rsidRPr="00B1134A">
        <w:rPr>
          <w:rFonts w:ascii="Times New Roman" w:hAnsi="Times New Roman"/>
          <w:bCs/>
          <w:sz w:val="27"/>
          <w:szCs w:val="27"/>
        </w:rPr>
        <w:t xml:space="preserve">7 833 401,8 </w:t>
      </w:r>
      <w:r w:rsidRPr="00B1134A">
        <w:rPr>
          <w:rFonts w:ascii="Times New Roman" w:hAnsi="Times New Roman"/>
          <w:sz w:val="27"/>
          <w:szCs w:val="27"/>
        </w:rPr>
        <w:t>тыс. рублей при плановом показателе 8 127 694,6 тыс. рублей, что составило 96,4% от утвержденных бюджетных назначений. Объем неисполненных бюджетных назначений составил 294 292,7 тыс. рублей или 3,6%.</w:t>
      </w:r>
    </w:p>
    <w:p w:rsidR="00D238B4" w:rsidRPr="00B1134A" w:rsidRDefault="00D238B4" w:rsidP="00D238B4">
      <w:pPr>
        <w:spacing w:after="0" w:line="240" w:lineRule="auto"/>
        <w:ind w:firstLine="708"/>
        <w:jc w:val="both"/>
        <w:rPr>
          <w:rFonts w:ascii="Times New Roman" w:hAnsi="Times New Roman"/>
          <w:sz w:val="27"/>
          <w:szCs w:val="27"/>
        </w:rPr>
      </w:pPr>
      <w:r w:rsidRPr="00B1134A">
        <w:rPr>
          <w:rFonts w:ascii="Times New Roman" w:hAnsi="Times New Roman"/>
          <w:sz w:val="27"/>
          <w:szCs w:val="27"/>
        </w:rPr>
        <w:t>Доля общих расходов по разделу 09 «Здравоохранение» в общем объеме кассовых расходов областного бюджета в 2017 году составила 6,9%, для сравнения в 2016 году 19,3%.</w:t>
      </w:r>
    </w:p>
    <w:p w:rsidR="00D238B4" w:rsidRPr="00B1134A" w:rsidRDefault="00D238B4" w:rsidP="00D238B4">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По сравнению с 2016 годом расходы областного бюджета на здравоохранение в 2017 году уменьшились на 13 151 279,7 тыс. рублей (с 20 984 681,5тыс. рублей до </w:t>
      </w:r>
      <w:r w:rsidRPr="00B1134A">
        <w:rPr>
          <w:rFonts w:ascii="Times New Roman" w:hAnsi="Times New Roman"/>
          <w:bCs/>
          <w:sz w:val="27"/>
          <w:szCs w:val="27"/>
        </w:rPr>
        <w:t>7 833 401,8</w:t>
      </w:r>
      <w:r w:rsidRPr="00B1134A">
        <w:rPr>
          <w:rFonts w:ascii="Times New Roman" w:hAnsi="Times New Roman"/>
          <w:sz w:val="27"/>
          <w:szCs w:val="27"/>
        </w:rPr>
        <w:t xml:space="preserve"> тыс. рублей) или на 62,7%. </w:t>
      </w:r>
    </w:p>
    <w:p w:rsidR="00D238B4" w:rsidRPr="00B1134A" w:rsidRDefault="00D238B4" w:rsidP="00D238B4">
      <w:pPr>
        <w:spacing w:after="0" w:line="240" w:lineRule="auto"/>
        <w:ind w:firstLine="708"/>
        <w:jc w:val="both"/>
        <w:rPr>
          <w:rFonts w:ascii="Times New Roman" w:hAnsi="Times New Roman"/>
          <w:sz w:val="27"/>
          <w:szCs w:val="27"/>
        </w:rPr>
      </w:pPr>
      <w:r w:rsidRPr="00B1134A">
        <w:rPr>
          <w:rFonts w:ascii="Times New Roman" w:hAnsi="Times New Roman"/>
          <w:sz w:val="27"/>
          <w:szCs w:val="27"/>
        </w:rPr>
        <w:t>Исполнение расходов бюджета по разделу 09 «Здравоохранение» за 2017 год предста</w:t>
      </w:r>
      <w:r w:rsidR="000B342A" w:rsidRPr="00B1134A">
        <w:rPr>
          <w:rFonts w:ascii="Times New Roman" w:hAnsi="Times New Roman"/>
          <w:sz w:val="27"/>
          <w:szCs w:val="27"/>
        </w:rPr>
        <w:t>влено в таблице</w:t>
      </w:r>
      <w:r w:rsidR="00B1134A">
        <w:rPr>
          <w:rFonts w:ascii="Times New Roman" w:hAnsi="Times New Roman"/>
          <w:sz w:val="27"/>
          <w:szCs w:val="27"/>
        </w:rPr>
        <w:t xml:space="preserve"> 14</w:t>
      </w:r>
      <w:r w:rsidRPr="00B1134A">
        <w:rPr>
          <w:rFonts w:ascii="Times New Roman" w:hAnsi="Times New Roman"/>
          <w:sz w:val="27"/>
          <w:szCs w:val="27"/>
        </w:rPr>
        <w:t>.</w:t>
      </w:r>
    </w:p>
    <w:p w:rsidR="00D238B4" w:rsidRPr="000B342A" w:rsidRDefault="00D238B4" w:rsidP="00D238B4">
      <w:pPr>
        <w:spacing w:after="0" w:line="240" w:lineRule="auto"/>
        <w:ind w:firstLine="709"/>
        <w:jc w:val="right"/>
        <w:rPr>
          <w:rFonts w:ascii="Times New Roman" w:hAnsi="Times New Roman"/>
          <w:b/>
          <w:color w:val="000000"/>
          <w:sz w:val="28"/>
          <w:szCs w:val="28"/>
        </w:rPr>
      </w:pPr>
      <w:r w:rsidRPr="0017474A">
        <w:rPr>
          <w:rFonts w:ascii="Times New Roman" w:hAnsi="Times New Roman"/>
          <w:sz w:val="20"/>
          <w:szCs w:val="20"/>
        </w:rPr>
        <w:t xml:space="preserve">                                                                                                    </w:t>
      </w:r>
      <w:r w:rsidR="000B342A">
        <w:rPr>
          <w:rFonts w:ascii="Times New Roman" w:hAnsi="Times New Roman"/>
          <w:b/>
          <w:sz w:val="20"/>
          <w:szCs w:val="20"/>
        </w:rPr>
        <w:t xml:space="preserve"> Таблица</w:t>
      </w:r>
      <w:r w:rsidR="00B1134A">
        <w:rPr>
          <w:rFonts w:ascii="Times New Roman" w:hAnsi="Times New Roman"/>
          <w:b/>
          <w:sz w:val="20"/>
          <w:szCs w:val="20"/>
        </w:rPr>
        <w:t xml:space="preserve"> 14</w:t>
      </w:r>
      <w:r w:rsidRPr="000B342A">
        <w:rPr>
          <w:rFonts w:ascii="Times New Roman" w:hAnsi="Times New Roman"/>
          <w:b/>
          <w:sz w:val="20"/>
          <w:szCs w:val="20"/>
        </w:rPr>
        <w:t xml:space="preserve"> (тыс. рублей)</w:t>
      </w:r>
    </w:p>
    <w:tbl>
      <w:tblPr>
        <w:tblW w:w="5026" w:type="pct"/>
        <w:tblLayout w:type="fixed"/>
        <w:tblLook w:val="04A0" w:firstRow="1" w:lastRow="0" w:firstColumn="1" w:lastColumn="0" w:noHBand="0" w:noVBand="1"/>
      </w:tblPr>
      <w:tblGrid>
        <w:gridCol w:w="1992"/>
        <w:gridCol w:w="1161"/>
        <w:gridCol w:w="1298"/>
        <w:gridCol w:w="1338"/>
        <w:gridCol w:w="1308"/>
        <w:gridCol w:w="664"/>
        <w:gridCol w:w="878"/>
        <w:gridCol w:w="1183"/>
      </w:tblGrid>
      <w:tr w:rsidR="00D238B4" w:rsidRPr="00E93E1A" w:rsidTr="00D238B4">
        <w:trPr>
          <w:cantSplit/>
          <w:trHeight w:val="385"/>
        </w:trPr>
        <w:tc>
          <w:tcPr>
            <w:tcW w:w="1014" w:type="pct"/>
            <w:vMerge w:val="restart"/>
            <w:tcBorders>
              <w:top w:val="single" w:sz="4" w:space="0" w:color="auto"/>
              <w:left w:val="single" w:sz="4" w:space="0" w:color="auto"/>
              <w:right w:val="single" w:sz="4" w:space="0" w:color="auto"/>
            </w:tcBorders>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Наименование показателя</w:t>
            </w:r>
          </w:p>
        </w:tc>
        <w:tc>
          <w:tcPr>
            <w:tcW w:w="591" w:type="pct"/>
            <w:vMerge w:val="restart"/>
            <w:tcBorders>
              <w:top w:val="single" w:sz="4" w:space="0" w:color="auto"/>
              <w:left w:val="nil"/>
              <w:right w:val="single" w:sz="4" w:space="0" w:color="auto"/>
            </w:tcBorders>
            <w:hideMark/>
          </w:tcPr>
          <w:p w:rsidR="00D238B4" w:rsidRPr="0017474A" w:rsidRDefault="00D238B4" w:rsidP="00D238B4">
            <w:pPr>
              <w:spacing w:after="0" w:line="240" w:lineRule="auto"/>
              <w:jc w:val="center"/>
              <w:rPr>
                <w:rFonts w:ascii="Times New Roman" w:hAnsi="Times New Roman"/>
                <w:sz w:val="18"/>
                <w:szCs w:val="18"/>
              </w:rPr>
            </w:pPr>
            <w:r w:rsidRPr="0017474A">
              <w:rPr>
                <w:rFonts w:ascii="Times New Roman" w:hAnsi="Times New Roman"/>
                <w:sz w:val="18"/>
                <w:szCs w:val="18"/>
              </w:rPr>
              <w:t>Код</w:t>
            </w:r>
          </w:p>
          <w:p w:rsidR="00D238B4" w:rsidRPr="0017474A" w:rsidRDefault="00D238B4" w:rsidP="00D238B4">
            <w:pPr>
              <w:spacing w:after="0" w:line="240" w:lineRule="auto"/>
              <w:ind w:left="-105" w:right="-56"/>
              <w:jc w:val="center"/>
              <w:rPr>
                <w:rFonts w:ascii="Times New Roman" w:hAnsi="Times New Roman"/>
                <w:color w:val="000000"/>
                <w:sz w:val="18"/>
                <w:szCs w:val="18"/>
              </w:rPr>
            </w:pPr>
            <w:r w:rsidRPr="0017474A">
              <w:rPr>
                <w:rFonts w:ascii="Times New Roman" w:hAnsi="Times New Roman"/>
                <w:sz w:val="18"/>
                <w:szCs w:val="18"/>
              </w:rPr>
              <w:t xml:space="preserve"> расхода по бюджетной классификации</w:t>
            </w:r>
          </w:p>
        </w:tc>
        <w:tc>
          <w:tcPr>
            <w:tcW w:w="661" w:type="pct"/>
            <w:vMerge w:val="restart"/>
            <w:tcBorders>
              <w:top w:val="single" w:sz="4" w:space="0" w:color="auto"/>
              <w:left w:val="nil"/>
              <w:right w:val="single" w:sz="4" w:space="0" w:color="auto"/>
            </w:tcBorders>
            <w:hideMark/>
          </w:tcPr>
          <w:p w:rsidR="00D238B4" w:rsidRPr="0017474A" w:rsidRDefault="00D238B4" w:rsidP="00D238B4">
            <w:pPr>
              <w:spacing w:after="0" w:line="240" w:lineRule="auto"/>
              <w:jc w:val="center"/>
              <w:rPr>
                <w:rFonts w:ascii="Times New Roman" w:hAnsi="Times New Roman"/>
                <w:sz w:val="18"/>
                <w:szCs w:val="18"/>
              </w:rPr>
            </w:pPr>
            <w:r w:rsidRPr="0017474A">
              <w:rPr>
                <w:rFonts w:ascii="Times New Roman" w:hAnsi="Times New Roman"/>
                <w:sz w:val="18"/>
                <w:szCs w:val="18"/>
              </w:rPr>
              <w:t>Утвержденные БА (закон КО от 14.12.2016 № 91-ОЗ)</w:t>
            </w:r>
          </w:p>
        </w:tc>
        <w:tc>
          <w:tcPr>
            <w:tcW w:w="681" w:type="pct"/>
            <w:vMerge w:val="restart"/>
            <w:tcBorders>
              <w:top w:val="single" w:sz="4" w:space="0" w:color="auto"/>
              <w:left w:val="nil"/>
              <w:right w:val="single" w:sz="4" w:space="0" w:color="auto"/>
            </w:tcBorders>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Утвержденные бюджетные назначения</w:t>
            </w:r>
          </w:p>
        </w:tc>
        <w:tc>
          <w:tcPr>
            <w:tcW w:w="1004" w:type="pct"/>
            <w:gridSpan w:val="2"/>
            <w:tcBorders>
              <w:top w:val="single" w:sz="4" w:space="0" w:color="auto"/>
              <w:left w:val="nil"/>
              <w:bottom w:val="single" w:sz="4" w:space="0" w:color="auto"/>
              <w:right w:val="single" w:sz="4" w:space="0" w:color="auto"/>
            </w:tcBorders>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Кассовое исполнение</w:t>
            </w:r>
          </w:p>
        </w:tc>
        <w:tc>
          <w:tcPr>
            <w:tcW w:w="447" w:type="pct"/>
            <w:vMerge w:val="restart"/>
            <w:tcBorders>
              <w:top w:val="single" w:sz="4" w:space="0" w:color="auto"/>
              <w:left w:val="nil"/>
              <w:right w:val="single" w:sz="4" w:space="0" w:color="auto"/>
            </w:tcBorders>
            <w:hideMark/>
          </w:tcPr>
          <w:p w:rsidR="00D238B4" w:rsidRPr="0017474A" w:rsidRDefault="00D238B4" w:rsidP="00D238B4">
            <w:pPr>
              <w:spacing w:after="0" w:line="240" w:lineRule="auto"/>
              <w:ind w:left="-36" w:right="-122"/>
              <w:jc w:val="center"/>
              <w:rPr>
                <w:rFonts w:ascii="Times New Roman" w:hAnsi="Times New Roman"/>
                <w:color w:val="000000"/>
                <w:sz w:val="18"/>
                <w:szCs w:val="18"/>
              </w:rPr>
            </w:pPr>
            <w:r w:rsidRPr="0017474A">
              <w:rPr>
                <w:rFonts w:ascii="Times New Roman" w:hAnsi="Times New Roman"/>
                <w:color w:val="000000"/>
                <w:sz w:val="18"/>
                <w:szCs w:val="18"/>
              </w:rPr>
              <w:t>Структура расходов</w:t>
            </w:r>
          </w:p>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 %)</w:t>
            </w:r>
          </w:p>
        </w:tc>
        <w:tc>
          <w:tcPr>
            <w:tcW w:w="602" w:type="pct"/>
            <w:vMerge w:val="restart"/>
            <w:tcBorders>
              <w:top w:val="single" w:sz="4" w:space="0" w:color="auto"/>
              <w:left w:val="nil"/>
              <w:right w:val="single" w:sz="4" w:space="0" w:color="auto"/>
            </w:tcBorders>
            <w:hideMark/>
          </w:tcPr>
          <w:p w:rsidR="00D238B4" w:rsidRPr="0017474A" w:rsidRDefault="00D238B4" w:rsidP="00D238B4">
            <w:pPr>
              <w:spacing w:after="0" w:line="240" w:lineRule="auto"/>
              <w:ind w:left="-94" w:right="-93"/>
              <w:jc w:val="center"/>
              <w:rPr>
                <w:rFonts w:ascii="Times New Roman" w:hAnsi="Times New Roman"/>
                <w:color w:val="000000"/>
                <w:sz w:val="18"/>
                <w:szCs w:val="18"/>
              </w:rPr>
            </w:pPr>
            <w:r w:rsidRPr="0017474A">
              <w:rPr>
                <w:rFonts w:ascii="Times New Roman" w:hAnsi="Times New Roman"/>
                <w:color w:val="000000"/>
                <w:sz w:val="18"/>
                <w:szCs w:val="18"/>
              </w:rPr>
              <w:t>Неисполненные назначения (4-5)</w:t>
            </w:r>
          </w:p>
        </w:tc>
      </w:tr>
      <w:tr w:rsidR="00D238B4" w:rsidRPr="00E93E1A" w:rsidTr="00D238B4">
        <w:trPr>
          <w:cantSplit/>
          <w:trHeight w:val="59"/>
        </w:trPr>
        <w:tc>
          <w:tcPr>
            <w:tcW w:w="1014" w:type="pct"/>
            <w:vMerge/>
            <w:tcBorders>
              <w:left w:val="single" w:sz="4" w:space="0" w:color="auto"/>
              <w:bottom w:val="single" w:sz="4" w:space="0" w:color="auto"/>
              <w:right w:val="single" w:sz="4" w:space="0" w:color="auto"/>
            </w:tcBorders>
            <w:vAlign w:val="center"/>
            <w:hideMark/>
          </w:tcPr>
          <w:p w:rsidR="00D238B4" w:rsidRPr="00E93E1A" w:rsidRDefault="00D238B4" w:rsidP="00D238B4">
            <w:pPr>
              <w:spacing w:after="0" w:line="240" w:lineRule="auto"/>
              <w:jc w:val="center"/>
              <w:rPr>
                <w:rFonts w:ascii="Times New Roman" w:hAnsi="Times New Roman"/>
                <w:color w:val="000000"/>
                <w:sz w:val="18"/>
                <w:szCs w:val="18"/>
                <w:highlight w:val="yellow"/>
              </w:rPr>
            </w:pPr>
          </w:p>
        </w:tc>
        <w:tc>
          <w:tcPr>
            <w:tcW w:w="591" w:type="pct"/>
            <w:vMerge/>
            <w:tcBorders>
              <w:left w:val="nil"/>
              <w:bottom w:val="single" w:sz="4" w:space="0" w:color="auto"/>
              <w:right w:val="single" w:sz="4" w:space="0" w:color="auto"/>
            </w:tcBorders>
            <w:textDirection w:val="btLr"/>
            <w:vAlign w:val="center"/>
            <w:hideMark/>
          </w:tcPr>
          <w:p w:rsidR="00D238B4" w:rsidRPr="00E93E1A" w:rsidRDefault="00D238B4" w:rsidP="00D238B4">
            <w:pPr>
              <w:spacing w:after="0" w:line="240" w:lineRule="auto"/>
              <w:jc w:val="center"/>
              <w:rPr>
                <w:rFonts w:ascii="Times New Roman" w:hAnsi="Times New Roman"/>
                <w:sz w:val="18"/>
                <w:szCs w:val="18"/>
                <w:highlight w:val="yellow"/>
              </w:rPr>
            </w:pPr>
          </w:p>
        </w:tc>
        <w:tc>
          <w:tcPr>
            <w:tcW w:w="661" w:type="pct"/>
            <w:vMerge/>
            <w:tcBorders>
              <w:left w:val="nil"/>
              <w:bottom w:val="single" w:sz="4" w:space="0" w:color="auto"/>
              <w:right w:val="single" w:sz="4" w:space="0" w:color="auto"/>
            </w:tcBorders>
            <w:vAlign w:val="center"/>
            <w:hideMark/>
          </w:tcPr>
          <w:p w:rsidR="00D238B4" w:rsidRPr="00E93E1A" w:rsidRDefault="00D238B4" w:rsidP="00D238B4">
            <w:pPr>
              <w:spacing w:after="0" w:line="240" w:lineRule="auto"/>
              <w:jc w:val="center"/>
              <w:rPr>
                <w:rFonts w:ascii="Times New Roman" w:hAnsi="Times New Roman"/>
                <w:sz w:val="18"/>
                <w:szCs w:val="18"/>
                <w:highlight w:val="yellow"/>
              </w:rPr>
            </w:pPr>
          </w:p>
        </w:tc>
        <w:tc>
          <w:tcPr>
            <w:tcW w:w="681" w:type="pct"/>
            <w:vMerge/>
            <w:tcBorders>
              <w:left w:val="nil"/>
              <w:bottom w:val="single" w:sz="4" w:space="0" w:color="auto"/>
              <w:right w:val="single" w:sz="4" w:space="0" w:color="auto"/>
            </w:tcBorders>
            <w:vAlign w:val="center"/>
            <w:hideMark/>
          </w:tcPr>
          <w:p w:rsidR="00D238B4" w:rsidRPr="00E93E1A" w:rsidRDefault="00D238B4" w:rsidP="00D238B4">
            <w:pPr>
              <w:spacing w:after="0" w:line="240" w:lineRule="auto"/>
              <w:jc w:val="center"/>
              <w:rPr>
                <w:rFonts w:ascii="Times New Roman" w:hAnsi="Times New Roman"/>
                <w:color w:val="000000"/>
                <w:sz w:val="18"/>
                <w:szCs w:val="18"/>
                <w:highlight w:val="yellow"/>
              </w:rPr>
            </w:pPr>
          </w:p>
        </w:tc>
        <w:tc>
          <w:tcPr>
            <w:tcW w:w="666" w:type="pct"/>
            <w:tcBorders>
              <w:top w:val="single" w:sz="4" w:space="0" w:color="auto"/>
              <w:left w:val="nil"/>
              <w:bottom w:val="single" w:sz="4" w:space="0" w:color="auto"/>
              <w:right w:val="single" w:sz="4" w:space="0" w:color="auto"/>
            </w:tcBorders>
            <w:vAlign w:val="center"/>
            <w:hideMark/>
          </w:tcPr>
          <w:p w:rsidR="00D238B4" w:rsidRPr="0017474A" w:rsidRDefault="00D238B4" w:rsidP="00D238B4">
            <w:pPr>
              <w:jc w:val="center"/>
              <w:rPr>
                <w:rFonts w:ascii="Times New Roman" w:hAnsi="Times New Roman"/>
                <w:color w:val="000000"/>
                <w:sz w:val="18"/>
                <w:szCs w:val="18"/>
              </w:rPr>
            </w:pPr>
            <w:r w:rsidRPr="0017474A">
              <w:rPr>
                <w:rFonts w:ascii="Times New Roman" w:hAnsi="Times New Roman"/>
                <w:color w:val="000000"/>
                <w:sz w:val="18"/>
                <w:szCs w:val="18"/>
              </w:rPr>
              <w:t>тыс. рублей</w:t>
            </w:r>
          </w:p>
        </w:tc>
        <w:tc>
          <w:tcPr>
            <w:tcW w:w="338" w:type="pct"/>
            <w:tcBorders>
              <w:top w:val="single" w:sz="4" w:space="0" w:color="auto"/>
              <w:left w:val="nil"/>
              <w:bottom w:val="single" w:sz="4" w:space="0" w:color="auto"/>
              <w:right w:val="single" w:sz="4" w:space="0" w:color="auto"/>
            </w:tcBorders>
            <w:vAlign w:val="center"/>
            <w:hideMark/>
          </w:tcPr>
          <w:p w:rsidR="00D238B4" w:rsidRPr="0017474A" w:rsidRDefault="00D238B4" w:rsidP="00D238B4">
            <w:pPr>
              <w:jc w:val="center"/>
              <w:rPr>
                <w:rFonts w:ascii="Times New Roman" w:hAnsi="Times New Roman"/>
                <w:color w:val="000000"/>
                <w:sz w:val="18"/>
                <w:szCs w:val="18"/>
              </w:rPr>
            </w:pPr>
            <w:r w:rsidRPr="0017474A">
              <w:rPr>
                <w:rFonts w:ascii="Times New Roman" w:hAnsi="Times New Roman"/>
                <w:color w:val="000000"/>
                <w:sz w:val="18"/>
                <w:szCs w:val="18"/>
              </w:rPr>
              <w:t>(%)</w:t>
            </w:r>
          </w:p>
        </w:tc>
        <w:tc>
          <w:tcPr>
            <w:tcW w:w="447" w:type="pct"/>
            <w:vMerge/>
            <w:tcBorders>
              <w:left w:val="nil"/>
              <w:bottom w:val="single" w:sz="4" w:space="0" w:color="auto"/>
              <w:right w:val="single" w:sz="4" w:space="0" w:color="auto"/>
            </w:tcBorders>
            <w:vAlign w:val="center"/>
            <w:hideMark/>
          </w:tcPr>
          <w:p w:rsidR="00D238B4" w:rsidRPr="00E93E1A" w:rsidRDefault="00D238B4" w:rsidP="00D238B4">
            <w:pPr>
              <w:spacing w:after="0" w:line="240" w:lineRule="auto"/>
              <w:jc w:val="center"/>
              <w:rPr>
                <w:rFonts w:ascii="Times New Roman" w:hAnsi="Times New Roman"/>
                <w:color w:val="000000"/>
                <w:sz w:val="18"/>
                <w:szCs w:val="18"/>
                <w:highlight w:val="yellow"/>
              </w:rPr>
            </w:pPr>
          </w:p>
        </w:tc>
        <w:tc>
          <w:tcPr>
            <w:tcW w:w="602" w:type="pct"/>
            <w:vMerge/>
            <w:tcBorders>
              <w:left w:val="nil"/>
              <w:bottom w:val="single" w:sz="4" w:space="0" w:color="auto"/>
              <w:right w:val="single" w:sz="4" w:space="0" w:color="auto"/>
            </w:tcBorders>
            <w:vAlign w:val="center"/>
            <w:hideMark/>
          </w:tcPr>
          <w:p w:rsidR="00D238B4" w:rsidRPr="00E93E1A" w:rsidRDefault="00D238B4" w:rsidP="00D238B4">
            <w:pPr>
              <w:spacing w:after="0" w:line="240" w:lineRule="auto"/>
              <w:jc w:val="center"/>
              <w:rPr>
                <w:rFonts w:ascii="Times New Roman" w:hAnsi="Times New Roman"/>
                <w:color w:val="000000"/>
                <w:sz w:val="18"/>
                <w:szCs w:val="18"/>
                <w:highlight w:val="yellow"/>
              </w:rPr>
            </w:pPr>
          </w:p>
        </w:tc>
      </w:tr>
      <w:tr w:rsidR="00D238B4" w:rsidRPr="00E93E1A" w:rsidTr="00D238B4">
        <w:trPr>
          <w:trHeight w:val="468"/>
        </w:trPr>
        <w:tc>
          <w:tcPr>
            <w:tcW w:w="1014" w:type="pct"/>
            <w:tcBorders>
              <w:top w:val="nil"/>
              <w:left w:val="single" w:sz="4" w:space="0" w:color="auto"/>
              <w:bottom w:val="single" w:sz="4" w:space="0" w:color="auto"/>
              <w:right w:val="single" w:sz="4" w:space="0" w:color="auto"/>
            </w:tcBorders>
            <w:vAlign w:val="center"/>
            <w:hideMark/>
          </w:tcPr>
          <w:p w:rsidR="00D238B4" w:rsidRPr="00D2053A" w:rsidRDefault="00D238B4" w:rsidP="00D238B4">
            <w:pPr>
              <w:spacing w:after="0" w:line="240" w:lineRule="auto"/>
              <w:ind w:left="-142" w:right="-111"/>
              <w:jc w:val="center"/>
              <w:rPr>
                <w:rFonts w:ascii="Times New Roman" w:hAnsi="Times New Roman"/>
                <w:b/>
                <w:bCs/>
                <w:color w:val="000000"/>
                <w:sz w:val="18"/>
                <w:szCs w:val="18"/>
              </w:rPr>
            </w:pPr>
            <w:r w:rsidRPr="00D2053A">
              <w:rPr>
                <w:rFonts w:ascii="Times New Roman" w:hAnsi="Times New Roman"/>
                <w:b/>
                <w:bCs/>
                <w:color w:val="000000"/>
                <w:sz w:val="18"/>
                <w:szCs w:val="18"/>
              </w:rPr>
              <w:t>Расходы бюджета, всего</w:t>
            </w:r>
          </w:p>
        </w:tc>
        <w:tc>
          <w:tcPr>
            <w:tcW w:w="591" w:type="pct"/>
            <w:tcBorders>
              <w:top w:val="nil"/>
              <w:left w:val="nil"/>
              <w:bottom w:val="single" w:sz="4" w:space="0" w:color="auto"/>
              <w:right w:val="single" w:sz="4" w:space="0" w:color="auto"/>
            </w:tcBorders>
            <w:vAlign w:val="center"/>
            <w:hideMark/>
          </w:tcPr>
          <w:p w:rsidR="00D238B4" w:rsidRPr="00D2053A" w:rsidRDefault="00D238B4" w:rsidP="00D238B4">
            <w:pPr>
              <w:spacing w:after="0" w:line="240" w:lineRule="auto"/>
              <w:jc w:val="center"/>
              <w:rPr>
                <w:rFonts w:ascii="Times New Roman" w:hAnsi="Times New Roman"/>
                <w:b/>
                <w:bCs/>
                <w:color w:val="000000"/>
                <w:sz w:val="18"/>
                <w:szCs w:val="18"/>
              </w:rPr>
            </w:pPr>
          </w:p>
        </w:tc>
        <w:tc>
          <w:tcPr>
            <w:tcW w:w="661" w:type="pct"/>
            <w:tcBorders>
              <w:top w:val="nil"/>
              <w:left w:val="nil"/>
              <w:bottom w:val="single" w:sz="4" w:space="0" w:color="auto"/>
              <w:right w:val="single" w:sz="4" w:space="0" w:color="auto"/>
            </w:tcBorders>
            <w:vAlign w:val="center"/>
          </w:tcPr>
          <w:p w:rsidR="00D238B4" w:rsidRPr="005B075B" w:rsidRDefault="00D238B4" w:rsidP="00D238B4">
            <w:pPr>
              <w:pStyle w:val="af3"/>
              <w:jc w:val="right"/>
              <w:rPr>
                <w:rFonts w:ascii="Times New Roman" w:hAnsi="Times New Roman"/>
                <w:b/>
                <w:sz w:val="18"/>
                <w:szCs w:val="18"/>
                <w:highlight w:val="yellow"/>
              </w:rPr>
            </w:pPr>
          </w:p>
          <w:p w:rsidR="00D238B4" w:rsidRPr="005B075B" w:rsidRDefault="00D238B4" w:rsidP="00D238B4">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D238B4">
            <w:pPr>
              <w:spacing w:after="0" w:line="240" w:lineRule="auto"/>
              <w:jc w:val="right"/>
              <w:rPr>
                <w:rFonts w:ascii="Times New Roman" w:hAnsi="Times New Roman"/>
                <w:b/>
                <w:bCs/>
                <w:sz w:val="18"/>
                <w:szCs w:val="18"/>
                <w:highlight w:val="yellow"/>
              </w:rPr>
            </w:pPr>
          </w:p>
        </w:tc>
        <w:tc>
          <w:tcPr>
            <w:tcW w:w="681" w:type="pct"/>
            <w:tcBorders>
              <w:top w:val="nil"/>
              <w:left w:val="nil"/>
              <w:bottom w:val="single" w:sz="4" w:space="0" w:color="auto"/>
              <w:right w:val="single" w:sz="4" w:space="0" w:color="auto"/>
            </w:tcBorders>
            <w:vAlign w:val="center"/>
          </w:tcPr>
          <w:p w:rsidR="00D238B4" w:rsidRDefault="00D238B4" w:rsidP="00D238B4">
            <w:pPr>
              <w:pStyle w:val="af3"/>
              <w:jc w:val="right"/>
              <w:rPr>
                <w:rFonts w:ascii="Times New Roman" w:hAnsi="Times New Roman"/>
                <w:b/>
                <w:sz w:val="18"/>
                <w:szCs w:val="18"/>
              </w:rPr>
            </w:pPr>
          </w:p>
          <w:p w:rsidR="00D238B4" w:rsidRPr="005B075B" w:rsidRDefault="00D238B4" w:rsidP="00D238B4">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D238B4">
            <w:pPr>
              <w:spacing w:after="0" w:line="240" w:lineRule="auto"/>
              <w:jc w:val="right"/>
              <w:rPr>
                <w:rFonts w:ascii="Times New Roman" w:hAnsi="Times New Roman"/>
                <w:b/>
                <w:bCs/>
                <w:sz w:val="18"/>
                <w:szCs w:val="18"/>
                <w:highlight w:val="yellow"/>
              </w:rPr>
            </w:pPr>
          </w:p>
        </w:tc>
        <w:tc>
          <w:tcPr>
            <w:tcW w:w="666" w:type="pct"/>
            <w:tcBorders>
              <w:top w:val="nil"/>
              <w:left w:val="nil"/>
              <w:bottom w:val="single" w:sz="4" w:space="0" w:color="auto"/>
              <w:right w:val="single" w:sz="4" w:space="0" w:color="auto"/>
            </w:tcBorders>
            <w:vAlign w:val="center"/>
          </w:tcPr>
          <w:p w:rsidR="00D238B4" w:rsidRPr="00E93E1A" w:rsidRDefault="00D238B4" w:rsidP="00D238B4">
            <w:pPr>
              <w:spacing w:after="0" w:line="240" w:lineRule="auto"/>
              <w:jc w:val="right"/>
              <w:rPr>
                <w:rFonts w:ascii="Times New Roman" w:hAnsi="Times New Roman"/>
                <w:bCs/>
                <w:sz w:val="18"/>
                <w:szCs w:val="18"/>
                <w:highlight w:val="yellow"/>
              </w:rPr>
            </w:pPr>
            <w:r w:rsidRPr="005B075B">
              <w:rPr>
                <w:rFonts w:ascii="Times New Roman" w:hAnsi="Times New Roman"/>
                <w:b/>
                <w:bCs/>
                <w:sz w:val="18"/>
                <w:szCs w:val="18"/>
              </w:rPr>
              <w:t>113 552 726,5</w:t>
            </w:r>
          </w:p>
        </w:tc>
        <w:tc>
          <w:tcPr>
            <w:tcW w:w="338" w:type="pct"/>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99,0</w:t>
            </w:r>
          </w:p>
        </w:tc>
        <w:tc>
          <w:tcPr>
            <w:tcW w:w="447" w:type="pct"/>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х</w:t>
            </w:r>
          </w:p>
        </w:tc>
        <w:tc>
          <w:tcPr>
            <w:tcW w:w="602" w:type="pct"/>
            <w:tcBorders>
              <w:top w:val="nil"/>
              <w:left w:val="nil"/>
              <w:bottom w:val="single" w:sz="4" w:space="0" w:color="auto"/>
              <w:right w:val="single" w:sz="4" w:space="0" w:color="auto"/>
            </w:tcBorders>
            <w:vAlign w:val="center"/>
          </w:tcPr>
          <w:p w:rsidR="00D238B4" w:rsidRPr="005B075B" w:rsidRDefault="00D238B4" w:rsidP="00D238B4">
            <w:pPr>
              <w:spacing w:after="0" w:line="240" w:lineRule="auto"/>
              <w:jc w:val="right"/>
              <w:rPr>
                <w:rFonts w:ascii="Times New Roman" w:hAnsi="Times New Roman"/>
                <w:b/>
                <w:bCs/>
                <w:sz w:val="18"/>
                <w:szCs w:val="18"/>
              </w:rPr>
            </w:pPr>
            <w:r w:rsidRPr="005B075B">
              <w:rPr>
                <w:rFonts w:ascii="Times New Roman" w:hAnsi="Times New Roman"/>
                <w:b/>
                <w:bCs/>
                <w:sz w:val="18"/>
                <w:szCs w:val="18"/>
              </w:rPr>
              <w:t>1 132 504,9</w:t>
            </w:r>
          </w:p>
        </w:tc>
      </w:tr>
      <w:tr w:rsidR="00D238B4" w:rsidRPr="00E93E1A" w:rsidTr="00D238B4">
        <w:trPr>
          <w:trHeight w:val="183"/>
        </w:trPr>
        <w:tc>
          <w:tcPr>
            <w:tcW w:w="1014" w:type="pct"/>
            <w:tcBorders>
              <w:top w:val="single" w:sz="4" w:space="0" w:color="auto"/>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bCs/>
                <w:color w:val="000000"/>
                <w:sz w:val="18"/>
                <w:szCs w:val="18"/>
              </w:rPr>
            </w:pPr>
            <w:r w:rsidRPr="0017474A">
              <w:rPr>
                <w:rFonts w:ascii="Times New Roman" w:hAnsi="Times New Roman"/>
                <w:bCs/>
                <w:color w:val="000000"/>
                <w:sz w:val="18"/>
                <w:szCs w:val="18"/>
              </w:rPr>
              <w:t>Здравоохранение</w:t>
            </w:r>
          </w:p>
        </w:tc>
        <w:tc>
          <w:tcPr>
            <w:tcW w:w="591" w:type="pct"/>
            <w:tcBorders>
              <w:top w:val="single" w:sz="4" w:space="0" w:color="auto"/>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bCs/>
                <w:color w:val="000000"/>
                <w:sz w:val="18"/>
                <w:szCs w:val="18"/>
              </w:rPr>
            </w:pPr>
            <w:r w:rsidRPr="0017474A">
              <w:rPr>
                <w:rFonts w:ascii="Times New Roman" w:hAnsi="Times New Roman"/>
                <w:bCs/>
                <w:color w:val="000000"/>
                <w:sz w:val="18"/>
                <w:szCs w:val="18"/>
              </w:rPr>
              <w:t>09 00</w:t>
            </w:r>
          </w:p>
        </w:tc>
        <w:tc>
          <w:tcPr>
            <w:tcW w:w="661" w:type="pct"/>
            <w:tcBorders>
              <w:top w:val="single" w:sz="4" w:space="0" w:color="auto"/>
              <w:left w:val="single" w:sz="4" w:space="0" w:color="auto"/>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8 127 694,6</w:t>
            </w:r>
          </w:p>
        </w:tc>
        <w:tc>
          <w:tcPr>
            <w:tcW w:w="681" w:type="pct"/>
            <w:tcBorders>
              <w:top w:val="single" w:sz="4" w:space="0" w:color="auto"/>
              <w:left w:val="single" w:sz="4" w:space="0" w:color="auto"/>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8 127 694,6</w:t>
            </w:r>
          </w:p>
        </w:tc>
        <w:tc>
          <w:tcPr>
            <w:tcW w:w="666" w:type="pct"/>
            <w:tcBorders>
              <w:top w:val="single" w:sz="4" w:space="0" w:color="auto"/>
              <w:left w:val="single" w:sz="4" w:space="0" w:color="auto"/>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7 833 401,8</w:t>
            </w:r>
          </w:p>
        </w:tc>
        <w:tc>
          <w:tcPr>
            <w:tcW w:w="338" w:type="pct"/>
            <w:tcBorders>
              <w:top w:val="single" w:sz="4" w:space="0" w:color="auto"/>
              <w:left w:val="single" w:sz="4" w:space="0" w:color="auto"/>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96,4</w:t>
            </w:r>
          </w:p>
        </w:tc>
        <w:tc>
          <w:tcPr>
            <w:tcW w:w="447" w:type="pct"/>
            <w:tcBorders>
              <w:top w:val="single" w:sz="4" w:space="0" w:color="auto"/>
              <w:left w:val="single" w:sz="4" w:space="0" w:color="auto"/>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100,0</w:t>
            </w:r>
          </w:p>
        </w:tc>
        <w:tc>
          <w:tcPr>
            <w:tcW w:w="602" w:type="pct"/>
            <w:tcBorders>
              <w:top w:val="single" w:sz="4" w:space="0" w:color="auto"/>
              <w:left w:val="single" w:sz="4" w:space="0" w:color="auto"/>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294 292,7</w:t>
            </w:r>
          </w:p>
        </w:tc>
      </w:tr>
      <w:tr w:rsidR="00D238B4" w:rsidRPr="00E93E1A" w:rsidTr="00D238B4">
        <w:trPr>
          <w:trHeight w:val="122"/>
        </w:trPr>
        <w:tc>
          <w:tcPr>
            <w:tcW w:w="1014" w:type="pct"/>
            <w:tcBorders>
              <w:top w:val="single" w:sz="4" w:space="0" w:color="auto"/>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bCs/>
                <w:color w:val="000000"/>
                <w:sz w:val="18"/>
                <w:szCs w:val="18"/>
              </w:rPr>
            </w:pPr>
            <w:r w:rsidRPr="0017474A">
              <w:rPr>
                <w:rFonts w:ascii="Times New Roman" w:hAnsi="Times New Roman"/>
                <w:bCs/>
                <w:color w:val="000000"/>
                <w:sz w:val="18"/>
                <w:szCs w:val="18"/>
              </w:rPr>
              <w:t>Стационарная медицинская помощь</w:t>
            </w:r>
          </w:p>
        </w:tc>
        <w:tc>
          <w:tcPr>
            <w:tcW w:w="591" w:type="pct"/>
            <w:tcBorders>
              <w:top w:val="single" w:sz="4" w:space="0" w:color="auto"/>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bCs/>
                <w:color w:val="000000"/>
                <w:sz w:val="18"/>
                <w:szCs w:val="18"/>
              </w:rPr>
            </w:pPr>
            <w:r w:rsidRPr="0017474A">
              <w:rPr>
                <w:rFonts w:ascii="Times New Roman" w:hAnsi="Times New Roman"/>
                <w:bCs/>
                <w:color w:val="000000"/>
                <w:sz w:val="18"/>
                <w:szCs w:val="18"/>
              </w:rPr>
              <w:t>09 01</w:t>
            </w:r>
          </w:p>
        </w:tc>
        <w:tc>
          <w:tcPr>
            <w:tcW w:w="661" w:type="pct"/>
            <w:tcBorders>
              <w:top w:val="single" w:sz="4" w:space="0" w:color="auto"/>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3 082 626,5</w:t>
            </w:r>
          </w:p>
        </w:tc>
        <w:tc>
          <w:tcPr>
            <w:tcW w:w="681" w:type="pct"/>
            <w:tcBorders>
              <w:top w:val="single" w:sz="4" w:space="0" w:color="auto"/>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3 082 626,5</w:t>
            </w:r>
          </w:p>
        </w:tc>
        <w:tc>
          <w:tcPr>
            <w:tcW w:w="666" w:type="pct"/>
            <w:tcBorders>
              <w:top w:val="single" w:sz="4" w:space="0" w:color="auto"/>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3 001 820,0</w:t>
            </w:r>
          </w:p>
        </w:tc>
        <w:tc>
          <w:tcPr>
            <w:tcW w:w="338" w:type="pct"/>
            <w:tcBorders>
              <w:top w:val="single" w:sz="4" w:space="0" w:color="auto"/>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97,4</w:t>
            </w:r>
          </w:p>
        </w:tc>
        <w:tc>
          <w:tcPr>
            <w:tcW w:w="447" w:type="pct"/>
            <w:tcBorders>
              <w:top w:val="single" w:sz="4" w:space="0" w:color="auto"/>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38,3</w:t>
            </w:r>
          </w:p>
        </w:tc>
        <w:tc>
          <w:tcPr>
            <w:tcW w:w="602" w:type="pct"/>
            <w:tcBorders>
              <w:top w:val="single" w:sz="4" w:space="0" w:color="auto"/>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80 806,5</w:t>
            </w:r>
          </w:p>
        </w:tc>
      </w:tr>
      <w:tr w:rsidR="00D238B4" w:rsidRPr="00E93E1A" w:rsidTr="00D238B4">
        <w:trPr>
          <w:trHeight w:val="160"/>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bCs/>
                <w:color w:val="000000"/>
                <w:sz w:val="18"/>
                <w:szCs w:val="18"/>
              </w:rPr>
            </w:pPr>
            <w:r w:rsidRPr="0017474A">
              <w:rPr>
                <w:rFonts w:ascii="Times New Roman" w:hAnsi="Times New Roman"/>
                <w:bCs/>
                <w:color w:val="000000"/>
                <w:sz w:val="18"/>
                <w:szCs w:val="18"/>
              </w:rPr>
              <w:t>Амбулаторная помощь</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bCs/>
                <w:color w:val="000000"/>
                <w:sz w:val="18"/>
                <w:szCs w:val="18"/>
              </w:rPr>
            </w:pPr>
            <w:r w:rsidRPr="0017474A">
              <w:rPr>
                <w:rFonts w:ascii="Times New Roman" w:hAnsi="Times New Roman"/>
                <w:bCs/>
                <w:color w:val="000000"/>
                <w:sz w:val="18"/>
                <w:szCs w:val="18"/>
              </w:rPr>
              <w:t>09 02</w:t>
            </w:r>
          </w:p>
        </w:tc>
        <w:tc>
          <w:tcPr>
            <w:tcW w:w="661" w:type="pct"/>
            <w:tcBorders>
              <w:top w:val="nil"/>
              <w:left w:val="nil"/>
              <w:bottom w:val="single" w:sz="4" w:space="0" w:color="auto"/>
              <w:right w:val="single" w:sz="4" w:space="0" w:color="auto"/>
            </w:tcBorders>
            <w:vAlign w:val="bottom"/>
          </w:tcPr>
          <w:p w:rsidR="00D238B4" w:rsidRPr="0017474A" w:rsidRDefault="00164668" w:rsidP="00D238B4">
            <w:pPr>
              <w:spacing w:after="0" w:line="240" w:lineRule="auto"/>
              <w:jc w:val="right"/>
              <w:rPr>
                <w:rFonts w:ascii="Times New Roman" w:hAnsi="Times New Roman"/>
                <w:sz w:val="18"/>
                <w:szCs w:val="18"/>
              </w:rPr>
            </w:pPr>
            <w:r>
              <w:rPr>
                <w:rFonts w:ascii="Times New Roman" w:hAnsi="Times New Roman"/>
                <w:sz w:val="18"/>
                <w:szCs w:val="18"/>
              </w:rPr>
              <w:t>1 503 387,7</w:t>
            </w:r>
          </w:p>
        </w:tc>
        <w:tc>
          <w:tcPr>
            <w:tcW w:w="681" w:type="pct"/>
            <w:tcBorders>
              <w:top w:val="nil"/>
              <w:left w:val="nil"/>
              <w:bottom w:val="single" w:sz="4" w:space="0" w:color="auto"/>
              <w:right w:val="single" w:sz="4" w:space="0" w:color="auto"/>
            </w:tcBorders>
            <w:vAlign w:val="bottom"/>
          </w:tcPr>
          <w:p w:rsidR="00D238B4" w:rsidRPr="0017474A" w:rsidRDefault="00164668" w:rsidP="00D238B4">
            <w:pPr>
              <w:spacing w:after="0" w:line="240" w:lineRule="auto"/>
              <w:jc w:val="right"/>
              <w:rPr>
                <w:rFonts w:ascii="Times New Roman" w:hAnsi="Times New Roman"/>
                <w:sz w:val="18"/>
                <w:szCs w:val="18"/>
              </w:rPr>
            </w:pPr>
            <w:r>
              <w:rPr>
                <w:rFonts w:ascii="Times New Roman" w:hAnsi="Times New Roman"/>
                <w:sz w:val="18"/>
                <w:szCs w:val="18"/>
              </w:rPr>
              <w:t>1 503 387,7</w:t>
            </w:r>
          </w:p>
        </w:tc>
        <w:tc>
          <w:tcPr>
            <w:tcW w:w="666"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1 466 422,1</w:t>
            </w:r>
          </w:p>
        </w:tc>
        <w:tc>
          <w:tcPr>
            <w:tcW w:w="338"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bCs/>
                <w:sz w:val="18"/>
                <w:szCs w:val="18"/>
              </w:rPr>
            </w:pPr>
            <w:r>
              <w:rPr>
                <w:rFonts w:ascii="Times New Roman" w:hAnsi="Times New Roman"/>
                <w:bCs/>
                <w:sz w:val="18"/>
                <w:szCs w:val="18"/>
              </w:rPr>
              <w:t>97,5</w:t>
            </w:r>
          </w:p>
        </w:tc>
        <w:tc>
          <w:tcPr>
            <w:tcW w:w="447"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bCs/>
                <w:sz w:val="18"/>
                <w:szCs w:val="18"/>
              </w:rPr>
            </w:pPr>
            <w:r>
              <w:rPr>
                <w:rFonts w:ascii="Times New Roman" w:hAnsi="Times New Roman"/>
                <w:bCs/>
                <w:sz w:val="18"/>
                <w:szCs w:val="18"/>
              </w:rPr>
              <w:t>18,7</w:t>
            </w:r>
          </w:p>
        </w:tc>
        <w:tc>
          <w:tcPr>
            <w:tcW w:w="602"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36 965,6</w:t>
            </w:r>
          </w:p>
        </w:tc>
      </w:tr>
      <w:tr w:rsidR="00D238B4" w:rsidRPr="00E93E1A" w:rsidTr="00D238B4">
        <w:trPr>
          <w:trHeight w:val="295"/>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bCs/>
                <w:color w:val="000000"/>
                <w:sz w:val="18"/>
                <w:szCs w:val="18"/>
              </w:rPr>
            </w:pPr>
            <w:r w:rsidRPr="0017474A">
              <w:rPr>
                <w:rFonts w:ascii="Times New Roman" w:hAnsi="Times New Roman"/>
                <w:bCs/>
                <w:color w:val="000000"/>
                <w:sz w:val="18"/>
                <w:szCs w:val="18"/>
              </w:rPr>
              <w:t>Медицинская помощь в дневных стационарах всех типов</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bCs/>
                <w:color w:val="000000"/>
                <w:sz w:val="18"/>
                <w:szCs w:val="18"/>
              </w:rPr>
            </w:pPr>
            <w:r w:rsidRPr="0017474A">
              <w:rPr>
                <w:rFonts w:ascii="Times New Roman" w:hAnsi="Times New Roman"/>
                <w:bCs/>
                <w:color w:val="000000"/>
                <w:sz w:val="18"/>
                <w:szCs w:val="18"/>
              </w:rPr>
              <w:t>09 03</w:t>
            </w:r>
          </w:p>
        </w:tc>
        <w:tc>
          <w:tcPr>
            <w:tcW w:w="661"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76 365,2</w:t>
            </w:r>
          </w:p>
        </w:tc>
        <w:tc>
          <w:tcPr>
            <w:tcW w:w="681"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76 365,2</w:t>
            </w:r>
          </w:p>
        </w:tc>
        <w:tc>
          <w:tcPr>
            <w:tcW w:w="666"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71 390,1</w:t>
            </w:r>
          </w:p>
        </w:tc>
        <w:tc>
          <w:tcPr>
            <w:tcW w:w="338"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bCs/>
                <w:sz w:val="18"/>
                <w:szCs w:val="18"/>
              </w:rPr>
            </w:pPr>
            <w:r>
              <w:rPr>
                <w:rFonts w:ascii="Times New Roman" w:hAnsi="Times New Roman"/>
                <w:bCs/>
                <w:sz w:val="18"/>
                <w:szCs w:val="18"/>
              </w:rPr>
              <w:t>93,5</w:t>
            </w:r>
          </w:p>
        </w:tc>
        <w:tc>
          <w:tcPr>
            <w:tcW w:w="447" w:type="pct"/>
            <w:tcBorders>
              <w:top w:val="nil"/>
              <w:left w:val="nil"/>
              <w:bottom w:val="single" w:sz="4" w:space="0" w:color="auto"/>
              <w:right w:val="single" w:sz="4" w:space="0" w:color="auto"/>
            </w:tcBorders>
            <w:vAlign w:val="bottom"/>
          </w:tcPr>
          <w:p w:rsidR="00D238B4" w:rsidRPr="0017474A" w:rsidRDefault="00D238B4" w:rsidP="00403FB7">
            <w:pPr>
              <w:spacing w:after="0" w:line="240" w:lineRule="auto"/>
              <w:jc w:val="right"/>
              <w:rPr>
                <w:rFonts w:ascii="Times New Roman" w:hAnsi="Times New Roman"/>
                <w:bCs/>
                <w:sz w:val="18"/>
                <w:szCs w:val="18"/>
              </w:rPr>
            </w:pPr>
            <w:r>
              <w:rPr>
                <w:rFonts w:ascii="Times New Roman" w:hAnsi="Times New Roman"/>
                <w:bCs/>
                <w:sz w:val="18"/>
                <w:szCs w:val="18"/>
              </w:rPr>
              <w:t>0,</w:t>
            </w:r>
            <w:r w:rsidR="00403FB7">
              <w:rPr>
                <w:rFonts w:ascii="Times New Roman" w:hAnsi="Times New Roman"/>
                <w:bCs/>
                <w:sz w:val="18"/>
                <w:szCs w:val="18"/>
              </w:rPr>
              <w:t>9</w:t>
            </w:r>
          </w:p>
        </w:tc>
        <w:tc>
          <w:tcPr>
            <w:tcW w:w="602"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4 975,1</w:t>
            </w:r>
          </w:p>
        </w:tc>
      </w:tr>
      <w:tr w:rsidR="00D238B4" w:rsidRPr="00E93E1A" w:rsidTr="00D238B4">
        <w:trPr>
          <w:trHeight w:val="202"/>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bCs/>
                <w:color w:val="000000"/>
                <w:sz w:val="18"/>
                <w:szCs w:val="18"/>
              </w:rPr>
            </w:pPr>
            <w:r w:rsidRPr="0017474A">
              <w:rPr>
                <w:rFonts w:ascii="Times New Roman" w:hAnsi="Times New Roman"/>
                <w:bCs/>
                <w:color w:val="000000"/>
                <w:sz w:val="18"/>
                <w:szCs w:val="18"/>
              </w:rPr>
              <w:t>Скорая медицинская помощь</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bCs/>
                <w:color w:val="000000"/>
                <w:sz w:val="18"/>
                <w:szCs w:val="18"/>
              </w:rPr>
            </w:pPr>
            <w:r w:rsidRPr="0017474A">
              <w:rPr>
                <w:rFonts w:ascii="Times New Roman" w:hAnsi="Times New Roman"/>
                <w:bCs/>
                <w:color w:val="000000"/>
                <w:sz w:val="18"/>
                <w:szCs w:val="18"/>
              </w:rPr>
              <w:t>09 04</w:t>
            </w:r>
          </w:p>
        </w:tc>
        <w:tc>
          <w:tcPr>
            <w:tcW w:w="66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49 560,2</w:t>
            </w:r>
          </w:p>
        </w:tc>
        <w:tc>
          <w:tcPr>
            <w:tcW w:w="68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49 560,2</w:t>
            </w:r>
          </w:p>
        </w:tc>
        <w:tc>
          <w:tcPr>
            <w:tcW w:w="666"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48 322,5</w:t>
            </w:r>
          </w:p>
        </w:tc>
        <w:tc>
          <w:tcPr>
            <w:tcW w:w="338"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97,5</w:t>
            </w:r>
          </w:p>
        </w:tc>
        <w:tc>
          <w:tcPr>
            <w:tcW w:w="447"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0,6</w:t>
            </w:r>
          </w:p>
        </w:tc>
        <w:tc>
          <w:tcPr>
            <w:tcW w:w="602"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1 237,7</w:t>
            </w:r>
          </w:p>
        </w:tc>
      </w:tr>
      <w:tr w:rsidR="00D238B4" w:rsidRPr="00E93E1A" w:rsidTr="00D238B4">
        <w:trPr>
          <w:trHeight w:val="122"/>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color w:val="000000"/>
                <w:sz w:val="18"/>
                <w:szCs w:val="18"/>
              </w:rPr>
            </w:pPr>
            <w:r w:rsidRPr="0017474A">
              <w:rPr>
                <w:rFonts w:ascii="Times New Roman" w:hAnsi="Times New Roman"/>
                <w:color w:val="000000"/>
                <w:sz w:val="18"/>
                <w:szCs w:val="18"/>
              </w:rPr>
              <w:t>Санаторно-оздоровительная помощь</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09 05</w:t>
            </w:r>
          </w:p>
        </w:tc>
        <w:tc>
          <w:tcPr>
            <w:tcW w:w="66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410 105,0</w:t>
            </w:r>
          </w:p>
        </w:tc>
        <w:tc>
          <w:tcPr>
            <w:tcW w:w="68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410 105,0</w:t>
            </w:r>
          </w:p>
        </w:tc>
        <w:tc>
          <w:tcPr>
            <w:tcW w:w="666"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401 856,5</w:t>
            </w:r>
          </w:p>
        </w:tc>
        <w:tc>
          <w:tcPr>
            <w:tcW w:w="338"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98,2</w:t>
            </w:r>
          </w:p>
        </w:tc>
        <w:tc>
          <w:tcPr>
            <w:tcW w:w="447"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5,1</w:t>
            </w:r>
          </w:p>
        </w:tc>
        <w:tc>
          <w:tcPr>
            <w:tcW w:w="602"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8 248,5</w:t>
            </w:r>
          </w:p>
        </w:tc>
      </w:tr>
      <w:tr w:rsidR="00D238B4" w:rsidRPr="00E93E1A" w:rsidTr="00D238B4">
        <w:trPr>
          <w:trHeight w:val="501"/>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color w:val="000000"/>
                <w:sz w:val="18"/>
                <w:szCs w:val="18"/>
              </w:rPr>
            </w:pPr>
            <w:r w:rsidRPr="0017474A">
              <w:rPr>
                <w:rFonts w:ascii="Times New Roman" w:hAnsi="Times New Roman"/>
                <w:color w:val="000000"/>
                <w:sz w:val="18"/>
                <w:szCs w:val="18"/>
              </w:rPr>
              <w:t>Заготовка, переработка, хранение и обеспечение безопасности донорской крови и ее компонентов</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09 06</w:t>
            </w:r>
          </w:p>
        </w:tc>
        <w:tc>
          <w:tcPr>
            <w:tcW w:w="66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513 410,2</w:t>
            </w:r>
          </w:p>
        </w:tc>
        <w:tc>
          <w:tcPr>
            <w:tcW w:w="68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513 410,2</w:t>
            </w:r>
          </w:p>
        </w:tc>
        <w:tc>
          <w:tcPr>
            <w:tcW w:w="666"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506 697,2</w:t>
            </w:r>
          </w:p>
        </w:tc>
        <w:tc>
          <w:tcPr>
            <w:tcW w:w="338"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98,7</w:t>
            </w:r>
          </w:p>
        </w:tc>
        <w:tc>
          <w:tcPr>
            <w:tcW w:w="447"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6,5</w:t>
            </w:r>
          </w:p>
        </w:tc>
        <w:tc>
          <w:tcPr>
            <w:tcW w:w="602"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6 713,0</w:t>
            </w:r>
          </w:p>
        </w:tc>
      </w:tr>
      <w:tr w:rsidR="00D238B4" w:rsidRPr="00E93E1A" w:rsidTr="00D238B4">
        <w:trPr>
          <w:trHeight w:val="229"/>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color w:val="000000"/>
                <w:sz w:val="18"/>
                <w:szCs w:val="18"/>
              </w:rPr>
            </w:pPr>
            <w:r w:rsidRPr="0017474A">
              <w:rPr>
                <w:rFonts w:ascii="Times New Roman" w:hAnsi="Times New Roman"/>
                <w:color w:val="000000"/>
                <w:sz w:val="18"/>
                <w:szCs w:val="18"/>
              </w:rPr>
              <w:t>Санитарно-эпидемиологическое благополучие</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09 07</w:t>
            </w:r>
          </w:p>
        </w:tc>
        <w:tc>
          <w:tcPr>
            <w:tcW w:w="66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19 905,8</w:t>
            </w:r>
          </w:p>
        </w:tc>
        <w:tc>
          <w:tcPr>
            <w:tcW w:w="681"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19 905,8</w:t>
            </w:r>
          </w:p>
        </w:tc>
        <w:tc>
          <w:tcPr>
            <w:tcW w:w="666"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19 740,0</w:t>
            </w:r>
          </w:p>
        </w:tc>
        <w:tc>
          <w:tcPr>
            <w:tcW w:w="338"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99,2</w:t>
            </w:r>
          </w:p>
        </w:tc>
        <w:tc>
          <w:tcPr>
            <w:tcW w:w="447"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bCs/>
                <w:sz w:val="18"/>
                <w:szCs w:val="18"/>
              </w:rPr>
            </w:pPr>
            <w:r>
              <w:rPr>
                <w:rFonts w:ascii="Times New Roman" w:hAnsi="Times New Roman"/>
                <w:bCs/>
                <w:sz w:val="18"/>
                <w:szCs w:val="18"/>
              </w:rPr>
              <w:t>0,3</w:t>
            </w:r>
          </w:p>
        </w:tc>
        <w:tc>
          <w:tcPr>
            <w:tcW w:w="602" w:type="pct"/>
            <w:tcBorders>
              <w:top w:val="nil"/>
              <w:left w:val="nil"/>
              <w:bottom w:val="single" w:sz="4" w:space="0" w:color="auto"/>
              <w:right w:val="single" w:sz="4" w:space="0" w:color="auto"/>
            </w:tcBorders>
            <w:vAlign w:val="bottom"/>
          </w:tcPr>
          <w:p w:rsidR="00D238B4" w:rsidRPr="0017474A" w:rsidRDefault="00D238B4" w:rsidP="00D238B4">
            <w:pPr>
              <w:spacing w:after="0" w:line="240" w:lineRule="auto"/>
              <w:jc w:val="right"/>
              <w:rPr>
                <w:rFonts w:ascii="Times New Roman" w:hAnsi="Times New Roman"/>
                <w:sz w:val="18"/>
                <w:szCs w:val="18"/>
              </w:rPr>
            </w:pPr>
            <w:r>
              <w:rPr>
                <w:rFonts w:ascii="Times New Roman" w:hAnsi="Times New Roman"/>
                <w:sz w:val="18"/>
                <w:szCs w:val="18"/>
              </w:rPr>
              <w:t>165,8</w:t>
            </w:r>
          </w:p>
        </w:tc>
      </w:tr>
      <w:tr w:rsidR="00D238B4" w:rsidRPr="00E93E1A" w:rsidTr="00D238B4">
        <w:trPr>
          <w:trHeight w:val="261"/>
        </w:trPr>
        <w:tc>
          <w:tcPr>
            <w:tcW w:w="1014" w:type="pct"/>
            <w:tcBorders>
              <w:top w:val="nil"/>
              <w:left w:val="single" w:sz="4" w:space="0" w:color="auto"/>
              <w:bottom w:val="single" w:sz="4" w:space="0" w:color="auto"/>
              <w:right w:val="single" w:sz="4" w:space="0" w:color="auto"/>
            </w:tcBorders>
            <w:vAlign w:val="center"/>
            <w:hideMark/>
          </w:tcPr>
          <w:p w:rsidR="00D238B4" w:rsidRPr="0017474A" w:rsidRDefault="00D238B4" w:rsidP="00D238B4">
            <w:pPr>
              <w:spacing w:after="0" w:line="240" w:lineRule="auto"/>
              <w:ind w:left="-142" w:right="-111"/>
              <w:jc w:val="center"/>
              <w:rPr>
                <w:rFonts w:ascii="Times New Roman" w:hAnsi="Times New Roman"/>
                <w:color w:val="000000"/>
                <w:sz w:val="18"/>
                <w:szCs w:val="18"/>
              </w:rPr>
            </w:pPr>
            <w:r w:rsidRPr="0017474A">
              <w:rPr>
                <w:rFonts w:ascii="Times New Roman" w:hAnsi="Times New Roman"/>
                <w:color w:val="000000"/>
                <w:sz w:val="18"/>
                <w:szCs w:val="18"/>
              </w:rPr>
              <w:t>Другие вопросы в области здравоохранения</w:t>
            </w:r>
          </w:p>
        </w:tc>
        <w:tc>
          <w:tcPr>
            <w:tcW w:w="591" w:type="pct"/>
            <w:tcBorders>
              <w:top w:val="nil"/>
              <w:left w:val="nil"/>
              <w:bottom w:val="single" w:sz="4" w:space="0" w:color="auto"/>
              <w:right w:val="single" w:sz="4" w:space="0" w:color="auto"/>
            </w:tcBorders>
            <w:vAlign w:val="center"/>
            <w:hideMark/>
          </w:tcPr>
          <w:p w:rsidR="00D238B4" w:rsidRPr="0017474A" w:rsidRDefault="00D238B4" w:rsidP="00D238B4">
            <w:pPr>
              <w:spacing w:after="0" w:line="240" w:lineRule="auto"/>
              <w:jc w:val="center"/>
              <w:rPr>
                <w:rFonts w:ascii="Times New Roman" w:hAnsi="Times New Roman"/>
                <w:color w:val="000000"/>
                <w:sz w:val="18"/>
                <w:szCs w:val="18"/>
              </w:rPr>
            </w:pPr>
            <w:r w:rsidRPr="0017474A">
              <w:rPr>
                <w:rFonts w:ascii="Times New Roman" w:hAnsi="Times New Roman"/>
                <w:color w:val="000000"/>
                <w:sz w:val="18"/>
                <w:szCs w:val="18"/>
              </w:rPr>
              <w:t>09 09</w:t>
            </w:r>
          </w:p>
        </w:tc>
        <w:tc>
          <w:tcPr>
            <w:tcW w:w="661"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2 472 333,8</w:t>
            </w:r>
          </w:p>
        </w:tc>
        <w:tc>
          <w:tcPr>
            <w:tcW w:w="681"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2 472 333,8</w:t>
            </w:r>
          </w:p>
        </w:tc>
        <w:tc>
          <w:tcPr>
            <w:tcW w:w="666"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2 317 153,4</w:t>
            </w:r>
          </w:p>
        </w:tc>
        <w:tc>
          <w:tcPr>
            <w:tcW w:w="338"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bCs/>
                <w:sz w:val="18"/>
                <w:szCs w:val="18"/>
              </w:rPr>
            </w:pPr>
            <w:r>
              <w:rPr>
                <w:rFonts w:ascii="Times New Roman" w:hAnsi="Times New Roman"/>
                <w:bCs/>
                <w:sz w:val="18"/>
                <w:szCs w:val="18"/>
              </w:rPr>
              <w:t>93,7</w:t>
            </w:r>
          </w:p>
        </w:tc>
        <w:tc>
          <w:tcPr>
            <w:tcW w:w="447"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bCs/>
                <w:sz w:val="18"/>
                <w:szCs w:val="18"/>
              </w:rPr>
            </w:pPr>
            <w:r>
              <w:rPr>
                <w:rFonts w:ascii="Times New Roman" w:hAnsi="Times New Roman"/>
                <w:bCs/>
                <w:sz w:val="18"/>
                <w:szCs w:val="18"/>
              </w:rPr>
              <w:t>29,5</w:t>
            </w:r>
          </w:p>
        </w:tc>
        <w:tc>
          <w:tcPr>
            <w:tcW w:w="602" w:type="pct"/>
            <w:tcBorders>
              <w:top w:val="nil"/>
              <w:left w:val="nil"/>
              <w:bottom w:val="single" w:sz="4" w:space="0" w:color="auto"/>
              <w:right w:val="single" w:sz="4" w:space="0" w:color="auto"/>
            </w:tcBorders>
            <w:vAlign w:val="bottom"/>
          </w:tcPr>
          <w:p w:rsidR="00D238B4" w:rsidRPr="0017474A" w:rsidRDefault="00403FB7" w:rsidP="00D238B4">
            <w:pPr>
              <w:spacing w:after="0" w:line="240" w:lineRule="auto"/>
              <w:jc w:val="right"/>
              <w:rPr>
                <w:rFonts w:ascii="Times New Roman" w:hAnsi="Times New Roman"/>
                <w:sz w:val="18"/>
                <w:szCs w:val="18"/>
              </w:rPr>
            </w:pPr>
            <w:r>
              <w:rPr>
                <w:rFonts w:ascii="Times New Roman" w:hAnsi="Times New Roman"/>
                <w:sz w:val="18"/>
                <w:szCs w:val="18"/>
              </w:rPr>
              <w:t>155 180,4</w:t>
            </w:r>
          </w:p>
        </w:tc>
      </w:tr>
    </w:tbl>
    <w:p w:rsidR="00D238B4" w:rsidRPr="00E93E1A" w:rsidRDefault="00D238B4" w:rsidP="00D238B4">
      <w:pPr>
        <w:spacing w:after="0" w:line="240" w:lineRule="auto"/>
        <w:ind w:firstLine="708"/>
        <w:jc w:val="both"/>
        <w:rPr>
          <w:rFonts w:ascii="Times New Roman" w:hAnsi="Times New Roman"/>
          <w:sz w:val="28"/>
          <w:szCs w:val="28"/>
          <w:highlight w:val="yellow"/>
        </w:rPr>
      </w:pP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Согласно Приложению № 8 </w:t>
      </w:r>
      <w:r w:rsidRPr="00B1134A">
        <w:rPr>
          <w:rFonts w:ascii="Times New Roman" w:hAnsi="Times New Roman"/>
          <w:bCs/>
          <w:sz w:val="27"/>
          <w:szCs w:val="27"/>
        </w:rPr>
        <w:t xml:space="preserve">к </w:t>
      </w:r>
      <w:hyperlink w:anchor="sub_0" w:history="1">
        <w:r w:rsidRPr="00B1134A">
          <w:rPr>
            <w:rFonts w:ascii="Times New Roman" w:hAnsi="Times New Roman"/>
            <w:bCs/>
            <w:sz w:val="27"/>
            <w:szCs w:val="27"/>
          </w:rPr>
          <w:t>Закону</w:t>
        </w:r>
      </w:hyperlink>
      <w:r w:rsidRPr="00B1134A">
        <w:rPr>
          <w:rFonts w:ascii="Times New Roman" w:hAnsi="Times New Roman"/>
          <w:bCs/>
          <w:sz w:val="27"/>
          <w:szCs w:val="27"/>
        </w:rPr>
        <w:t xml:space="preserve"> </w:t>
      </w:r>
      <w:r w:rsidRPr="00B1134A">
        <w:rPr>
          <w:rFonts w:ascii="Times New Roman" w:hAnsi="Times New Roman"/>
          <w:sz w:val="27"/>
          <w:szCs w:val="27"/>
        </w:rPr>
        <w:t>о бюджете</w:t>
      </w:r>
      <w:r w:rsidRPr="00B1134A">
        <w:rPr>
          <w:rFonts w:ascii="Times New Roman" w:hAnsi="Times New Roman"/>
          <w:b/>
          <w:sz w:val="27"/>
          <w:szCs w:val="27"/>
        </w:rPr>
        <w:t xml:space="preserve"> </w:t>
      </w:r>
      <w:r w:rsidRPr="00B1134A">
        <w:rPr>
          <w:rFonts w:ascii="Times New Roman" w:hAnsi="Times New Roman"/>
          <w:sz w:val="27"/>
          <w:szCs w:val="27"/>
        </w:rPr>
        <w:t>исполнение расходов по разделу в отчетном периоде осуществлялось 5 главными распорядител</w:t>
      </w:r>
      <w:r w:rsidR="000B342A" w:rsidRPr="00B1134A">
        <w:rPr>
          <w:rFonts w:ascii="Times New Roman" w:hAnsi="Times New Roman"/>
          <w:sz w:val="27"/>
          <w:szCs w:val="27"/>
        </w:rPr>
        <w:t>ями средств областного бюджета.</w:t>
      </w:r>
    </w:p>
    <w:p w:rsidR="00D238B4" w:rsidRPr="00B1134A" w:rsidRDefault="00D238B4" w:rsidP="00D238B4">
      <w:pPr>
        <w:spacing w:after="0" w:line="240" w:lineRule="auto"/>
        <w:ind w:firstLine="720"/>
        <w:jc w:val="both"/>
        <w:rPr>
          <w:rFonts w:ascii="Times New Roman" w:hAnsi="Times New Roman"/>
          <w:sz w:val="27"/>
          <w:szCs w:val="27"/>
          <w:highlight w:val="yellow"/>
        </w:rPr>
      </w:pPr>
      <w:r w:rsidRPr="00B1134A">
        <w:rPr>
          <w:rFonts w:ascii="Times New Roman" w:hAnsi="Times New Roman"/>
          <w:sz w:val="27"/>
          <w:szCs w:val="27"/>
        </w:rPr>
        <w:lastRenderedPageBreak/>
        <w:t xml:space="preserve">Основная доля расходов по данному разделу в 2017 году осуществлялась департаментом охраны здоровья населения Кемеровской области. </w:t>
      </w:r>
    </w:p>
    <w:p w:rsidR="00D238B4" w:rsidRPr="00B1134A" w:rsidRDefault="00D238B4" w:rsidP="000B342A">
      <w:pPr>
        <w:pStyle w:val="ConsPlusNonformat"/>
        <w:ind w:firstLine="709"/>
        <w:jc w:val="both"/>
        <w:rPr>
          <w:rFonts w:ascii="Times New Roman" w:hAnsi="Times New Roman" w:cs="Times New Roman"/>
          <w:sz w:val="27"/>
          <w:szCs w:val="27"/>
        </w:rPr>
      </w:pPr>
      <w:r w:rsidRPr="00B1134A">
        <w:rPr>
          <w:rFonts w:ascii="Times New Roman" w:hAnsi="Times New Roman" w:cs="Times New Roman"/>
          <w:sz w:val="27"/>
          <w:szCs w:val="27"/>
        </w:rPr>
        <w:t xml:space="preserve">По состоянию на 01.01.2018 года в ведении департамента находится 185 учреждений, из них 136 бюджетных, 33 автономных и 16 казенных </w:t>
      </w:r>
      <w:r w:rsidR="000B342A" w:rsidRPr="00B1134A">
        <w:rPr>
          <w:rFonts w:ascii="Times New Roman" w:hAnsi="Times New Roman" w:cs="Times New Roman"/>
          <w:sz w:val="27"/>
          <w:szCs w:val="27"/>
        </w:rPr>
        <w:t>учреждений.</w:t>
      </w:r>
    </w:p>
    <w:p w:rsidR="00D238B4" w:rsidRPr="00B1134A" w:rsidRDefault="00D238B4" w:rsidP="00D238B4">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Расходы по </w:t>
      </w:r>
      <w:r w:rsidRPr="00B1134A">
        <w:rPr>
          <w:rFonts w:ascii="Times New Roman" w:hAnsi="Times New Roman"/>
          <w:sz w:val="27"/>
          <w:szCs w:val="27"/>
          <w:u w:val="single"/>
        </w:rPr>
        <w:t xml:space="preserve">подразделу 09 01 «Стационарная медицинская помощь» </w:t>
      </w:r>
      <w:r w:rsidRPr="00B1134A">
        <w:rPr>
          <w:rFonts w:ascii="Times New Roman" w:hAnsi="Times New Roman"/>
          <w:sz w:val="27"/>
          <w:szCs w:val="27"/>
        </w:rPr>
        <w:t>составили 3 001 820,0</w:t>
      </w:r>
      <w:r w:rsidRPr="00B1134A">
        <w:rPr>
          <w:rFonts w:ascii="Times New Roman" w:hAnsi="Times New Roman"/>
          <w:bCs/>
          <w:sz w:val="27"/>
          <w:szCs w:val="27"/>
        </w:rPr>
        <w:t xml:space="preserve"> тыс. рублей </w:t>
      </w:r>
      <w:r w:rsidRPr="00B1134A">
        <w:rPr>
          <w:rFonts w:ascii="Times New Roman" w:hAnsi="Times New Roman"/>
          <w:sz w:val="27"/>
          <w:szCs w:val="27"/>
        </w:rPr>
        <w:t xml:space="preserve">(38,3% от всех расходов по разделу) </w:t>
      </w:r>
      <w:r w:rsidRPr="00B1134A">
        <w:rPr>
          <w:rFonts w:ascii="Times New Roman" w:hAnsi="Times New Roman"/>
          <w:bCs/>
          <w:sz w:val="27"/>
          <w:szCs w:val="27"/>
        </w:rPr>
        <w:t xml:space="preserve">при плане 3 082 626,5 тыс. рублей, неисполненные назначения составил 80 806,5 </w:t>
      </w:r>
      <w:r w:rsidRPr="00B1134A">
        <w:rPr>
          <w:rFonts w:ascii="Times New Roman" w:hAnsi="Times New Roman"/>
          <w:sz w:val="27"/>
          <w:szCs w:val="27"/>
        </w:rPr>
        <w:t>тыс. рублей, таким образом, исполнение бюджета по данному разделу составило</w:t>
      </w:r>
      <w:r w:rsidRPr="00B1134A">
        <w:rPr>
          <w:rFonts w:ascii="Times New Roman" w:hAnsi="Times New Roman"/>
          <w:bCs/>
          <w:sz w:val="27"/>
          <w:szCs w:val="27"/>
        </w:rPr>
        <w:t xml:space="preserve"> 97,4%</w:t>
      </w:r>
      <w:r w:rsidRPr="00B1134A">
        <w:rPr>
          <w:rFonts w:ascii="Times New Roman" w:hAnsi="Times New Roman"/>
          <w:sz w:val="27"/>
          <w:szCs w:val="27"/>
        </w:rPr>
        <w:t xml:space="preserve">. </w:t>
      </w:r>
    </w:p>
    <w:p w:rsidR="00D238B4" w:rsidRPr="00B1134A" w:rsidRDefault="00D238B4" w:rsidP="000B342A">
      <w:pPr>
        <w:autoSpaceDE w:val="0"/>
        <w:autoSpaceDN w:val="0"/>
        <w:adjustRightInd w:val="0"/>
        <w:spacing w:after="0" w:line="240" w:lineRule="auto"/>
        <w:ind w:firstLine="709"/>
        <w:jc w:val="both"/>
        <w:rPr>
          <w:rFonts w:ascii="Times New Roman" w:hAnsi="Times New Roman"/>
          <w:sz w:val="27"/>
          <w:szCs w:val="27"/>
        </w:rPr>
      </w:pPr>
      <w:r w:rsidRPr="00B1134A">
        <w:rPr>
          <w:rFonts w:ascii="Times New Roman" w:hAnsi="Times New Roman"/>
          <w:sz w:val="27"/>
          <w:szCs w:val="27"/>
        </w:rPr>
        <w:t>Расходы по данному подразделу осуществлялись на реализацию мероприятий по ГП КО «Развитие здравоохранения Кузбасса», в пределах дове</w:t>
      </w:r>
      <w:r w:rsidR="000B342A" w:rsidRPr="00B1134A">
        <w:rPr>
          <w:rFonts w:ascii="Times New Roman" w:hAnsi="Times New Roman"/>
          <w:sz w:val="27"/>
          <w:szCs w:val="27"/>
        </w:rPr>
        <w:t xml:space="preserve">денных объемов финансирования. </w:t>
      </w:r>
    </w:p>
    <w:p w:rsidR="00D238B4" w:rsidRPr="00B1134A" w:rsidRDefault="00D238B4" w:rsidP="000B342A">
      <w:pPr>
        <w:spacing w:after="0" w:line="240" w:lineRule="auto"/>
        <w:ind w:firstLine="709"/>
        <w:jc w:val="both"/>
        <w:rPr>
          <w:rFonts w:ascii="Times New Roman" w:hAnsi="Times New Roman"/>
          <w:sz w:val="27"/>
          <w:szCs w:val="27"/>
        </w:rPr>
      </w:pPr>
      <w:r w:rsidRPr="00B1134A">
        <w:rPr>
          <w:rFonts w:ascii="Times New Roman" w:hAnsi="Times New Roman"/>
          <w:sz w:val="27"/>
          <w:szCs w:val="27"/>
        </w:rPr>
        <w:t>Объем кассовых расходов по сравнению с 2016 годом увеличился на                    562 821,0 тыс. рублей (с 2 438 999,0 тыс. рублей до 3 001 8</w:t>
      </w:r>
      <w:r w:rsidR="000B342A" w:rsidRPr="00B1134A">
        <w:rPr>
          <w:rFonts w:ascii="Times New Roman" w:hAnsi="Times New Roman"/>
          <w:sz w:val="27"/>
          <w:szCs w:val="27"/>
        </w:rPr>
        <w:t>20,0 тыс. рублей) или на 23,1%.</w:t>
      </w:r>
    </w:p>
    <w:p w:rsidR="00D238B4" w:rsidRPr="00B1134A" w:rsidRDefault="00D238B4" w:rsidP="000B342A">
      <w:pPr>
        <w:spacing w:after="0" w:line="240" w:lineRule="auto"/>
        <w:ind w:firstLine="708"/>
        <w:jc w:val="both"/>
        <w:rPr>
          <w:rFonts w:ascii="Times New Roman" w:hAnsi="Times New Roman"/>
          <w:bCs/>
          <w:sz w:val="27"/>
          <w:szCs w:val="27"/>
        </w:rPr>
      </w:pPr>
      <w:r w:rsidRPr="00B1134A">
        <w:rPr>
          <w:rFonts w:ascii="Times New Roman" w:hAnsi="Times New Roman"/>
          <w:sz w:val="27"/>
          <w:szCs w:val="27"/>
        </w:rPr>
        <w:t xml:space="preserve">На расходы по </w:t>
      </w:r>
      <w:r w:rsidRPr="00B1134A">
        <w:rPr>
          <w:rFonts w:ascii="Times New Roman" w:hAnsi="Times New Roman"/>
          <w:sz w:val="27"/>
          <w:szCs w:val="27"/>
          <w:u w:val="single"/>
        </w:rPr>
        <w:t>подразделу 09 02</w:t>
      </w:r>
      <w:r w:rsidRPr="00B1134A">
        <w:rPr>
          <w:rFonts w:ascii="Times New Roman" w:hAnsi="Times New Roman"/>
          <w:sz w:val="27"/>
          <w:szCs w:val="27"/>
        </w:rPr>
        <w:t xml:space="preserve"> </w:t>
      </w:r>
      <w:r w:rsidRPr="00B1134A">
        <w:rPr>
          <w:rFonts w:ascii="Times New Roman" w:hAnsi="Times New Roman"/>
          <w:sz w:val="27"/>
          <w:szCs w:val="27"/>
          <w:u w:val="single"/>
        </w:rPr>
        <w:t xml:space="preserve">«Амбулаторная помощь» </w:t>
      </w:r>
      <w:r w:rsidRPr="00B1134A">
        <w:rPr>
          <w:rFonts w:ascii="Times New Roman" w:hAnsi="Times New Roman"/>
          <w:sz w:val="27"/>
          <w:szCs w:val="27"/>
        </w:rPr>
        <w:t xml:space="preserve">приходится </w:t>
      </w:r>
      <w:r w:rsidR="00403FB7">
        <w:rPr>
          <w:rFonts w:ascii="Times New Roman" w:hAnsi="Times New Roman"/>
          <w:sz w:val="27"/>
          <w:szCs w:val="27"/>
        </w:rPr>
        <w:t>18,7</w:t>
      </w:r>
      <w:r w:rsidRPr="00B1134A">
        <w:rPr>
          <w:rFonts w:ascii="Times New Roman" w:hAnsi="Times New Roman"/>
          <w:sz w:val="27"/>
          <w:szCs w:val="27"/>
        </w:rPr>
        <w:t xml:space="preserve">% от всех расходов по разделу. Кассовое исполнение здесь составило </w:t>
      </w:r>
      <w:r w:rsidR="00403FB7">
        <w:rPr>
          <w:rFonts w:ascii="Times New Roman" w:hAnsi="Times New Roman"/>
          <w:sz w:val="27"/>
          <w:szCs w:val="27"/>
        </w:rPr>
        <w:t>1 466 422,1</w:t>
      </w:r>
      <w:r w:rsidRPr="00B1134A">
        <w:rPr>
          <w:rFonts w:ascii="Times New Roman" w:hAnsi="Times New Roman"/>
          <w:sz w:val="27"/>
          <w:szCs w:val="27"/>
        </w:rPr>
        <w:t xml:space="preserve"> тыс. рублей при плане </w:t>
      </w:r>
      <w:r w:rsidR="00403FB7">
        <w:rPr>
          <w:rFonts w:ascii="Times New Roman" w:hAnsi="Times New Roman"/>
          <w:sz w:val="27"/>
          <w:szCs w:val="27"/>
        </w:rPr>
        <w:t>1 503 387,7</w:t>
      </w:r>
      <w:r w:rsidRPr="00B1134A">
        <w:rPr>
          <w:rFonts w:ascii="Times New Roman" w:hAnsi="Times New Roman"/>
          <w:sz w:val="27"/>
          <w:szCs w:val="27"/>
        </w:rPr>
        <w:t xml:space="preserve"> тыс. рублей, таким образом, исполнение составило 98,2%, объем неисполненных назначений </w:t>
      </w:r>
      <w:r w:rsidR="00403FB7">
        <w:rPr>
          <w:rFonts w:ascii="Times New Roman" w:hAnsi="Times New Roman"/>
          <w:sz w:val="27"/>
          <w:szCs w:val="27"/>
        </w:rPr>
        <w:t>36 965,6</w:t>
      </w:r>
      <w:r w:rsidR="000B342A" w:rsidRPr="00B1134A">
        <w:rPr>
          <w:rFonts w:ascii="Times New Roman" w:hAnsi="Times New Roman"/>
          <w:bCs/>
          <w:sz w:val="27"/>
          <w:szCs w:val="27"/>
        </w:rPr>
        <w:t xml:space="preserve"> тыс. рублей. </w:t>
      </w:r>
    </w:p>
    <w:p w:rsidR="00D238B4" w:rsidRPr="00B1134A" w:rsidRDefault="00D238B4" w:rsidP="000B342A">
      <w:pPr>
        <w:autoSpaceDE w:val="0"/>
        <w:autoSpaceDN w:val="0"/>
        <w:adjustRightInd w:val="0"/>
        <w:spacing w:after="0" w:line="240" w:lineRule="auto"/>
        <w:ind w:firstLine="709"/>
        <w:jc w:val="both"/>
        <w:rPr>
          <w:rFonts w:ascii="Times New Roman" w:hAnsi="Times New Roman"/>
          <w:sz w:val="27"/>
          <w:szCs w:val="27"/>
        </w:rPr>
      </w:pPr>
      <w:r w:rsidRPr="00B1134A">
        <w:rPr>
          <w:rFonts w:ascii="Times New Roman" w:hAnsi="Times New Roman"/>
          <w:sz w:val="27"/>
          <w:szCs w:val="27"/>
        </w:rPr>
        <w:t>Расходы по данному подразделу осуществлялись на реализацию мероприятий по ГП КО «Развитие здравоохранения Кузбасса» в пределах дове</w:t>
      </w:r>
      <w:r w:rsidR="000B342A" w:rsidRPr="00B1134A">
        <w:rPr>
          <w:rFonts w:ascii="Times New Roman" w:hAnsi="Times New Roman"/>
          <w:sz w:val="27"/>
          <w:szCs w:val="27"/>
        </w:rPr>
        <w:t xml:space="preserve">денных объемов финансирования.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В сравнении с уровнем 2016 года объем кассовых расходов по подразделу </w:t>
      </w:r>
      <w:r w:rsidR="00403FB7">
        <w:rPr>
          <w:rFonts w:ascii="Times New Roman" w:hAnsi="Times New Roman"/>
          <w:sz w:val="27"/>
          <w:szCs w:val="27"/>
        </w:rPr>
        <w:t>увеличились</w:t>
      </w:r>
      <w:r w:rsidRPr="00B1134A">
        <w:rPr>
          <w:rFonts w:ascii="Times New Roman" w:hAnsi="Times New Roman"/>
          <w:sz w:val="27"/>
          <w:szCs w:val="27"/>
        </w:rPr>
        <w:t xml:space="preserve"> на </w:t>
      </w:r>
      <w:r w:rsidR="00403FB7">
        <w:rPr>
          <w:rFonts w:ascii="Times New Roman" w:hAnsi="Times New Roman"/>
          <w:sz w:val="27"/>
          <w:szCs w:val="27"/>
        </w:rPr>
        <w:t>1 301,4</w:t>
      </w:r>
      <w:r w:rsidR="00DD3D1B">
        <w:rPr>
          <w:rFonts w:ascii="Times New Roman" w:hAnsi="Times New Roman"/>
          <w:sz w:val="27"/>
          <w:szCs w:val="27"/>
        </w:rPr>
        <w:t xml:space="preserve"> тыс. рублей (с 1 465 120,7 </w:t>
      </w:r>
      <w:r w:rsidRPr="00B1134A">
        <w:rPr>
          <w:rFonts w:ascii="Times New Roman" w:hAnsi="Times New Roman"/>
          <w:sz w:val="27"/>
          <w:szCs w:val="27"/>
        </w:rPr>
        <w:t xml:space="preserve">тыс. рублей до </w:t>
      </w:r>
      <w:r w:rsidR="00403FB7">
        <w:rPr>
          <w:rFonts w:ascii="Times New Roman" w:hAnsi="Times New Roman"/>
          <w:sz w:val="27"/>
          <w:szCs w:val="27"/>
        </w:rPr>
        <w:t>1 466 422,1</w:t>
      </w:r>
      <w:r w:rsidR="000B342A" w:rsidRPr="00B1134A">
        <w:rPr>
          <w:rFonts w:ascii="Times New Roman" w:hAnsi="Times New Roman"/>
          <w:sz w:val="27"/>
          <w:szCs w:val="27"/>
        </w:rPr>
        <w:t xml:space="preserve"> тыс. рублей) или на </w:t>
      </w:r>
      <w:r w:rsidR="00403FB7">
        <w:rPr>
          <w:rFonts w:ascii="Times New Roman" w:hAnsi="Times New Roman"/>
          <w:sz w:val="27"/>
          <w:szCs w:val="27"/>
        </w:rPr>
        <w:t>0,1</w:t>
      </w:r>
      <w:r w:rsidR="000B342A" w:rsidRPr="00B1134A">
        <w:rPr>
          <w:rFonts w:ascii="Times New Roman" w:hAnsi="Times New Roman"/>
          <w:sz w:val="27"/>
          <w:szCs w:val="27"/>
        </w:rPr>
        <w:t xml:space="preserve">%.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Расходы по </w:t>
      </w:r>
      <w:r w:rsidRPr="00B1134A">
        <w:rPr>
          <w:rFonts w:ascii="Times New Roman" w:hAnsi="Times New Roman"/>
          <w:sz w:val="27"/>
          <w:szCs w:val="27"/>
          <w:u w:val="single"/>
        </w:rPr>
        <w:t>подразделу 09 03 «Медицинская помощь в дневных стационарах всех типов»</w:t>
      </w:r>
      <w:r w:rsidRPr="00B1134A">
        <w:rPr>
          <w:rFonts w:ascii="Times New Roman" w:hAnsi="Times New Roman"/>
          <w:sz w:val="27"/>
          <w:szCs w:val="27"/>
        </w:rPr>
        <w:t xml:space="preserve"> составили </w:t>
      </w:r>
      <w:r w:rsidR="00403FB7">
        <w:rPr>
          <w:rFonts w:ascii="Times New Roman" w:hAnsi="Times New Roman"/>
          <w:sz w:val="27"/>
          <w:szCs w:val="27"/>
        </w:rPr>
        <w:t>71 390,1</w:t>
      </w:r>
      <w:r w:rsidRPr="00B1134A">
        <w:rPr>
          <w:rFonts w:ascii="Times New Roman" w:hAnsi="Times New Roman"/>
          <w:sz w:val="27"/>
          <w:szCs w:val="27"/>
        </w:rPr>
        <w:t xml:space="preserve"> </w:t>
      </w:r>
      <w:r w:rsidRPr="00B1134A">
        <w:rPr>
          <w:rFonts w:ascii="Times New Roman" w:hAnsi="Times New Roman"/>
          <w:bCs/>
          <w:sz w:val="27"/>
          <w:szCs w:val="27"/>
        </w:rPr>
        <w:t xml:space="preserve">тыс. рублей </w:t>
      </w:r>
      <w:r w:rsidRPr="00B1134A">
        <w:rPr>
          <w:rFonts w:ascii="Times New Roman" w:hAnsi="Times New Roman"/>
          <w:sz w:val="27"/>
          <w:szCs w:val="27"/>
        </w:rPr>
        <w:t>или 0,</w:t>
      </w:r>
      <w:r w:rsidR="00403FB7">
        <w:rPr>
          <w:rFonts w:ascii="Times New Roman" w:hAnsi="Times New Roman"/>
          <w:sz w:val="27"/>
          <w:szCs w:val="27"/>
        </w:rPr>
        <w:t>9</w:t>
      </w:r>
      <w:r w:rsidRPr="00B1134A">
        <w:rPr>
          <w:rFonts w:ascii="Times New Roman" w:hAnsi="Times New Roman"/>
          <w:sz w:val="27"/>
          <w:szCs w:val="27"/>
        </w:rPr>
        <w:t>% от расходов на здравоохранение, п</w:t>
      </w:r>
      <w:r w:rsidRPr="00B1134A">
        <w:rPr>
          <w:rFonts w:ascii="Times New Roman" w:hAnsi="Times New Roman"/>
          <w:bCs/>
          <w:sz w:val="27"/>
          <w:szCs w:val="27"/>
        </w:rPr>
        <w:t xml:space="preserve">лановые показатели по данному подразделу утверждены в размере </w:t>
      </w:r>
      <w:r w:rsidR="00403FB7">
        <w:rPr>
          <w:rFonts w:ascii="Times New Roman" w:hAnsi="Times New Roman"/>
          <w:bCs/>
          <w:sz w:val="27"/>
          <w:szCs w:val="27"/>
        </w:rPr>
        <w:t>76 365,2</w:t>
      </w:r>
      <w:r w:rsidRPr="00B1134A">
        <w:rPr>
          <w:rFonts w:ascii="Times New Roman" w:hAnsi="Times New Roman"/>
          <w:bCs/>
          <w:sz w:val="27"/>
          <w:szCs w:val="27"/>
        </w:rPr>
        <w:t xml:space="preserve"> тыс. рублей, таким образом, исполнение составило </w:t>
      </w:r>
      <w:r w:rsidR="00403FB7">
        <w:rPr>
          <w:rFonts w:ascii="Times New Roman" w:hAnsi="Times New Roman"/>
          <w:bCs/>
          <w:sz w:val="27"/>
          <w:szCs w:val="27"/>
        </w:rPr>
        <w:t>93,5</w:t>
      </w:r>
      <w:r w:rsidRPr="00B1134A">
        <w:rPr>
          <w:rFonts w:ascii="Times New Roman" w:hAnsi="Times New Roman"/>
          <w:bCs/>
          <w:sz w:val="27"/>
          <w:szCs w:val="27"/>
        </w:rPr>
        <w:t xml:space="preserve">%, объем неисполненных назначений составил </w:t>
      </w:r>
      <w:r w:rsidR="00403FB7">
        <w:rPr>
          <w:rFonts w:ascii="Times New Roman" w:hAnsi="Times New Roman"/>
          <w:bCs/>
          <w:sz w:val="27"/>
          <w:szCs w:val="27"/>
        </w:rPr>
        <w:t>4 975,1</w:t>
      </w:r>
      <w:r w:rsidRPr="00B1134A">
        <w:rPr>
          <w:rFonts w:ascii="Times New Roman" w:hAnsi="Times New Roman"/>
          <w:bCs/>
          <w:sz w:val="27"/>
          <w:szCs w:val="27"/>
        </w:rPr>
        <w:t xml:space="preserve"> </w:t>
      </w:r>
      <w:r w:rsidR="000B342A" w:rsidRPr="00B1134A">
        <w:rPr>
          <w:rFonts w:ascii="Times New Roman" w:hAnsi="Times New Roman"/>
          <w:sz w:val="27"/>
          <w:szCs w:val="27"/>
        </w:rPr>
        <w:t xml:space="preserve">тыс. рублей. </w:t>
      </w:r>
    </w:p>
    <w:p w:rsidR="00D238B4" w:rsidRPr="00B1134A" w:rsidRDefault="00D238B4" w:rsidP="000B342A">
      <w:pPr>
        <w:autoSpaceDE w:val="0"/>
        <w:autoSpaceDN w:val="0"/>
        <w:adjustRightInd w:val="0"/>
        <w:spacing w:after="0" w:line="240" w:lineRule="auto"/>
        <w:ind w:firstLine="709"/>
        <w:jc w:val="both"/>
        <w:rPr>
          <w:rFonts w:ascii="Times New Roman" w:hAnsi="Times New Roman"/>
          <w:sz w:val="27"/>
          <w:szCs w:val="27"/>
        </w:rPr>
      </w:pPr>
      <w:r w:rsidRPr="00B1134A">
        <w:rPr>
          <w:rFonts w:ascii="Times New Roman" w:hAnsi="Times New Roman"/>
          <w:sz w:val="27"/>
          <w:szCs w:val="27"/>
        </w:rPr>
        <w:t>Расходы по данному подразделу осуществлялись на реализацию мероприятий по ГП КО «Развитие здравоохранения Кузбасса», в пределах дове</w:t>
      </w:r>
      <w:r w:rsidR="000B342A" w:rsidRPr="00B1134A">
        <w:rPr>
          <w:rFonts w:ascii="Times New Roman" w:hAnsi="Times New Roman"/>
          <w:sz w:val="27"/>
          <w:szCs w:val="27"/>
        </w:rPr>
        <w:t xml:space="preserve">денных объемов финансирования. </w:t>
      </w:r>
    </w:p>
    <w:p w:rsidR="00D238B4" w:rsidRPr="00B1134A" w:rsidRDefault="00D238B4" w:rsidP="00D238B4">
      <w:pPr>
        <w:spacing w:after="0" w:line="240" w:lineRule="auto"/>
        <w:ind w:firstLine="708"/>
        <w:jc w:val="both"/>
        <w:rPr>
          <w:rFonts w:ascii="Times New Roman" w:hAnsi="Times New Roman"/>
          <w:sz w:val="27"/>
          <w:szCs w:val="27"/>
        </w:rPr>
      </w:pPr>
      <w:r w:rsidRPr="00B1134A">
        <w:rPr>
          <w:rFonts w:ascii="Times New Roman" w:hAnsi="Times New Roman"/>
          <w:sz w:val="27"/>
          <w:szCs w:val="27"/>
        </w:rPr>
        <w:t>Объем кассовых расходов по сравнению с 2016 годом увеличился на 12 054,8 тыс. рублей (с 53 896,1 тыс. рублей до 65 950,9 тыс. рублей) или на 22,4%.</w:t>
      </w:r>
    </w:p>
    <w:p w:rsidR="00D238B4" w:rsidRPr="00B1134A" w:rsidRDefault="00D238B4" w:rsidP="00D238B4">
      <w:pPr>
        <w:spacing w:after="0" w:line="240" w:lineRule="auto"/>
        <w:ind w:firstLine="708"/>
        <w:jc w:val="both"/>
        <w:rPr>
          <w:rFonts w:ascii="Times New Roman" w:hAnsi="Times New Roman"/>
          <w:sz w:val="27"/>
          <w:szCs w:val="27"/>
          <w:highlight w:val="yellow"/>
        </w:rPr>
      </w:pP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Кассовые расходы по </w:t>
      </w:r>
      <w:r w:rsidRPr="00B1134A">
        <w:rPr>
          <w:rFonts w:ascii="Times New Roman" w:hAnsi="Times New Roman"/>
          <w:sz w:val="27"/>
          <w:szCs w:val="27"/>
          <w:u w:val="single"/>
        </w:rPr>
        <w:t xml:space="preserve">подразделу 09 04 «Скорая медицинская помощь» </w:t>
      </w:r>
      <w:r w:rsidRPr="00B1134A">
        <w:rPr>
          <w:rFonts w:ascii="Times New Roman" w:hAnsi="Times New Roman"/>
          <w:sz w:val="27"/>
          <w:szCs w:val="27"/>
        </w:rPr>
        <w:t>составили 48 322,5 тыс. рублей или 0,6% от всех расходов по подразделу, бюджетные назначения</w:t>
      </w:r>
      <w:r w:rsidR="00DD3D1B">
        <w:rPr>
          <w:rFonts w:ascii="Times New Roman" w:hAnsi="Times New Roman"/>
          <w:sz w:val="27"/>
          <w:szCs w:val="27"/>
        </w:rPr>
        <w:t xml:space="preserve"> утверждены в размере 49 560,2 </w:t>
      </w:r>
      <w:r w:rsidRPr="00B1134A">
        <w:rPr>
          <w:rFonts w:ascii="Times New Roman" w:hAnsi="Times New Roman"/>
          <w:sz w:val="27"/>
          <w:szCs w:val="27"/>
        </w:rPr>
        <w:t>тыс. рублей, таким образом, исполнение бюджета по данному подразделу составило 97,5%, неисполненные назначения в сумме со</w:t>
      </w:r>
      <w:r w:rsidR="000B342A" w:rsidRPr="00B1134A">
        <w:rPr>
          <w:rFonts w:ascii="Times New Roman" w:hAnsi="Times New Roman"/>
          <w:sz w:val="27"/>
          <w:szCs w:val="27"/>
        </w:rPr>
        <w:t xml:space="preserve">ставили 1 237,7 тыс. рублей.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Расходы по </w:t>
      </w:r>
      <w:r w:rsidRPr="00B1134A">
        <w:rPr>
          <w:rFonts w:ascii="Times New Roman" w:hAnsi="Times New Roman"/>
          <w:sz w:val="27"/>
          <w:szCs w:val="27"/>
          <w:u w:val="single"/>
        </w:rPr>
        <w:t>подразделу 09 05 «Санаторно-оздоровительная помощь»</w:t>
      </w:r>
      <w:r w:rsidRPr="00B1134A">
        <w:rPr>
          <w:rFonts w:ascii="Times New Roman" w:hAnsi="Times New Roman"/>
          <w:sz w:val="27"/>
          <w:szCs w:val="27"/>
        </w:rPr>
        <w:t xml:space="preserve"> составили 401 856,5 тыс. рублей или 5,1% от всех расходов по подразделу, бюджетные назначения утверждены в размере 410 105,0 тыс. рублей, таким образом, исполнение бюджета по данному подразделу составило 98,0%, неисполненные назначения в сумме со</w:t>
      </w:r>
      <w:r w:rsidR="000B342A" w:rsidRPr="00B1134A">
        <w:rPr>
          <w:rFonts w:ascii="Times New Roman" w:hAnsi="Times New Roman"/>
          <w:sz w:val="27"/>
          <w:szCs w:val="27"/>
        </w:rPr>
        <w:t xml:space="preserve">ставили 8 248,5 тыс. рублей.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Объем кассовых расходов по сравнению с 2016 годом увеличился на                   108 631,8 тыс. рублей (с</w:t>
      </w:r>
      <w:r w:rsidRPr="00B1134A">
        <w:rPr>
          <w:rFonts w:ascii="Times New Roman" w:hAnsi="Times New Roman"/>
          <w:bCs/>
          <w:sz w:val="27"/>
          <w:szCs w:val="27"/>
        </w:rPr>
        <w:t xml:space="preserve"> </w:t>
      </w:r>
      <w:r w:rsidRPr="00B1134A">
        <w:rPr>
          <w:rFonts w:ascii="Times New Roman" w:hAnsi="Times New Roman"/>
          <w:sz w:val="27"/>
          <w:szCs w:val="27"/>
        </w:rPr>
        <w:t>293 224,7 тыс. рублей до 401 85</w:t>
      </w:r>
      <w:r w:rsidR="000B342A" w:rsidRPr="00B1134A">
        <w:rPr>
          <w:rFonts w:ascii="Times New Roman" w:hAnsi="Times New Roman"/>
          <w:sz w:val="27"/>
          <w:szCs w:val="27"/>
        </w:rPr>
        <w:t xml:space="preserve">6,5 тыс. рублей) или на 37,0%.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lastRenderedPageBreak/>
        <w:t xml:space="preserve">Расходы по </w:t>
      </w:r>
      <w:r w:rsidRPr="00B1134A">
        <w:rPr>
          <w:rFonts w:ascii="Times New Roman" w:hAnsi="Times New Roman"/>
          <w:sz w:val="27"/>
          <w:szCs w:val="27"/>
          <w:u w:val="single"/>
        </w:rPr>
        <w:t>подразделу 09 06 «Заготовка, переработка, хранение и обеспечение безопасности донорской крови и ее компонентов»</w:t>
      </w:r>
      <w:r w:rsidRPr="00B1134A">
        <w:rPr>
          <w:rFonts w:ascii="Times New Roman" w:hAnsi="Times New Roman"/>
          <w:sz w:val="27"/>
          <w:szCs w:val="27"/>
        </w:rPr>
        <w:t xml:space="preserve"> составили 506 697,2 тыс. рублей или 6,5% от всех расходов по подразделу, бюджетные назначения утверждены в размере 513 410,2 тыс. рублей, таким образом, исполнение бюджета по данному подразделу составило 98,7%, неисполненные назначения в сумме со</w:t>
      </w:r>
      <w:r w:rsidR="000B342A" w:rsidRPr="00B1134A">
        <w:rPr>
          <w:rFonts w:ascii="Times New Roman" w:hAnsi="Times New Roman"/>
          <w:sz w:val="27"/>
          <w:szCs w:val="27"/>
        </w:rPr>
        <w:t xml:space="preserve">ставили 6 713,0 тыс. рублей.   </w:t>
      </w:r>
    </w:p>
    <w:p w:rsidR="00D238B4" w:rsidRPr="00B1134A" w:rsidRDefault="00D238B4" w:rsidP="000B342A">
      <w:pPr>
        <w:autoSpaceDE w:val="0"/>
        <w:autoSpaceDN w:val="0"/>
        <w:adjustRightInd w:val="0"/>
        <w:spacing w:after="0" w:line="240" w:lineRule="auto"/>
        <w:ind w:firstLine="709"/>
        <w:jc w:val="both"/>
        <w:rPr>
          <w:rFonts w:ascii="Times New Roman" w:hAnsi="Times New Roman"/>
          <w:sz w:val="27"/>
          <w:szCs w:val="27"/>
        </w:rPr>
      </w:pPr>
      <w:r w:rsidRPr="00B1134A">
        <w:rPr>
          <w:rFonts w:ascii="Times New Roman" w:hAnsi="Times New Roman"/>
          <w:sz w:val="27"/>
          <w:szCs w:val="27"/>
        </w:rPr>
        <w:t>Объем кассовы</w:t>
      </w:r>
      <w:r w:rsidR="000B342A" w:rsidRPr="00B1134A">
        <w:rPr>
          <w:rFonts w:ascii="Times New Roman" w:hAnsi="Times New Roman"/>
          <w:sz w:val="27"/>
          <w:szCs w:val="27"/>
        </w:rPr>
        <w:t xml:space="preserve">х расходов по сравнению с 2016 </w:t>
      </w:r>
      <w:r w:rsidRPr="00B1134A">
        <w:rPr>
          <w:rFonts w:ascii="Times New Roman" w:hAnsi="Times New Roman"/>
          <w:sz w:val="27"/>
          <w:szCs w:val="27"/>
        </w:rPr>
        <w:t>годом увеличился на 94 283,5 тыс. рублей (с 412 </w:t>
      </w:r>
      <w:r w:rsidR="000B342A" w:rsidRPr="00B1134A">
        <w:rPr>
          <w:rFonts w:ascii="Times New Roman" w:hAnsi="Times New Roman"/>
          <w:sz w:val="27"/>
          <w:szCs w:val="27"/>
        </w:rPr>
        <w:t xml:space="preserve">413,7 тыс. рублей до 506 697,2 </w:t>
      </w:r>
      <w:r w:rsidRPr="00B1134A">
        <w:rPr>
          <w:rFonts w:ascii="Times New Roman" w:hAnsi="Times New Roman"/>
          <w:sz w:val="27"/>
          <w:szCs w:val="27"/>
        </w:rPr>
        <w:t>тыс. рубле</w:t>
      </w:r>
      <w:r w:rsidR="000B342A" w:rsidRPr="00B1134A">
        <w:rPr>
          <w:rFonts w:ascii="Times New Roman" w:hAnsi="Times New Roman"/>
          <w:sz w:val="27"/>
          <w:szCs w:val="27"/>
        </w:rPr>
        <w:t xml:space="preserve">й) или на 22,9%.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Расходы по подразделу 09 07 «Санитарно-эпидемиологическое благополучие» составили 19 740,0 тыс. рублей или 0,3% от всех расходов по подразделу, бюджетные назначения утверждены в размере 19 905,8 тыс. рублей, таким образом, исполнение бюджета по данному подразделу составило 99,2%, неисполненные назначения в сумме </w:t>
      </w:r>
      <w:r w:rsidR="000B342A" w:rsidRPr="00B1134A">
        <w:rPr>
          <w:rFonts w:ascii="Times New Roman" w:hAnsi="Times New Roman"/>
          <w:sz w:val="27"/>
          <w:szCs w:val="27"/>
        </w:rPr>
        <w:t xml:space="preserve">составили 165,8 тыс. рублей.   </w:t>
      </w:r>
    </w:p>
    <w:p w:rsidR="00D238B4" w:rsidRPr="00B1134A" w:rsidRDefault="00D238B4" w:rsidP="000B342A">
      <w:pPr>
        <w:autoSpaceDE w:val="0"/>
        <w:autoSpaceDN w:val="0"/>
        <w:adjustRightInd w:val="0"/>
        <w:spacing w:after="0" w:line="240" w:lineRule="auto"/>
        <w:ind w:firstLine="709"/>
        <w:jc w:val="both"/>
        <w:rPr>
          <w:rFonts w:ascii="Times New Roman" w:hAnsi="Times New Roman"/>
          <w:sz w:val="27"/>
          <w:szCs w:val="27"/>
        </w:rPr>
      </w:pPr>
      <w:r w:rsidRPr="00B1134A">
        <w:rPr>
          <w:rFonts w:ascii="Times New Roman" w:hAnsi="Times New Roman"/>
          <w:sz w:val="27"/>
          <w:szCs w:val="27"/>
        </w:rPr>
        <w:t>Объем кассовых расходов по сравнению с 2016 годом увеличился на 11 740,6 тыс. р</w:t>
      </w:r>
      <w:r w:rsidR="00DD3D1B">
        <w:rPr>
          <w:rFonts w:ascii="Times New Roman" w:hAnsi="Times New Roman"/>
          <w:sz w:val="27"/>
          <w:szCs w:val="27"/>
        </w:rPr>
        <w:t>ублей (с 7 999,4 тыс. рублей до</w:t>
      </w:r>
      <w:r w:rsidRPr="00B1134A">
        <w:rPr>
          <w:rFonts w:ascii="Times New Roman" w:hAnsi="Times New Roman"/>
          <w:sz w:val="27"/>
          <w:szCs w:val="27"/>
        </w:rPr>
        <w:t xml:space="preserve"> 19 740,тыс. рублей) или в 2,5 раз</w:t>
      </w:r>
      <w:r w:rsidR="000B342A" w:rsidRPr="00B1134A">
        <w:rPr>
          <w:rFonts w:ascii="Times New Roman" w:hAnsi="Times New Roman"/>
          <w:sz w:val="27"/>
          <w:szCs w:val="27"/>
        </w:rPr>
        <w:t>а.</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Наибольшую долю расходов по разделу 09 «Здравоохранение» составили расходы по </w:t>
      </w:r>
      <w:r w:rsidRPr="00B1134A">
        <w:rPr>
          <w:rFonts w:ascii="Times New Roman" w:hAnsi="Times New Roman"/>
          <w:sz w:val="27"/>
          <w:szCs w:val="27"/>
          <w:u w:val="single"/>
        </w:rPr>
        <w:t>подразделу 09 09 «Другие вопросы в области здравоохранения»</w:t>
      </w:r>
      <w:r w:rsidRPr="00B1134A">
        <w:rPr>
          <w:rFonts w:ascii="Times New Roman" w:hAnsi="Times New Roman"/>
          <w:sz w:val="27"/>
          <w:szCs w:val="27"/>
        </w:rPr>
        <w:t xml:space="preserve"> в размере </w:t>
      </w:r>
      <w:r w:rsidR="00403FB7">
        <w:rPr>
          <w:rFonts w:ascii="Times New Roman" w:hAnsi="Times New Roman"/>
          <w:sz w:val="27"/>
          <w:szCs w:val="27"/>
        </w:rPr>
        <w:t>2 317 153,4</w:t>
      </w:r>
      <w:r w:rsidRPr="00B1134A">
        <w:rPr>
          <w:rFonts w:ascii="Times New Roman" w:hAnsi="Times New Roman"/>
          <w:sz w:val="27"/>
          <w:szCs w:val="27"/>
        </w:rPr>
        <w:t xml:space="preserve"> тыс. рублей или 39,5% от всех расходов по подразделу, бюджетные назначения утверждены в размере </w:t>
      </w:r>
      <w:r w:rsidR="00403FB7">
        <w:rPr>
          <w:rFonts w:ascii="Times New Roman" w:hAnsi="Times New Roman"/>
          <w:sz w:val="27"/>
          <w:szCs w:val="27"/>
        </w:rPr>
        <w:t>2 472 333,8</w:t>
      </w:r>
      <w:r w:rsidRPr="00B1134A">
        <w:rPr>
          <w:rFonts w:ascii="Times New Roman" w:hAnsi="Times New Roman"/>
          <w:sz w:val="27"/>
          <w:szCs w:val="27"/>
        </w:rPr>
        <w:t xml:space="preserve"> тыс. рублей, таким образом, исполнение бюджета по данному подразделу составило </w:t>
      </w:r>
      <w:r w:rsidR="00403FB7">
        <w:rPr>
          <w:rFonts w:ascii="Times New Roman" w:hAnsi="Times New Roman"/>
          <w:sz w:val="27"/>
          <w:szCs w:val="27"/>
        </w:rPr>
        <w:t>93,7</w:t>
      </w:r>
      <w:r w:rsidRPr="00B1134A">
        <w:rPr>
          <w:rFonts w:ascii="Times New Roman" w:hAnsi="Times New Roman"/>
          <w:sz w:val="27"/>
          <w:szCs w:val="27"/>
        </w:rPr>
        <w:t>%, неисполненные назначения в сумме со</w:t>
      </w:r>
      <w:r w:rsidR="000B342A" w:rsidRPr="00B1134A">
        <w:rPr>
          <w:rFonts w:ascii="Times New Roman" w:hAnsi="Times New Roman"/>
          <w:sz w:val="27"/>
          <w:szCs w:val="27"/>
        </w:rPr>
        <w:t xml:space="preserve">ставили </w:t>
      </w:r>
      <w:r w:rsidR="00403FB7">
        <w:rPr>
          <w:rFonts w:ascii="Times New Roman" w:hAnsi="Times New Roman"/>
          <w:sz w:val="27"/>
          <w:szCs w:val="27"/>
        </w:rPr>
        <w:t>155 180,4</w:t>
      </w:r>
      <w:r w:rsidR="000B342A" w:rsidRPr="00B1134A">
        <w:rPr>
          <w:rFonts w:ascii="Times New Roman" w:hAnsi="Times New Roman"/>
          <w:sz w:val="27"/>
          <w:szCs w:val="27"/>
        </w:rPr>
        <w:t xml:space="preserve"> тыс. рублей. </w:t>
      </w:r>
    </w:p>
    <w:p w:rsidR="00D238B4" w:rsidRPr="00B1134A" w:rsidRDefault="00D238B4" w:rsidP="000B342A">
      <w:pPr>
        <w:spacing w:after="0" w:line="240" w:lineRule="auto"/>
        <w:ind w:firstLine="708"/>
        <w:jc w:val="both"/>
        <w:rPr>
          <w:rFonts w:ascii="Times New Roman" w:hAnsi="Times New Roman"/>
          <w:sz w:val="27"/>
          <w:szCs w:val="27"/>
        </w:rPr>
      </w:pPr>
      <w:r w:rsidRPr="00B1134A">
        <w:rPr>
          <w:rFonts w:ascii="Times New Roman" w:hAnsi="Times New Roman"/>
          <w:sz w:val="27"/>
          <w:szCs w:val="27"/>
        </w:rPr>
        <w:t xml:space="preserve">Объем кассовых расходов </w:t>
      </w:r>
      <w:r w:rsidR="00403FB7">
        <w:rPr>
          <w:rFonts w:ascii="Times New Roman" w:hAnsi="Times New Roman"/>
          <w:sz w:val="27"/>
          <w:szCs w:val="27"/>
        </w:rPr>
        <w:t>уменьшился</w:t>
      </w:r>
      <w:r w:rsidRPr="00B1134A">
        <w:rPr>
          <w:rFonts w:ascii="Times New Roman" w:hAnsi="Times New Roman"/>
          <w:sz w:val="27"/>
          <w:szCs w:val="27"/>
        </w:rPr>
        <w:t xml:space="preserve"> по сравнению с 2016 годом на </w:t>
      </w:r>
      <w:r w:rsidR="00403FB7">
        <w:rPr>
          <w:rFonts w:ascii="Times New Roman" w:hAnsi="Times New Roman"/>
          <w:sz w:val="27"/>
          <w:szCs w:val="27"/>
        </w:rPr>
        <w:t>13 978 524,5</w:t>
      </w:r>
      <w:r w:rsidRPr="00B1134A">
        <w:rPr>
          <w:rFonts w:ascii="Times New Roman" w:hAnsi="Times New Roman"/>
          <w:sz w:val="27"/>
          <w:szCs w:val="27"/>
        </w:rPr>
        <w:t xml:space="preserve"> тыс. рублей (с 16 295 677,9 тыс. рублей до </w:t>
      </w:r>
      <w:r w:rsidR="00403FB7">
        <w:rPr>
          <w:rFonts w:ascii="Times New Roman" w:hAnsi="Times New Roman"/>
          <w:sz w:val="27"/>
          <w:szCs w:val="27"/>
        </w:rPr>
        <w:t>2 317 153,4</w:t>
      </w:r>
      <w:r w:rsidR="000B342A" w:rsidRPr="00B1134A">
        <w:rPr>
          <w:rFonts w:ascii="Times New Roman" w:hAnsi="Times New Roman"/>
          <w:sz w:val="27"/>
          <w:szCs w:val="27"/>
        </w:rPr>
        <w:t xml:space="preserve">  тыс. рублей) или в </w:t>
      </w:r>
      <w:r w:rsidR="00403FB7">
        <w:rPr>
          <w:rFonts w:ascii="Times New Roman" w:hAnsi="Times New Roman"/>
          <w:sz w:val="27"/>
          <w:szCs w:val="27"/>
        </w:rPr>
        <w:t>7,0</w:t>
      </w:r>
      <w:r w:rsidR="000B342A" w:rsidRPr="00B1134A">
        <w:rPr>
          <w:rFonts w:ascii="Times New Roman" w:hAnsi="Times New Roman"/>
          <w:sz w:val="27"/>
          <w:szCs w:val="27"/>
        </w:rPr>
        <w:t xml:space="preserve"> раза.</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10 «Социальная политика»</w:t>
      </w:r>
    </w:p>
    <w:p w:rsidR="00D238B4" w:rsidRPr="00B1134A" w:rsidRDefault="00D238B4" w:rsidP="00D238B4">
      <w:pPr>
        <w:spacing w:after="0" w:line="240" w:lineRule="auto"/>
        <w:jc w:val="center"/>
        <w:rPr>
          <w:rFonts w:ascii="Times New Roman" w:eastAsia="Times New Roman" w:hAnsi="Times New Roman" w:cs="Times New Roman"/>
          <w:b/>
          <w:sz w:val="27"/>
          <w:szCs w:val="27"/>
          <w:highlight w:val="yellow"/>
          <w:lang w:eastAsia="ru-RU"/>
        </w:rPr>
      </w:pPr>
    </w:p>
    <w:p w:rsidR="00D238B4" w:rsidRPr="00B1134A" w:rsidRDefault="00D238B4" w:rsidP="00D238B4">
      <w:pPr>
        <w:spacing w:after="0" w:line="240" w:lineRule="auto"/>
        <w:ind w:firstLine="709"/>
        <w:jc w:val="both"/>
        <w:rPr>
          <w:rFonts w:ascii="Times New Roman" w:hAnsi="Times New Roman" w:cs="Times New Roman"/>
          <w:sz w:val="27"/>
          <w:szCs w:val="27"/>
        </w:rPr>
      </w:pPr>
      <w:r w:rsidRPr="00B1134A">
        <w:rPr>
          <w:rFonts w:ascii="Times New Roman" w:hAnsi="Times New Roman" w:cs="Times New Roman"/>
          <w:sz w:val="27"/>
          <w:szCs w:val="27"/>
        </w:rPr>
        <w:t xml:space="preserve">В целом по разделу 10 «Социальная политика» расходы произведены в сумме 36 005 794,5 тыс. рублей или на 99,4% от утвержденных бюджетных назначений на 2017 год в сумме 36 218 367,8 тыс. рублей. Объем неисполненных бюджетных назначений составил 212 573,3 тыс. рублей или 0,6% - причиной отклонений от утвержденных бюджетных назначений послужило финансирование в пределах фактической потребности.  </w:t>
      </w:r>
    </w:p>
    <w:p w:rsidR="00D238B4" w:rsidRPr="00B1134A" w:rsidRDefault="00D238B4" w:rsidP="00D238B4">
      <w:pPr>
        <w:spacing w:after="0" w:line="240" w:lineRule="auto"/>
        <w:ind w:firstLine="720"/>
        <w:jc w:val="both"/>
        <w:rPr>
          <w:rFonts w:ascii="Times New Roman" w:hAnsi="Times New Roman" w:cs="Times New Roman"/>
          <w:sz w:val="27"/>
          <w:szCs w:val="27"/>
        </w:rPr>
      </w:pPr>
    </w:p>
    <w:p w:rsidR="00D238B4" w:rsidRPr="00B1134A" w:rsidRDefault="00D238B4" w:rsidP="00D238B4">
      <w:pPr>
        <w:spacing w:after="0" w:line="240" w:lineRule="auto"/>
        <w:ind w:firstLine="720"/>
        <w:jc w:val="both"/>
        <w:rPr>
          <w:rFonts w:ascii="Times New Roman" w:hAnsi="Times New Roman" w:cs="Times New Roman"/>
          <w:sz w:val="27"/>
          <w:szCs w:val="27"/>
        </w:rPr>
      </w:pPr>
      <w:r w:rsidRPr="00B1134A">
        <w:rPr>
          <w:rFonts w:ascii="Times New Roman" w:hAnsi="Times New Roman" w:cs="Times New Roman"/>
          <w:sz w:val="27"/>
          <w:szCs w:val="27"/>
        </w:rPr>
        <w:t>По сравнению с 2016 годом расходы на социальную политику в 2017 году увеличились на 12 925 21</w:t>
      </w:r>
      <w:r w:rsidR="000B342A" w:rsidRPr="00B1134A">
        <w:rPr>
          <w:rFonts w:ascii="Times New Roman" w:hAnsi="Times New Roman" w:cs="Times New Roman"/>
          <w:sz w:val="27"/>
          <w:szCs w:val="27"/>
        </w:rPr>
        <w:t xml:space="preserve">8,8 тыс. рублей (с 23 080 574,7 </w:t>
      </w:r>
      <w:r w:rsidRPr="00B1134A">
        <w:rPr>
          <w:rFonts w:ascii="Times New Roman" w:hAnsi="Times New Roman" w:cs="Times New Roman"/>
          <w:sz w:val="27"/>
          <w:szCs w:val="27"/>
        </w:rPr>
        <w:t>тыс. рублей до 36 005 794,5 тыс. рублей) или на 56,0%.</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Доля общих расходов по разделу 10 «Социальная политика» в общем объеме кассовых расходов областного бюджет</w:t>
      </w:r>
      <w:r w:rsidR="000B342A" w:rsidRPr="00B1134A">
        <w:rPr>
          <w:rFonts w:ascii="Times New Roman" w:hAnsi="Times New Roman" w:cs="Times New Roman"/>
          <w:sz w:val="27"/>
          <w:szCs w:val="27"/>
        </w:rPr>
        <w:t xml:space="preserve">а в 2017 году составила 31,7%, </w:t>
      </w:r>
      <w:r w:rsidRPr="00B1134A">
        <w:rPr>
          <w:rFonts w:ascii="Times New Roman" w:hAnsi="Times New Roman" w:cs="Times New Roman"/>
          <w:sz w:val="27"/>
          <w:szCs w:val="27"/>
        </w:rPr>
        <w:t>в 2016 году составила 21,2%, (в 2015 году составляла 21,8 %).</w:t>
      </w:r>
    </w:p>
    <w:p w:rsidR="00D238B4" w:rsidRPr="00B1134A" w:rsidRDefault="00D238B4" w:rsidP="000B342A">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Исполнение расходов по разделу 10 «Социальная политика» за 2</w:t>
      </w:r>
      <w:r w:rsidR="000B342A" w:rsidRPr="00B1134A">
        <w:rPr>
          <w:rFonts w:ascii="Times New Roman" w:hAnsi="Times New Roman" w:cs="Times New Roman"/>
          <w:sz w:val="27"/>
          <w:szCs w:val="27"/>
        </w:rPr>
        <w:t>017 год представлено в таблице</w:t>
      </w:r>
      <w:r w:rsidR="00B1134A">
        <w:rPr>
          <w:rFonts w:ascii="Times New Roman" w:hAnsi="Times New Roman" w:cs="Times New Roman"/>
          <w:sz w:val="27"/>
          <w:szCs w:val="27"/>
        </w:rPr>
        <w:t xml:space="preserve"> 15</w:t>
      </w:r>
      <w:r w:rsidRPr="00B1134A">
        <w:rPr>
          <w:rFonts w:ascii="Times New Roman" w:hAnsi="Times New Roman" w:cs="Times New Roman"/>
          <w:sz w:val="27"/>
          <w:szCs w:val="27"/>
        </w:rPr>
        <w:t>.</w:t>
      </w:r>
    </w:p>
    <w:p w:rsidR="00D238B4" w:rsidRPr="002C1B81" w:rsidRDefault="000B342A" w:rsidP="000B342A">
      <w:pPr>
        <w:spacing w:after="0" w:line="240" w:lineRule="auto"/>
        <w:jc w:val="right"/>
        <w:rPr>
          <w:rFonts w:ascii="Times New Roman" w:eastAsia="Calibri" w:hAnsi="Times New Roman" w:cs="Times New Roman"/>
          <w:b/>
          <w:sz w:val="20"/>
          <w:szCs w:val="20"/>
        </w:rPr>
      </w:pPr>
      <w:r>
        <w:rPr>
          <w:rFonts w:ascii="Times New Roman" w:eastAsia="Calibri" w:hAnsi="Times New Roman" w:cs="Times New Roman"/>
          <w:b/>
          <w:sz w:val="20"/>
          <w:szCs w:val="20"/>
        </w:rPr>
        <w:t>Таблица</w:t>
      </w:r>
      <w:r w:rsidR="00B1134A">
        <w:rPr>
          <w:rFonts w:ascii="Times New Roman" w:eastAsia="Calibri" w:hAnsi="Times New Roman" w:cs="Times New Roman"/>
          <w:b/>
          <w:sz w:val="20"/>
          <w:szCs w:val="20"/>
        </w:rPr>
        <w:t xml:space="preserve"> 15</w:t>
      </w:r>
      <w:r w:rsidR="00D238B4" w:rsidRPr="002C1B81">
        <w:rPr>
          <w:rFonts w:ascii="Times New Roman" w:eastAsia="Calibri" w:hAnsi="Times New Roman" w:cs="Times New Roman"/>
          <w:b/>
          <w:sz w:val="20"/>
          <w:szCs w:val="20"/>
        </w:rPr>
        <w:t xml:space="preserve"> (тыс. рублей)</w:t>
      </w:r>
    </w:p>
    <w:tbl>
      <w:tblPr>
        <w:tblW w:w="5003" w:type="pct"/>
        <w:tblLayout w:type="fixed"/>
        <w:tblLook w:val="04A0" w:firstRow="1" w:lastRow="0" w:firstColumn="1" w:lastColumn="0" w:noHBand="0" w:noVBand="1"/>
      </w:tblPr>
      <w:tblGrid>
        <w:gridCol w:w="2688"/>
        <w:gridCol w:w="708"/>
        <w:gridCol w:w="1277"/>
        <w:gridCol w:w="1275"/>
        <w:gridCol w:w="1277"/>
        <w:gridCol w:w="708"/>
        <w:gridCol w:w="710"/>
        <w:gridCol w:w="1134"/>
      </w:tblGrid>
      <w:tr w:rsidR="00D238B4" w:rsidRPr="002C1B81" w:rsidTr="00B1134A">
        <w:trPr>
          <w:trHeight w:val="225"/>
        </w:trPr>
        <w:tc>
          <w:tcPr>
            <w:tcW w:w="1375" w:type="pct"/>
            <w:vMerge w:val="restart"/>
            <w:tcBorders>
              <w:top w:val="single" w:sz="4" w:space="0" w:color="auto"/>
              <w:left w:val="single" w:sz="4" w:space="0" w:color="auto"/>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Наименование показателя</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Раз-дел, под-раз-дел</w:t>
            </w:r>
          </w:p>
        </w:tc>
        <w:tc>
          <w:tcPr>
            <w:tcW w:w="653" w:type="pct"/>
            <w:vMerge w:val="restart"/>
            <w:tcBorders>
              <w:top w:val="single" w:sz="4" w:space="0" w:color="auto"/>
              <w:left w:val="nil"/>
              <w:bottom w:val="single" w:sz="4" w:space="0" w:color="auto"/>
              <w:right w:val="single" w:sz="4" w:space="0" w:color="auto"/>
            </w:tcBorders>
            <w:noWrap/>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17474A">
              <w:rPr>
                <w:rFonts w:ascii="Times New Roman" w:hAnsi="Times New Roman"/>
                <w:sz w:val="18"/>
                <w:szCs w:val="18"/>
              </w:rPr>
              <w:t>Утвержден</w:t>
            </w:r>
            <w:r w:rsidR="00B1134A">
              <w:rPr>
                <w:rFonts w:ascii="Times New Roman" w:hAnsi="Times New Roman"/>
                <w:sz w:val="18"/>
                <w:szCs w:val="18"/>
              </w:rPr>
              <w:t>-</w:t>
            </w:r>
            <w:r w:rsidRPr="0017474A">
              <w:rPr>
                <w:rFonts w:ascii="Times New Roman" w:hAnsi="Times New Roman"/>
                <w:sz w:val="18"/>
                <w:szCs w:val="18"/>
              </w:rPr>
              <w:t>ные БА (закон КО от 14.12.2016 № 91-ОЗ)</w:t>
            </w:r>
          </w:p>
        </w:tc>
        <w:tc>
          <w:tcPr>
            <w:tcW w:w="2610" w:type="pct"/>
            <w:gridSpan w:val="5"/>
            <w:tcBorders>
              <w:top w:val="single" w:sz="4" w:space="0" w:color="auto"/>
              <w:left w:val="nil"/>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Форма 0503117</w:t>
            </w:r>
          </w:p>
        </w:tc>
      </w:tr>
      <w:tr w:rsidR="00D238B4" w:rsidRPr="00E93E1A" w:rsidTr="00B1134A">
        <w:trPr>
          <w:trHeight w:val="900"/>
        </w:trPr>
        <w:tc>
          <w:tcPr>
            <w:tcW w:w="1375" w:type="pct"/>
            <w:vMerge/>
            <w:tcBorders>
              <w:top w:val="single" w:sz="4" w:space="0" w:color="auto"/>
              <w:left w:val="single" w:sz="4" w:space="0" w:color="auto"/>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p>
        </w:tc>
        <w:tc>
          <w:tcPr>
            <w:tcW w:w="653" w:type="pct"/>
            <w:vMerge/>
            <w:tcBorders>
              <w:top w:val="single" w:sz="4" w:space="0" w:color="auto"/>
              <w:left w:val="nil"/>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бюджетные назначения</w:t>
            </w:r>
          </w:p>
        </w:tc>
        <w:tc>
          <w:tcPr>
            <w:tcW w:w="653" w:type="pct"/>
            <w:tcBorders>
              <w:top w:val="nil"/>
              <w:left w:val="nil"/>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исполнено</w:t>
            </w:r>
          </w:p>
        </w:tc>
        <w:tc>
          <w:tcPr>
            <w:tcW w:w="362" w:type="pct"/>
            <w:tcBorders>
              <w:top w:val="nil"/>
              <w:left w:val="nil"/>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 ис-пол-нения</w:t>
            </w:r>
          </w:p>
        </w:tc>
        <w:tc>
          <w:tcPr>
            <w:tcW w:w="363" w:type="pct"/>
            <w:tcBorders>
              <w:top w:val="nil"/>
              <w:left w:val="nil"/>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Струк-тура, %</w:t>
            </w:r>
          </w:p>
        </w:tc>
        <w:tc>
          <w:tcPr>
            <w:tcW w:w="580" w:type="pct"/>
            <w:tcBorders>
              <w:top w:val="nil"/>
              <w:left w:val="nil"/>
              <w:bottom w:val="single" w:sz="4" w:space="0" w:color="auto"/>
              <w:right w:val="single" w:sz="4" w:space="0" w:color="auto"/>
            </w:tcBorders>
            <w:vAlign w:val="center"/>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Неиспол-ненные назначения</w:t>
            </w:r>
          </w:p>
        </w:tc>
      </w:tr>
      <w:tr w:rsidR="00D238B4" w:rsidRPr="00E93E1A" w:rsidTr="00B1134A">
        <w:trPr>
          <w:trHeight w:val="225"/>
        </w:trPr>
        <w:tc>
          <w:tcPr>
            <w:tcW w:w="1375" w:type="pct"/>
            <w:tcBorders>
              <w:top w:val="nil"/>
              <w:left w:val="single" w:sz="4" w:space="0" w:color="auto"/>
              <w:bottom w:val="single" w:sz="4" w:space="0" w:color="auto"/>
              <w:right w:val="single" w:sz="4" w:space="0" w:color="auto"/>
            </w:tcBorders>
            <w:vAlign w:val="center"/>
            <w:hideMark/>
          </w:tcPr>
          <w:p w:rsidR="00D238B4" w:rsidRPr="00E26A55" w:rsidRDefault="00D238B4" w:rsidP="000B342A">
            <w:pPr>
              <w:spacing w:after="0" w:line="240" w:lineRule="auto"/>
              <w:rPr>
                <w:rFonts w:ascii="Times New Roman" w:hAnsi="Times New Roman" w:cs="Times New Roman"/>
                <w:b/>
                <w:sz w:val="18"/>
                <w:szCs w:val="18"/>
              </w:rPr>
            </w:pPr>
            <w:r w:rsidRPr="00E26A55">
              <w:rPr>
                <w:rFonts w:ascii="Times New Roman" w:hAnsi="Times New Roman" w:cs="Times New Roman"/>
                <w:b/>
                <w:sz w:val="18"/>
                <w:szCs w:val="18"/>
              </w:rPr>
              <w:t>Расходы бюджета, всего:</w:t>
            </w:r>
          </w:p>
        </w:tc>
        <w:tc>
          <w:tcPr>
            <w:tcW w:w="362" w:type="pct"/>
            <w:tcBorders>
              <w:top w:val="nil"/>
              <w:left w:val="nil"/>
              <w:bottom w:val="single" w:sz="4" w:space="0" w:color="auto"/>
              <w:right w:val="single" w:sz="4" w:space="0" w:color="auto"/>
            </w:tcBorders>
            <w:vAlign w:val="center"/>
            <w:hideMark/>
          </w:tcPr>
          <w:p w:rsidR="00D238B4" w:rsidRPr="00E26A55" w:rsidRDefault="00D238B4" w:rsidP="000B342A">
            <w:pPr>
              <w:spacing w:after="0" w:line="240" w:lineRule="auto"/>
              <w:jc w:val="center"/>
              <w:rPr>
                <w:rFonts w:ascii="Times New Roman" w:hAnsi="Times New Roman" w:cs="Times New Roman"/>
                <w:b/>
                <w:sz w:val="18"/>
                <w:szCs w:val="18"/>
              </w:rPr>
            </w:pPr>
            <w:r w:rsidRPr="00E26A55">
              <w:rPr>
                <w:rFonts w:ascii="Times New Roman" w:hAnsi="Times New Roman" w:cs="Times New Roman"/>
                <w:b/>
                <w:sz w:val="18"/>
                <w:szCs w:val="18"/>
              </w:rPr>
              <w:t>х</w:t>
            </w:r>
          </w:p>
        </w:tc>
        <w:tc>
          <w:tcPr>
            <w:tcW w:w="653" w:type="pct"/>
            <w:tcBorders>
              <w:top w:val="single" w:sz="4" w:space="0" w:color="auto"/>
              <w:left w:val="single" w:sz="4" w:space="0" w:color="auto"/>
              <w:bottom w:val="single" w:sz="4" w:space="0" w:color="auto"/>
              <w:right w:val="single" w:sz="4" w:space="0" w:color="auto"/>
            </w:tcBorders>
            <w:vAlign w:val="center"/>
          </w:tcPr>
          <w:p w:rsidR="00D238B4" w:rsidRPr="005B075B" w:rsidRDefault="00D238B4" w:rsidP="000B342A">
            <w:pPr>
              <w:pStyle w:val="af3"/>
              <w:jc w:val="right"/>
              <w:rPr>
                <w:rFonts w:ascii="Times New Roman" w:hAnsi="Times New Roman"/>
                <w:b/>
                <w:sz w:val="18"/>
                <w:szCs w:val="18"/>
                <w:highlight w:val="yellow"/>
              </w:rPr>
            </w:pPr>
          </w:p>
          <w:p w:rsidR="00D238B4" w:rsidRPr="005B075B" w:rsidRDefault="00D238B4" w:rsidP="000B342A">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0B342A">
            <w:pPr>
              <w:spacing w:after="0" w:line="240" w:lineRule="auto"/>
              <w:jc w:val="right"/>
              <w:rPr>
                <w:rFonts w:ascii="Times New Roman" w:hAnsi="Times New Roman"/>
                <w:b/>
                <w:bCs/>
                <w:sz w:val="18"/>
                <w:szCs w:val="18"/>
                <w:highlight w:val="yellow"/>
              </w:rPr>
            </w:pPr>
          </w:p>
        </w:tc>
        <w:tc>
          <w:tcPr>
            <w:tcW w:w="652" w:type="pct"/>
            <w:tcBorders>
              <w:top w:val="single" w:sz="4" w:space="0" w:color="auto"/>
              <w:left w:val="single" w:sz="4" w:space="0" w:color="auto"/>
              <w:bottom w:val="single" w:sz="4" w:space="0" w:color="auto"/>
              <w:right w:val="single" w:sz="4" w:space="0" w:color="auto"/>
            </w:tcBorders>
            <w:noWrap/>
            <w:vAlign w:val="center"/>
            <w:hideMark/>
          </w:tcPr>
          <w:p w:rsidR="00D238B4" w:rsidRDefault="00D238B4" w:rsidP="000B342A">
            <w:pPr>
              <w:pStyle w:val="af3"/>
              <w:jc w:val="right"/>
              <w:rPr>
                <w:rFonts w:ascii="Times New Roman" w:hAnsi="Times New Roman"/>
                <w:b/>
                <w:sz w:val="18"/>
                <w:szCs w:val="18"/>
              </w:rPr>
            </w:pPr>
          </w:p>
          <w:p w:rsidR="00D238B4" w:rsidRPr="005B075B" w:rsidRDefault="00D238B4" w:rsidP="000B342A">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0B342A">
            <w:pPr>
              <w:spacing w:after="0" w:line="240" w:lineRule="auto"/>
              <w:jc w:val="right"/>
              <w:rPr>
                <w:rFonts w:ascii="Times New Roman" w:hAnsi="Times New Roman"/>
                <w:b/>
                <w:bCs/>
                <w:sz w:val="18"/>
                <w:szCs w:val="18"/>
                <w:highlight w:val="yellow"/>
              </w:rPr>
            </w:pPr>
          </w:p>
        </w:tc>
        <w:tc>
          <w:tcPr>
            <w:tcW w:w="653" w:type="pct"/>
            <w:tcBorders>
              <w:top w:val="single" w:sz="4" w:space="0" w:color="auto"/>
              <w:left w:val="single" w:sz="4" w:space="0" w:color="auto"/>
              <w:bottom w:val="single" w:sz="4" w:space="0" w:color="auto"/>
              <w:right w:val="single" w:sz="4" w:space="0" w:color="auto"/>
            </w:tcBorders>
            <w:noWrap/>
            <w:vAlign w:val="center"/>
            <w:hideMark/>
          </w:tcPr>
          <w:p w:rsidR="00D238B4" w:rsidRPr="00E93E1A" w:rsidRDefault="00D238B4" w:rsidP="000B342A">
            <w:pPr>
              <w:spacing w:after="0" w:line="240" w:lineRule="auto"/>
              <w:jc w:val="right"/>
              <w:rPr>
                <w:rFonts w:ascii="Times New Roman" w:hAnsi="Times New Roman"/>
                <w:bCs/>
                <w:sz w:val="18"/>
                <w:szCs w:val="18"/>
                <w:highlight w:val="yellow"/>
              </w:rPr>
            </w:pPr>
            <w:r w:rsidRPr="005B075B">
              <w:rPr>
                <w:rFonts w:ascii="Times New Roman" w:hAnsi="Times New Roman"/>
                <w:b/>
                <w:bCs/>
                <w:sz w:val="18"/>
                <w:szCs w:val="18"/>
              </w:rPr>
              <w:t>113 552 726,5</w:t>
            </w:r>
          </w:p>
        </w:tc>
        <w:tc>
          <w:tcPr>
            <w:tcW w:w="362" w:type="pct"/>
            <w:tcBorders>
              <w:top w:val="nil"/>
              <w:left w:val="nil"/>
              <w:bottom w:val="single" w:sz="4" w:space="0" w:color="auto"/>
              <w:right w:val="single" w:sz="4" w:space="0" w:color="auto"/>
            </w:tcBorders>
            <w:vAlign w:val="center"/>
            <w:hideMark/>
          </w:tcPr>
          <w:p w:rsidR="00D238B4" w:rsidRPr="005B075B" w:rsidRDefault="00D238B4" w:rsidP="000B342A">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99,0</w:t>
            </w:r>
          </w:p>
        </w:tc>
        <w:tc>
          <w:tcPr>
            <w:tcW w:w="363" w:type="pct"/>
            <w:tcBorders>
              <w:top w:val="nil"/>
              <w:left w:val="nil"/>
              <w:bottom w:val="single" w:sz="4" w:space="0" w:color="auto"/>
              <w:right w:val="single" w:sz="4" w:space="0" w:color="auto"/>
            </w:tcBorders>
            <w:vAlign w:val="center"/>
            <w:hideMark/>
          </w:tcPr>
          <w:p w:rsidR="00D238B4" w:rsidRPr="005B075B" w:rsidRDefault="00D238B4" w:rsidP="000B342A">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х</w:t>
            </w:r>
          </w:p>
        </w:tc>
        <w:tc>
          <w:tcPr>
            <w:tcW w:w="580" w:type="pct"/>
            <w:tcBorders>
              <w:top w:val="nil"/>
              <w:left w:val="nil"/>
              <w:bottom w:val="single" w:sz="4" w:space="0" w:color="auto"/>
              <w:right w:val="single" w:sz="4" w:space="0" w:color="auto"/>
            </w:tcBorders>
            <w:vAlign w:val="center"/>
            <w:hideMark/>
          </w:tcPr>
          <w:p w:rsidR="00D238B4" w:rsidRPr="005B075B" w:rsidRDefault="00D238B4" w:rsidP="000B342A">
            <w:pPr>
              <w:spacing w:after="0" w:line="240" w:lineRule="auto"/>
              <w:jc w:val="right"/>
              <w:rPr>
                <w:rFonts w:ascii="Times New Roman" w:hAnsi="Times New Roman"/>
                <w:b/>
                <w:bCs/>
                <w:sz w:val="18"/>
                <w:szCs w:val="18"/>
              </w:rPr>
            </w:pPr>
            <w:r w:rsidRPr="005B075B">
              <w:rPr>
                <w:rFonts w:ascii="Times New Roman" w:hAnsi="Times New Roman"/>
                <w:b/>
                <w:bCs/>
                <w:sz w:val="18"/>
                <w:szCs w:val="18"/>
              </w:rPr>
              <w:t>1 132 504,9</w:t>
            </w:r>
          </w:p>
        </w:tc>
      </w:tr>
      <w:tr w:rsidR="00D238B4" w:rsidRPr="00E93E1A" w:rsidTr="00B1134A">
        <w:trPr>
          <w:trHeight w:val="195"/>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Социальная политика</w:t>
            </w:r>
          </w:p>
        </w:tc>
        <w:tc>
          <w:tcPr>
            <w:tcW w:w="362" w:type="pct"/>
            <w:tcBorders>
              <w:top w:val="nil"/>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10</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36 218 367,8</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36 218 367,8</w:t>
            </w:r>
          </w:p>
        </w:tc>
        <w:tc>
          <w:tcPr>
            <w:tcW w:w="65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36 005 794,5</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99,4</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100,0</w:t>
            </w:r>
          </w:p>
        </w:tc>
        <w:tc>
          <w:tcPr>
            <w:tcW w:w="580"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212 573,3</w:t>
            </w:r>
          </w:p>
        </w:tc>
      </w:tr>
      <w:tr w:rsidR="00D238B4" w:rsidRPr="00E93E1A" w:rsidTr="00B1134A">
        <w:trPr>
          <w:trHeight w:val="225"/>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lastRenderedPageBreak/>
              <w:t>Пенсионное обеспечение, в том числе:</w:t>
            </w:r>
          </w:p>
        </w:tc>
        <w:tc>
          <w:tcPr>
            <w:tcW w:w="362" w:type="pct"/>
            <w:tcBorders>
              <w:top w:val="nil"/>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10 01</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111 200,0</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111 200,0</w:t>
            </w:r>
          </w:p>
        </w:tc>
        <w:tc>
          <w:tcPr>
            <w:tcW w:w="65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111 042,9</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99,9</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0,3</w:t>
            </w:r>
          </w:p>
        </w:tc>
        <w:tc>
          <w:tcPr>
            <w:tcW w:w="580"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157,1</w:t>
            </w:r>
          </w:p>
        </w:tc>
      </w:tr>
      <w:tr w:rsidR="00D238B4" w:rsidRPr="00E93E1A" w:rsidTr="00B1134A">
        <w:trPr>
          <w:trHeight w:val="225"/>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Не программное направление</w:t>
            </w:r>
          </w:p>
        </w:tc>
        <w:tc>
          <w:tcPr>
            <w:tcW w:w="362" w:type="pct"/>
            <w:tcBorders>
              <w:top w:val="nil"/>
              <w:left w:val="nil"/>
              <w:bottom w:val="single" w:sz="4" w:space="0" w:color="auto"/>
              <w:right w:val="single" w:sz="4" w:space="0" w:color="auto"/>
            </w:tcBorders>
            <w:vAlign w:val="bottom"/>
          </w:tcPr>
          <w:p w:rsidR="00D238B4" w:rsidRPr="002C1B81" w:rsidRDefault="00D238B4" w:rsidP="000B342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10 01</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196 408,0</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196 408,0</w:t>
            </w:r>
          </w:p>
        </w:tc>
        <w:tc>
          <w:tcPr>
            <w:tcW w:w="65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195 654,0</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99,6</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0,5</w:t>
            </w:r>
          </w:p>
        </w:tc>
        <w:tc>
          <w:tcPr>
            <w:tcW w:w="580"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754,0</w:t>
            </w:r>
          </w:p>
        </w:tc>
      </w:tr>
      <w:tr w:rsidR="00D238B4" w:rsidRPr="00E93E1A" w:rsidTr="00B1134A">
        <w:trPr>
          <w:trHeight w:val="228"/>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Социальное обслуживание населения, в том числе:</w:t>
            </w:r>
          </w:p>
        </w:tc>
        <w:tc>
          <w:tcPr>
            <w:tcW w:w="362" w:type="pct"/>
            <w:tcBorders>
              <w:top w:val="nil"/>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10 02</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403F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4 35</w:t>
            </w:r>
            <w:r w:rsidR="00403FB7">
              <w:rPr>
                <w:rFonts w:ascii="Times New Roman" w:hAnsi="Times New Roman" w:cs="Times New Roman"/>
                <w:sz w:val="18"/>
                <w:szCs w:val="18"/>
              </w:rPr>
              <w:t>5</w:t>
            </w:r>
            <w:r>
              <w:rPr>
                <w:rFonts w:ascii="Times New Roman" w:hAnsi="Times New Roman" w:cs="Times New Roman"/>
                <w:sz w:val="18"/>
                <w:szCs w:val="18"/>
              </w:rPr>
              <w:t> 610,1</w:t>
            </w:r>
          </w:p>
        </w:tc>
        <w:tc>
          <w:tcPr>
            <w:tcW w:w="652" w:type="pct"/>
            <w:tcBorders>
              <w:top w:val="single" w:sz="4" w:space="0" w:color="auto"/>
              <w:left w:val="single" w:sz="4" w:space="0" w:color="auto"/>
              <w:bottom w:val="single" w:sz="4" w:space="0" w:color="auto"/>
              <w:right w:val="single" w:sz="4" w:space="0" w:color="auto"/>
            </w:tcBorders>
            <w:noWrap/>
            <w:vAlign w:val="bottom"/>
          </w:tcPr>
          <w:p w:rsidR="00D238B4" w:rsidRPr="00E26A55" w:rsidRDefault="00D238B4" w:rsidP="00403F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4 35</w:t>
            </w:r>
            <w:r w:rsidR="00403FB7">
              <w:rPr>
                <w:rFonts w:ascii="Times New Roman" w:hAnsi="Times New Roman" w:cs="Times New Roman"/>
                <w:sz w:val="18"/>
                <w:szCs w:val="18"/>
              </w:rPr>
              <w:t>5</w:t>
            </w:r>
            <w:r>
              <w:rPr>
                <w:rFonts w:ascii="Times New Roman" w:hAnsi="Times New Roman" w:cs="Times New Roman"/>
                <w:sz w:val="18"/>
                <w:szCs w:val="18"/>
              </w:rPr>
              <w:t> 610,1</w:t>
            </w:r>
          </w:p>
        </w:tc>
        <w:tc>
          <w:tcPr>
            <w:tcW w:w="653" w:type="pct"/>
            <w:tcBorders>
              <w:top w:val="nil"/>
              <w:left w:val="nil"/>
              <w:bottom w:val="single" w:sz="4" w:space="0" w:color="auto"/>
              <w:right w:val="single" w:sz="4" w:space="0" w:color="auto"/>
            </w:tcBorders>
            <w:noWrap/>
            <w:vAlign w:val="bottom"/>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4 287 487,0</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98,4</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11,9</w:t>
            </w:r>
          </w:p>
        </w:tc>
        <w:tc>
          <w:tcPr>
            <w:tcW w:w="580"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68 123,1</w:t>
            </w:r>
          </w:p>
        </w:tc>
      </w:tr>
      <w:tr w:rsidR="00D238B4" w:rsidRPr="00E93E1A" w:rsidTr="00B1134A">
        <w:trPr>
          <w:trHeight w:val="225"/>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Социальное обеспечение населения</w:t>
            </w:r>
          </w:p>
        </w:tc>
        <w:tc>
          <w:tcPr>
            <w:tcW w:w="362" w:type="pct"/>
            <w:tcBorders>
              <w:top w:val="nil"/>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10 03</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403F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24 95</w:t>
            </w:r>
            <w:r w:rsidR="00403FB7">
              <w:rPr>
                <w:rFonts w:ascii="Times New Roman" w:hAnsi="Times New Roman" w:cs="Times New Roman"/>
                <w:sz w:val="18"/>
                <w:szCs w:val="18"/>
              </w:rPr>
              <w:t>5</w:t>
            </w:r>
            <w:r>
              <w:rPr>
                <w:rFonts w:ascii="Times New Roman" w:hAnsi="Times New Roman" w:cs="Times New Roman"/>
                <w:sz w:val="18"/>
                <w:szCs w:val="18"/>
              </w:rPr>
              <w:t> </w:t>
            </w:r>
            <w:r w:rsidR="00403FB7">
              <w:rPr>
                <w:rFonts w:ascii="Times New Roman" w:hAnsi="Times New Roman" w:cs="Times New Roman"/>
                <w:sz w:val="18"/>
                <w:szCs w:val="18"/>
              </w:rPr>
              <w:t>09</w:t>
            </w:r>
            <w:r>
              <w:rPr>
                <w:rFonts w:ascii="Times New Roman" w:hAnsi="Times New Roman" w:cs="Times New Roman"/>
                <w:sz w:val="18"/>
                <w:szCs w:val="18"/>
              </w:rPr>
              <w:t>5,</w:t>
            </w:r>
            <w:r w:rsidR="00403FB7">
              <w:rPr>
                <w:rFonts w:ascii="Times New Roman" w:hAnsi="Times New Roman" w:cs="Times New Roman"/>
                <w:sz w:val="18"/>
                <w:szCs w:val="18"/>
              </w:rPr>
              <w:t>1</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403FB7"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24 955 095,1</w:t>
            </w:r>
          </w:p>
        </w:tc>
        <w:tc>
          <w:tcPr>
            <w:tcW w:w="653" w:type="pct"/>
            <w:tcBorders>
              <w:top w:val="nil"/>
              <w:left w:val="nil"/>
              <w:bottom w:val="single" w:sz="4" w:space="0" w:color="auto"/>
              <w:right w:val="single" w:sz="4" w:space="0" w:color="auto"/>
            </w:tcBorders>
            <w:noWrap/>
            <w:vAlign w:val="bottom"/>
            <w:hideMark/>
          </w:tcPr>
          <w:p w:rsidR="00D238B4" w:rsidRPr="00E26A55" w:rsidRDefault="00403FB7"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24 855 205,4</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99,6</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69,9</w:t>
            </w:r>
          </w:p>
        </w:tc>
        <w:tc>
          <w:tcPr>
            <w:tcW w:w="580" w:type="pct"/>
            <w:tcBorders>
              <w:top w:val="nil"/>
              <w:left w:val="nil"/>
              <w:bottom w:val="single" w:sz="4" w:space="0" w:color="auto"/>
              <w:right w:val="single" w:sz="4" w:space="0" w:color="auto"/>
            </w:tcBorders>
            <w:noWrap/>
            <w:vAlign w:val="bottom"/>
            <w:hideMark/>
          </w:tcPr>
          <w:p w:rsidR="00D238B4" w:rsidRPr="00E26A55" w:rsidRDefault="00403FB7"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99 889,7</w:t>
            </w:r>
          </w:p>
        </w:tc>
      </w:tr>
      <w:tr w:rsidR="00D238B4" w:rsidRPr="00E93E1A" w:rsidTr="00B1134A">
        <w:trPr>
          <w:trHeight w:val="181"/>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Охрана семьи и детства</w:t>
            </w:r>
          </w:p>
        </w:tc>
        <w:tc>
          <w:tcPr>
            <w:tcW w:w="362" w:type="pct"/>
            <w:tcBorders>
              <w:top w:val="nil"/>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10 04</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5 836 882,3</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5 836 882,3</w:t>
            </w:r>
          </w:p>
        </w:tc>
        <w:tc>
          <w:tcPr>
            <w:tcW w:w="65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5 796 360,6</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99,3</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16,1</w:t>
            </w:r>
          </w:p>
        </w:tc>
        <w:tc>
          <w:tcPr>
            <w:tcW w:w="580"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40 521,6</w:t>
            </w:r>
          </w:p>
        </w:tc>
      </w:tr>
      <w:tr w:rsidR="00D238B4" w:rsidRPr="00E93E1A" w:rsidTr="00B1134A">
        <w:trPr>
          <w:trHeight w:val="225"/>
        </w:trPr>
        <w:tc>
          <w:tcPr>
            <w:tcW w:w="1375" w:type="pct"/>
            <w:tcBorders>
              <w:top w:val="nil"/>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Другие вопросы в области социальной политики</w:t>
            </w:r>
          </w:p>
        </w:tc>
        <w:tc>
          <w:tcPr>
            <w:tcW w:w="362" w:type="pct"/>
            <w:tcBorders>
              <w:top w:val="nil"/>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sidRPr="002C1B81">
              <w:rPr>
                <w:rFonts w:ascii="Times New Roman" w:hAnsi="Times New Roman" w:cs="Times New Roman"/>
                <w:sz w:val="18"/>
                <w:szCs w:val="18"/>
              </w:rPr>
              <w:t>10 06</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718 020,7</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718 020,7</w:t>
            </w:r>
          </w:p>
        </w:tc>
        <w:tc>
          <w:tcPr>
            <w:tcW w:w="65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715 219,1</w:t>
            </w:r>
          </w:p>
        </w:tc>
        <w:tc>
          <w:tcPr>
            <w:tcW w:w="362"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99,6</w:t>
            </w:r>
          </w:p>
        </w:tc>
        <w:tc>
          <w:tcPr>
            <w:tcW w:w="363"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1,2</w:t>
            </w:r>
          </w:p>
        </w:tc>
        <w:tc>
          <w:tcPr>
            <w:tcW w:w="580" w:type="pct"/>
            <w:tcBorders>
              <w:top w:val="nil"/>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2 801,6</w:t>
            </w:r>
          </w:p>
        </w:tc>
      </w:tr>
      <w:tr w:rsidR="00D238B4" w:rsidRPr="00E93E1A" w:rsidTr="00B1134A">
        <w:trPr>
          <w:trHeight w:val="225"/>
        </w:trPr>
        <w:tc>
          <w:tcPr>
            <w:tcW w:w="1375" w:type="pct"/>
            <w:tcBorders>
              <w:top w:val="single" w:sz="4" w:space="0" w:color="auto"/>
              <w:left w:val="single" w:sz="4" w:space="0" w:color="auto"/>
              <w:bottom w:val="single" w:sz="4" w:space="0" w:color="auto"/>
              <w:right w:val="single" w:sz="4" w:space="0" w:color="auto"/>
            </w:tcBorders>
            <w:hideMark/>
          </w:tcPr>
          <w:p w:rsidR="00D238B4" w:rsidRPr="002C1B81" w:rsidRDefault="00D238B4" w:rsidP="000B342A">
            <w:pPr>
              <w:spacing w:after="0" w:line="240" w:lineRule="auto"/>
              <w:rPr>
                <w:rFonts w:ascii="Times New Roman" w:hAnsi="Times New Roman" w:cs="Times New Roman"/>
                <w:sz w:val="18"/>
                <w:szCs w:val="18"/>
              </w:rPr>
            </w:pPr>
            <w:r w:rsidRPr="002C1B81">
              <w:rPr>
                <w:rFonts w:ascii="Times New Roman" w:hAnsi="Times New Roman" w:cs="Times New Roman"/>
                <w:sz w:val="18"/>
                <w:szCs w:val="18"/>
              </w:rPr>
              <w:t>Не программное направление</w:t>
            </w:r>
          </w:p>
        </w:tc>
        <w:tc>
          <w:tcPr>
            <w:tcW w:w="362" w:type="pct"/>
            <w:tcBorders>
              <w:top w:val="single" w:sz="4" w:space="0" w:color="auto"/>
              <w:left w:val="nil"/>
              <w:bottom w:val="single" w:sz="4" w:space="0" w:color="auto"/>
              <w:right w:val="single" w:sz="4" w:space="0" w:color="auto"/>
            </w:tcBorders>
            <w:vAlign w:val="bottom"/>
            <w:hideMark/>
          </w:tcPr>
          <w:p w:rsidR="00D238B4" w:rsidRPr="002C1B81" w:rsidRDefault="00D238B4" w:rsidP="000B342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10 06</w:t>
            </w:r>
          </w:p>
        </w:tc>
        <w:tc>
          <w:tcPr>
            <w:tcW w:w="653" w:type="pct"/>
            <w:tcBorders>
              <w:top w:val="single" w:sz="4" w:space="0" w:color="auto"/>
              <w:left w:val="nil"/>
              <w:bottom w:val="single" w:sz="4" w:space="0" w:color="auto"/>
              <w:right w:val="single" w:sz="4" w:space="0" w:color="auto"/>
            </w:tcBorders>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40 131,0</w:t>
            </w:r>
          </w:p>
        </w:tc>
        <w:tc>
          <w:tcPr>
            <w:tcW w:w="652" w:type="pct"/>
            <w:tcBorders>
              <w:top w:val="single" w:sz="4" w:space="0" w:color="auto"/>
              <w:left w:val="single" w:sz="4" w:space="0" w:color="auto"/>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 xml:space="preserve"> 40 131,0</w:t>
            </w:r>
          </w:p>
        </w:tc>
        <w:tc>
          <w:tcPr>
            <w:tcW w:w="653" w:type="pct"/>
            <w:tcBorders>
              <w:top w:val="single" w:sz="4" w:space="0" w:color="auto"/>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39 805,1</w:t>
            </w:r>
          </w:p>
        </w:tc>
        <w:tc>
          <w:tcPr>
            <w:tcW w:w="362" w:type="pct"/>
            <w:tcBorders>
              <w:top w:val="single" w:sz="4" w:space="0" w:color="auto"/>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99,2</w:t>
            </w:r>
          </w:p>
        </w:tc>
        <w:tc>
          <w:tcPr>
            <w:tcW w:w="363" w:type="pct"/>
            <w:tcBorders>
              <w:top w:val="single" w:sz="4" w:space="0" w:color="auto"/>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0,1</w:t>
            </w:r>
          </w:p>
        </w:tc>
        <w:tc>
          <w:tcPr>
            <w:tcW w:w="580" w:type="pct"/>
            <w:tcBorders>
              <w:top w:val="single" w:sz="4" w:space="0" w:color="auto"/>
              <w:left w:val="nil"/>
              <w:bottom w:val="single" w:sz="4" w:space="0" w:color="auto"/>
              <w:right w:val="single" w:sz="4" w:space="0" w:color="auto"/>
            </w:tcBorders>
            <w:noWrap/>
            <w:vAlign w:val="bottom"/>
            <w:hideMark/>
          </w:tcPr>
          <w:p w:rsidR="00D238B4" w:rsidRPr="00E26A55" w:rsidRDefault="00D238B4" w:rsidP="000B342A">
            <w:pPr>
              <w:spacing w:after="0" w:line="240" w:lineRule="auto"/>
              <w:jc w:val="right"/>
              <w:rPr>
                <w:rFonts w:ascii="Times New Roman" w:hAnsi="Times New Roman" w:cs="Times New Roman"/>
                <w:bCs/>
                <w:sz w:val="18"/>
                <w:szCs w:val="18"/>
              </w:rPr>
            </w:pPr>
            <w:r>
              <w:rPr>
                <w:rFonts w:ascii="Times New Roman" w:hAnsi="Times New Roman" w:cs="Times New Roman"/>
                <w:bCs/>
                <w:sz w:val="18"/>
                <w:szCs w:val="18"/>
              </w:rPr>
              <w:t>325,9</w:t>
            </w:r>
          </w:p>
        </w:tc>
      </w:tr>
    </w:tbl>
    <w:p w:rsidR="00D238B4" w:rsidRPr="00E93E1A" w:rsidRDefault="00D238B4" w:rsidP="000B342A">
      <w:pPr>
        <w:spacing w:after="0" w:line="240" w:lineRule="auto"/>
        <w:jc w:val="right"/>
        <w:rPr>
          <w:rFonts w:ascii="Times New Roman" w:hAnsi="Times New Roman" w:cs="Times New Roman"/>
          <w:b/>
          <w:sz w:val="28"/>
          <w:szCs w:val="28"/>
          <w:highlight w:val="yellow"/>
        </w:rPr>
      </w:pPr>
    </w:p>
    <w:p w:rsidR="00D238B4" w:rsidRPr="00B1134A" w:rsidRDefault="00D238B4" w:rsidP="000B342A">
      <w:pPr>
        <w:spacing w:after="0" w:line="240" w:lineRule="auto"/>
        <w:ind w:firstLine="720"/>
        <w:jc w:val="both"/>
        <w:rPr>
          <w:rFonts w:ascii="Times New Roman" w:hAnsi="Times New Roman" w:cs="Times New Roman"/>
          <w:sz w:val="27"/>
          <w:szCs w:val="27"/>
        </w:rPr>
      </w:pPr>
      <w:r w:rsidRPr="00B1134A">
        <w:rPr>
          <w:rFonts w:ascii="Times New Roman" w:hAnsi="Times New Roman" w:cs="Times New Roman"/>
          <w:sz w:val="27"/>
          <w:szCs w:val="27"/>
        </w:rPr>
        <w:t>Расходы по разделу 10 «Социальная политика» в 2017 году осуществляли 11 главных распорядителей средств областного бюджета, из них наибольший объем расходов приходится на:</w:t>
      </w:r>
    </w:p>
    <w:p w:rsidR="00D238B4" w:rsidRPr="00B1134A" w:rsidRDefault="00D238B4" w:rsidP="000B342A">
      <w:pPr>
        <w:spacing w:after="0" w:line="240" w:lineRule="auto"/>
        <w:ind w:firstLine="720"/>
        <w:jc w:val="both"/>
        <w:rPr>
          <w:rFonts w:ascii="Times New Roman" w:hAnsi="Times New Roman" w:cs="Times New Roman"/>
          <w:sz w:val="27"/>
          <w:szCs w:val="27"/>
        </w:rPr>
      </w:pPr>
      <w:r w:rsidRPr="00B1134A">
        <w:rPr>
          <w:rFonts w:ascii="Times New Roman" w:hAnsi="Times New Roman" w:cs="Times New Roman"/>
          <w:sz w:val="27"/>
          <w:szCs w:val="27"/>
        </w:rPr>
        <w:t xml:space="preserve">- Главное финансовое управление Кемеровской области – 9 652 782,6 тыс. рублей или 26,7%; </w:t>
      </w:r>
    </w:p>
    <w:p w:rsidR="00D238B4" w:rsidRPr="00B1134A" w:rsidRDefault="00D238B4" w:rsidP="000B342A">
      <w:pPr>
        <w:spacing w:after="0" w:line="240" w:lineRule="auto"/>
        <w:ind w:firstLine="720"/>
        <w:jc w:val="both"/>
        <w:rPr>
          <w:rFonts w:ascii="Times New Roman" w:hAnsi="Times New Roman" w:cs="Times New Roman"/>
          <w:sz w:val="27"/>
          <w:szCs w:val="27"/>
        </w:rPr>
      </w:pPr>
      <w:r w:rsidRPr="00B1134A">
        <w:rPr>
          <w:rFonts w:ascii="Times New Roman" w:hAnsi="Times New Roman" w:cs="Times New Roman"/>
          <w:sz w:val="27"/>
          <w:szCs w:val="27"/>
        </w:rPr>
        <w:t>- департамент социальной защиты населения Кемеровской области – 8 384 773,6 тыс. рублей или 23,2</w:t>
      </w:r>
      <w:r w:rsidR="000B342A" w:rsidRPr="00B1134A">
        <w:rPr>
          <w:rFonts w:ascii="Times New Roman" w:hAnsi="Times New Roman" w:cs="Times New Roman"/>
          <w:sz w:val="27"/>
          <w:szCs w:val="27"/>
        </w:rPr>
        <w:t>%.</w:t>
      </w:r>
    </w:p>
    <w:p w:rsidR="00D238B4" w:rsidRPr="00B1134A" w:rsidRDefault="00D238B4" w:rsidP="000B342A">
      <w:pPr>
        <w:spacing w:after="0" w:line="240" w:lineRule="auto"/>
        <w:ind w:firstLine="708"/>
        <w:jc w:val="both"/>
        <w:rPr>
          <w:rFonts w:ascii="Times New Roman" w:hAnsi="Times New Roman" w:cs="Times New Roman"/>
          <w:bCs/>
          <w:sz w:val="27"/>
          <w:szCs w:val="27"/>
        </w:rPr>
      </w:pPr>
      <w:r w:rsidRPr="00B1134A">
        <w:rPr>
          <w:rFonts w:ascii="Times New Roman" w:hAnsi="Times New Roman" w:cs="Times New Roman"/>
          <w:sz w:val="27"/>
          <w:szCs w:val="27"/>
        </w:rPr>
        <w:t xml:space="preserve">Расходы по </w:t>
      </w:r>
      <w:r w:rsidRPr="00B1134A">
        <w:rPr>
          <w:rFonts w:ascii="Times New Roman" w:hAnsi="Times New Roman" w:cs="Times New Roman"/>
          <w:sz w:val="27"/>
          <w:szCs w:val="27"/>
          <w:u w:val="single"/>
        </w:rPr>
        <w:t>подразделу 10 02 «Социальное обслуживание населения»</w:t>
      </w:r>
      <w:r w:rsidRPr="00B1134A">
        <w:rPr>
          <w:rFonts w:ascii="Times New Roman" w:hAnsi="Times New Roman" w:cs="Times New Roman"/>
          <w:sz w:val="27"/>
          <w:szCs w:val="27"/>
        </w:rPr>
        <w:t xml:space="preserve"> (11,9% от расходов на социальную политику) составили </w:t>
      </w:r>
      <w:r w:rsidRPr="00B1134A">
        <w:rPr>
          <w:rFonts w:ascii="Times New Roman" w:hAnsi="Times New Roman" w:cs="Times New Roman"/>
          <w:bCs/>
          <w:sz w:val="27"/>
          <w:szCs w:val="27"/>
        </w:rPr>
        <w:t xml:space="preserve">4 287 487,0 тыс. рублей при плане 4 356 610,1 тыс. рублей или 98,4% от плановых показателей, объем неисполненных назначений – 68 123,1 </w:t>
      </w:r>
      <w:r w:rsidRPr="00B1134A">
        <w:rPr>
          <w:rFonts w:ascii="Times New Roman" w:hAnsi="Times New Roman" w:cs="Times New Roman"/>
          <w:sz w:val="27"/>
          <w:szCs w:val="27"/>
        </w:rPr>
        <w:t>тыс. рублей. Кассовые расходы осуществлялись в пределах доведенных объемов финансирования</w:t>
      </w:r>
      <w:r w:rsidR="000B342A" w:rsidRPr="00B1134A">
        <w:rPr>
          <w:rFonts w:ascii="Times New Roman" w:hAnsi="Times New Roman" w:cs="Times New Roman"/>
          <w:bCs/>
          <w:sz w:val="27"/>
          <w:szCs w:val="27"/>
        </w:rPr>
        <w:t>.</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Расход по данному подразделу осуществлялся в рамках 2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ГП КО «</w:t>
      </w:r>
      <w:r w:rsidRPr="00B1134A">
        <w:rPr>
          <w:rFonts w:ascii="Times New Roman" w:hAnsi="Times New Roman" w:cs="Times New Roman"/>
          <w:sz w:val="27"/>
          <w:szCs w:val="27"/>
        </w:rPr>
        <w:t>Жилищная и социальная инфраструктура Кузбасса</w:t>
      </w:r>
      <w:r w:rsidRPr="00B1134A">
        <w:rPr>
          <w:rFonts w:ascii="Times New Roman" w:eastAsia="Times New Roman" w:hAnsi="Times New Roman"/>
          <w:sz w:val="27"/>
          <w:szCs w:val="27"/>
          <w:lang w:eastAsia="ru-RU"/>
        </w:rPr>
        <w:t>» в сумме 56 313,0 тыс. рублей (1,3%);</w:t>
      </w:r>
    </w:p>
    <w:p w:rsidR="00D238B4" w:rsidRPr="00B1134A" w:rsidRDefault="00D238B4" w:rsidP="000B342A">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ГП КО «Социальная поддержка населения Кузбасса» в сумме 4</w:t>
      </w:r>
      <w:r w:rsidR="000B342A" w:rsidRPr="00B1134A">
        <w:rPr>
          <w:rFonts w:ascii="Times New Roman" w:eastAsia="Times New Roman" w:hAnsi="Times New Roman"/>
          <w:sz w:val="27"/>
          <w:szCs w:val="27"/>
          <w:lang w:eastAsia="ru-RU"/>
        </w:rPr>
        <w:t> 231 174,0 тыс. рублей (98,7%).</w:t>
      </w:r>
    </w:p>
    <w:p w:rsidR="00D238B4" w:rsidRPr="00B1134A" w:rsidRDefault="00D238B4" w:rsidP="000B342A">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 xml:space="preserve">Объем кассовых расходов по сравнению с 2016 годом увеличился на 110 227,4 тыс. рублей (с </w:t>
      </w:r>
      <w:r w:rsidRPr="00B1134A">
        <w:rPr>
          <w:rFonts w:ascii="Times New Roman" w:hAnsi="Times New Roman" w:cs="Times New Roman"/>
          <w:bCs/>
          <w:sz w:val="27"/>
          <w:szCs w:val="27"/>
        </w:rPr>
        <w:t xml:space="preserve">4 177 259, 6 </w:t>
      </w:r>
      <w:r w:rsidRPr="00B1134A">
        <w:rPr>
          <w:rFonts w:ascii="Times New Roman" w:hAnsi="Times New Roman" w:cs="Times New Roman"/>
          <w:sz w:val="27"/>
          <w:szCs w:val="27"/>
        </w:rPr>
        <w:t>тыс. рублей до 4 287 487,0 тыс. рублей) или на 2,6%, кассовые расходы осуществлялись в пределах дов</w:t>
      </w:r>
      <w:r w:rsidR="000B342A" w:rsidRPr="00B1134A">
        <w:rPr>
          <w:rFonts w:ascii="Times New Roman" w:hAnsi="Times New Roman" w:cs="Times New Roman"/>
          <w:sz w:val="27"/>
          <w:szCs w:val="27"/>
        </w:rPr>
        <w:t>еденных объемов финансирования.</w:t>
      </w:r>
    </w:p>
    <w:p w:rsidR="00D238B4" w:rsidRPr="00B1134A" w:rsidRDefault="00D238B4" w:rsidP="000B342A">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 xml:space="preserve">Наибольшую долю расходов по разделу 10 «Социальная политика» - 69,9%, занимает </w:t>
      </w:r>
      <w:r w:rsidRPr="00B1134A">
        <w:rPr>
          <w:rFonts w:ascii="Times New Roman" w:hAnsi="Times New Roman" w:cs="Times New Roman"/>
          <w:sz w:val="27"/>
          <w:szCs w:val="27"/>
          <w:u w:val="single"/>
        </w:rPr>
        <w:t>подраздел 10 03 «Социальное обеспечение населения»</w:t>
      </w:r>
      <w:r w:rsidRPr="00B1134A">
        <w:rPr>
          <w:rFonts w:ascii="Times New Roman" w:hAnsi="Times New Roman" w:cs="Times New Roman"/>
          <w:sz w:val="27"/>
          <w:szCs w:val="27"/>
        </w:rPr>
        <w:t xml:space="preserve">, которая составляет </w:t>
      </w:r>
      <w:r w:rsidR="00403FB7">
        <w:rPr>
          <w:rFonts w:ascii="Times New Roman" w:hAnsi="Times New Roman" w:cs="Times New Roman"/>
          <w:sz w:val="27"/>
          <w:szCs w:val="27"/>
        </w:rPr>
        <w:t>24 855 205,4</w:t>
      </w:r>
      <w:r w:rsidRPr="00B1134A">
        <w:rPr>
          <w:rFonts w:ascii="Times New Roman" w:hAnsi="Times New Roman" w:cs="Times New Roman"/>
          <w:sz w:val="27"/>
          <w:szCs w:val="27"/>
        </w:rPr>
        <w:t xml:space="preserve"> тыс. рублей при плане </w:t>
      </w:r>
      <w:r w:rsidR="00403FB7">
        <w:rPr>
          <w:rFonts w:ascii="Times New Roman" w:hAnsi="Times New Roman" w:cs="Times New Roman"/>
          <w:sz w:val="27"/>
          <w:szCs w:val="27"/>
        </w:rPr>
        <w:t>24 955 095,1</w:t>
      </w:r>
      <w:r w:rsidRPr="00B1134A">
        <w:rPr>
          <w:rFonts w:ascii="Times New Roman" w:hAnsi="Times New Roman" w:cs="Times New Roman"/>
          <w:bCs/>
          <w:sz w:val="27"/>
          <w:szCs w:val="27"/>
        </w:rPr>
        <w:t xml:space="preserve"> т</w:t>
      </w:r>
      <w:r w:rsidRPr="00B1134A">
        <w:rPr>
          <w:rFonts w:ascii="Times New Roman" w:hAnsi="Times New Roman" w:cs="Times New Roman"/>
          <w:sz w:val="27"/>
          <w:szCs w:val="27"/>
        </w:rPr>
        <w:t>ыс. рублей (99,6% от плана), объем неисполненных назначений – 99 890,0</w:t>
      </w:r>
      <w:r w:rsidRPr="00B1134A">
        <w:rPr>
          <w:rFonts w:ascii="Times New Roman" w:hAnsi="Times New Roman" w:cs="Times New Roman"/>
          <w:bCs/>
          <w:sz w:val="27"/>
          <w:szCs w:val="27"/>
        </w:rPr>
        <w:t xml:space="preserve"> </w:t>
      </w:r>
      <w:r w:rsidRPr="00B1134A">
        <w:rPr>
          <w:rFonts w:ascii="Times New Roman" w:hAnsi="Times New Roman" w:cs="Times New Roman"/>
          <w:sz w:val="27"/>
          <w:szCs w:val="27"/>
        </w:rPr>
        <w:t xml:space="preserve">тыс. рублей. </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Расход по данному подразделу осуществлялся в рамках 7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ГП КО «Развитие здравоохранения Кузбасса» в сумме 14 007 279,4 тыс. рублей (56,1 %);</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ГП КО «Содействие занятости населения Кузбасса» в сумме 1 398 458,8 тыс. рублей (5,6%);</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eastAsia="Times New Roman" w:hAnsi="Times New Roman"/>
          <w:sz w:val="27"/>
          <w:szCs w:val="27"/>
          <w:lang w:eastAsia="ru-RU"/>
        </w:rPr>
        <w:t>- ГП КО «</w:t>
      </w:r>
      <w:r w:rsidRPr="00B1134A">
        <w:rPr>
          <w:rFonts w:ascii="Times New Roman" w:hAnsi="Times New Roman" w:cs="Times New Roman"/>
          <w:sz w:val="27"/>
          <w:szCs w:val="27"/>
        </w:rPr>
        <w:t>Государственная поддержка агропромышленного комплекса и устойчивого развития сельских территорий в Кемеровской области» - 28 019,9 тыс. рублей (0,1%);</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ГП КО «</w:t>
      </w:r>
      <w:r w:rsidRPr="00B1134A">
        <w:rPr>
          <w:rFonts w:ascii="Times New Roman" w:hAnsi="Times New Roman" w:cs="Times New Roman"/>
          <w:sz w:val="27"/>
          <w:szCs w:val="27"/>
        </w:rPr>
        <w:t>Жилищная и социальная инфраструктура Кузбасса</w:t>
      </w:r>
      <w:r w:rsidRPr="00B1134A">
        <w:rPr>
          <w:rFonts w:ascii="Times New Roman" w:eastAsia="Times New Roman" w:hAnsi="Times New Roman"/>
          <w:sz w:val="27"/>
          <w:szCs w:val="27"/>
          <w:lang w:eastAsia="ru-RU"/>
        </w:rPr>
        <w:t>» в сумме 217 353,7 тыс. рублей (0,9%);</w:t>
      </w:r>
    </w:p>
    <w:p w:rsidR="00D238B4" w:rsidRPr="00B1134A" w:rsidRDefault="00D238B4" w:rsidP="00D238B4">
      <w:pPr>
        <w:spacing w:after="0" w:line="240" w:lineRule="auto"/>
        <w:ind w:firstLine="708"/>
        <w:jc w:val="both"/>
        <w:rPr>
          <w:rFonts w:ascii="Times New Roman" w:hAnsi="Times New Roman"/>
          <w:bCs/>
          <w:sz w:val="27"/>
          <w:szCs w:val="27"/>
        </w:rPr>
      </w:pPr>
      <w:r w:rsidRPr="00B1134A">
        <w:rPr>
          <w:rFonts w:ascii="Times New Roman" w:hAnsi="Times New Roman"/>
          <w:bCs/>
          <w:sz w:val="27"/>
          <w:szCs w:val="27"/>
        </w:rPr>
        <w:t>- ГП КО «Культура Кузбасса» - 371,0 тыс. рублей;</w:t>
      </w:r>
    </w:p>
    <w:p w:rsidR="00D238B4" w:rsidRPr="00B1134A" w:rsidRDefault="00D238B4" w:rsidP="00D238B4">
      <w:pPr>
        <w:spacing w:after="0" w:line="240" w:lineRule="auto"/>
        <w:ind w:firstLine="708"/>
        <w:jc w:val="both"/>
        <w:rPr>
          <w:rFonts w:ascii="Times New Roman" w:hAnsi="Times New Roman"/>
          <w:bCs/>
          <w:sz w:val="27"/>
          <w:szCs w:val="27"/>
        </w:rPr>
      </w:pPr>
      <w:r w:rsidRPr="00B1134A">
        <w:rPr>
          <w:rFonts w:ascii="Times New Roman" w:hAnsi="Times New Roman"/>
          <w:bCs/>
          <w:sz w:val="27"/>
          <w:szCs w:val="27"/>
        </w:rPr>
        <w:t>- ГП КО «Развитие системы образования Кузбасса» - 130 790,8 тыс. рублей (0,5%);</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lastRenderedPageBreak/>
        <w:t xml:space="preserve">- ГП КО «Социальная поддержка населения Кузбасса» в сумме </w:t>
      </w:r>
      <w:r w:rsidR="00403FB7">
        <w:rPr>
          <w:rFonts w:ascii="Times New Roman" w:eastAsia="Times New Roman" w:hAnsi="Times New Roman"/>
          <w:sz w:val="27"/>
          <w:szCs w:val="27"/>
          <w:lang w:eastAsia="ru-RU"/>
        </w:rPr>
        <w:t>9 070 490,6</w:t>
      </w:r>
      <w:r w:rsidRPr="00B1134A">
        <w:rPr>
          <w:rFonts w:ascii="Times New Roman" w:eastAsia="Times New Roman" w:hAnsi="Times New Roman"/>
          <w:sz w:val="27"/>
          <w:szCs w:val="27"/>
          <w:lang w:eastAsia="ru-RU"/>
        </w:rPr>
        <w:t xml:space="preserve"> тыс. рублей (36,5%).</w:t>
      </w:r>
    </w:p>
    <w:p w:rsidR="00D238B4" w:rsidRPr="00B1134A" w:rsidRDefault="000B342A" w:rsidP="000B342A">
      <w:pPr>
        <w:spacing w:after="0" w:line="240" w:lineRule="auto"/>
        <w:ind w:firstLine="708"/>
        <w:jc w:val="both"/>
        <w:rPr>
          <w:rFonts w:ascii="Times New Roman" w:eastAsia="Times New Roman" w:hAnsi="Times New Roman"/>
          <w:sz w:val="27"/>
          <w:szCs w:val="27"/>
          <w:lang w:eastAsia="ru-RU"/>
        </w:rPr>
      </w:pPr>
      <w:r w:rsidRPr="00B1134A">
        <w:rPr>
          <w:rFonts w:ascii="Times New Roman" w:hAnsi="Times New Roman"/>
          <w:bCs/>
          <w:sz w:val="27"/>
          <w:szCs w:val="27"/>
        </w:rPr>
        <w:t>А так</w:t>
      </w:r>
      <w:r w:rsidR="00D238B4" w:rsidRPr="00B1134A">
        <w:rPr>
          <w:rFonts w:ascii="Times New Roman" w:hAnsi="Times New Roman"/>
          <w:bCs/>
          <w:sz w:val="27"/>
          <w:szCs w:val="27"/>
        </w:rPr>
        <w:t>же не программные направления деятельности – 2 441,2 тыс. рублей (0,01%).</w:t>
      </w:r>
    </w:p>
    <w:p w:rsidR="00D238B4" w:rsidRPr="00B1134A" w:rsidRDefault="00D238B4" w:rsidP="000B342A">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 xml:space="preserve">Объем кассовых расходов увеличился по сравнению с 2016 годом на </w:t>
      </w:r>
      <w:r w:rsidR="002A125B">
        <w:rPr>
          <w:rFonts w:ascii="Times New Roman" w:hAnsi="Times New Roman" w:cs="Times New Roman"/>
          <w:sz w:val="27"/>
          <w:szCs w:val="27"/>
        </w:rPr>
        <w:t>13 070 281,3</w:t>
      </w:r>
      <w:r w:rsidRPr="00B1134A">
        <w:rPr>
          <w:rFonts w:ascii="Times New Roman" w:hAnsi="Times New Roman" w:cs="Times New Roman"/>
          <w:sz w:val="27"/>
          <w:szCs w:val="27"/>
        </w:rPr>
        <w:t xml:space="preserve"> тыс. рублей (с 11 784 924,1</w:t>
      </w:r>
      <w:r w:rsidRPr="00B1134A">
        <w:rPr>
          <w:rFonts w:ascii="Times New Roman" w:hAnsi="Times New Roman" w:cs="Times New Roman"/>
          <w:bCs/>
          <w:sz w:val="27"/>
          <w:szCs w:val="27"/>
        </w:rPr>
        <w:t xml:space="preserve"> </w:t>
      </w:r>
      <w:r w:rsidRPr="00B1134A">
        <w:rPr>
          <w:rFonts w:ascii="Times New Roman" w:hAnsi="Times New Roman" w:cs="Times New Roman"/>
          <w:sz w:val="27"/>
          <w:szCs w:val="27"/>
        </w:rPr>
        <w:t xml:space="preserve">тыс. рублей до </w:t>
      </w:r>
      <w:r w:rsidR="002A125B">
        <w:rPr>
          <w:rFonts w:ascii="Times New Roman" w:hAnsi="Times New Roman" w:cs="Times New Roman"/>
          <w:sz w:val="27"/>
          <w:szCs w:val="27"/>
        </w:rPr>
        <w:t>24 855 205,4</w:t>
      </w:r>
      <w:r w:rsidR="000B342A" w:rsidRPr="00B1134A">
        <w:rPr>
          <w:rFonts w:ascii="Times New Roman" w:hAnsi="Times New Roman" w:cs="Times New Roman"/>
          <w:sz w:val="27"/>
          <w:szCs w:val="27"/>
        </w:rPr>
        <w:t xml:space="preserve"> тыс. рублей) или в 2,1 раза.</w:t>
      </w:r>
    </w:p>
    <w:p w:rsidR="00D238B4" w:rsidRPr="00B1134A" w:rsidRDefault="00D238B4" w:rsidP="00D238B4">
      <w:pPr>
        <w:spacing w:after="0" w:line="240" w:lineRule="auto"/>
        <w:ind w:firstLine="709"/>
        <w:jc w:val="both"/>
        <w:rPr>
          <w:rFonts w:ascii="Times New Roman" w:hAnsi="Times New Roman" w:cs="Times New Roman"/>
          <w:sz w:val="27"/>
          <w:szCs w:val="27"/>
        </w:rPr>
      </w:pPr>
      <w:r w:rsidRPr="00B1134A">
        <w:rPr>
          <w:rFonts w:ascii="Times New Roman" w:hAnsi="Times New Roman" w:cs="Times New Roman"/>
          <w:sz w:val="27"/>
          <w:szCs w:val="27"/>
        </w:rPr>
        <w:t xml:space="preserve">Расходы по </w:t>
      </w:r>
      <w:r w:rsidRPr="00B1134A">
        <w:rPr>
          <w:rFonts w:ascii="Times New Roman" w:hAnsi="Times New Roman" w:cs="Times New Roman"/>
          <w:sz w:val="27"/>
          <w:szCs w:val="27"/>
          <w:u w:val="single"/>
        </w:rPr>
        <w:t>подразделу 10 04 «Охрана семьи и детства»</w:t>
      </w:r>
      <w:r w:rsidRPr="00B1134A">
        <w:rPr>
          <w:rFonts w:ascii="Times New Roman" w:hAnsi="Times New Roman" w:cs="Times New Roman"/>
          <w:sz w:val="27"/>
          <w:szCs w:val="27"/>
        </w:rPr>
        <w:t xml:space="preserve"> (16,1% от расходов на социальную политику) составили </w:t>
      </w:r>
      <w:r w:rsidRPr="00B1134A">
        <w:rPr>
          <w:rFonts w:ascii="Times New Roman" w:hAnsi="Times New Roman" w:cs="Times New Roman"/>
          <w:bCs/>
          <w:sz w:val="27"/>
          <w:szCs w:val="27"/>
        </w:rPr>
        <w:t xml:space="preserve">5 796 360,6 тыс. рублей при плане 5 836 882,3 тыс. рублей или 99,3% от плановых показателей, объем неисполненных назначений – 40 521,6 </w:t>
      </w:r>
      <w:r w:rsidRPr="00B1134A">
        <w:rPr>
          <w:rFonts w:ascii="Times New Roman" w:hAnsi="Times New Roman" w:cs="Times New Roman"/>
          <w:sz w:val="27"/>
          <w:szCs w:val="27"/>
        </w:rPr>
        <w:t xml:space="preserve">тыс. рублей. Кассовые расходы осуществлялись в пределах доведенных объемов финансирования. </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Расход по данному подразделу осуществлялся в рамках 2 государственных программ Кемеровской области:</w:t>
      </w:r>
    </w:p>
    <w:p w:rsidR="00D238B4" w:rsidRPr="00B1134A" w:rsidRDefault="00D238B4" w:rsidP="00D238B4">
      <w:pPr>
        <w:spacing w:after="0" w:line="240" w:lineRule="auto"/>
        <w:ind w:firstLine="708"/>
        <w:jc w:val="both"/>
        <w:rPr>
          <w:rFonts w:ascii="Times New Roman" w:hAnsi="Times New Roman"/>
          <w:bCs/>
          <w:sz w:val="27"/>
          <w:szCs w:val="27"/>
        </w:rPr>
      </w:pPr>
      <w:r w:rsidRPr="00B1134A">
        <w:rPr>
          <w:rFonts w:ascii="Times New Roman" w:hAnsi="Times New Roman"/>
          <w:bCs/>
          <w:sz w:val="27"/>
          <w:szCs w:val="27"/>
        </w:rPr>
        <w:t>- ГП КО «Развитие системы образования Кузбасса» - 2 175 511,3 тыс. рублей (37,5%);</w:t>
      </w:r>
    </w:p>
    <w:p w:rsidR="00D238B4" w:rsidRPr="00B1134A" w:rsidRDefault="00D238B4" w:rsidP="000B342A">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ГП КО «Социальная поддержка населения Кузбасса» в сумме 3 620 </w:t>
      </w:r>
      <w:r w:rsidR="000B342A" w:rsidRPr="00B1134A">
        <w:rPr>
          <w:rFonts w:ascii="Times New Roman" w:eastAsia="Times New Roman" w:hAnsi="Times New Roman"/>
          <w:sz w:val="27"/>
          <w:szCs w:val="27"/>
          <w:lang w:eastAsia="ru-RU"/>
        </w:rPr>
        <w:t>849,3 тыс. рублей (62,5%).</w:t>
      </w:r>
    </w:p>
    <w:p w:rsidR="00D238B4" w:rsidRPr="00B1134A" w:rsidRDefault="00D238B4" w:rsidP="000B342A">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Объем кассовых расходов по сравнению с 2016</w:t>
      </w:r>
      <w:r w:rsidR="000B342A" w:rsidRPr="00B1134A">
        <w:rPr>
          <w:rFonts w:ascii="Times New Roman" w:hAnsi="Times New Roman" w:cs="Times New Roman"/>
          <w:sz w:val="27"/>
          <w:szCs w:val="27"/>
        </w:rPr>
        <w:t xml:space="preserve"> годом уменьшился на 349 468,9 тыс. рублей (с 6 145 829,5 </w:t>
      </w:r>
      <w:r w:rsidRPr="00B1134A">
        <w:rPr>
          <w:rFonts w:ascii="Times New Roman" w:hAnsi="Times New Roman" w:cs="Times New Roman"/>
          <w:sz w:val="27"/>
          <w:szCs w:val="27"/>
        </w:rPr>
        <w:t xml:space="preserve">тыс. рублей до </w:t>
      </w:r>
      <w:r w:rsidRPr="00B1134A">
        <w:rPr>
          <w:rFonts w:ascii="Times New Roman" w:hAnsi="Times New Roman" w:cs="Times New Roman"/>
          <w:bCs/>
          <w:sz w:val="27"/>
          <w:szCs w:val="27"/>
        </w:rPr>
        <w:t>5 796 360,6</w:t>
      </w:r>
      <w:r w:rsidR="000B342A" w:rsidRPr="00B1134A">
        <w:rPr>
          <w:rFonts w:ascii="Times New Roman" w:hAnsi="Times New Roman" w:cs="Times New Roman"/>
          <w:sz w:val="27"/>
          <w:szCs w:val="27"/>
        </w:rPr>
        <w:t>тыс. рублей) или на 6,0%.</w:t>
      </w:r>
    </w:p>
    <w:p w:rsidR="00D238B4" w:rsidRPr="00B1134A" w:rsidRDefault="00D238B4" w:rsidP="00D238B4">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 xml:space="preserve">Расходы по </w:t>
      </w:r>
      <w:r w:rsidRPr="00B1134A">
        <w:rPr>
          <w:rFonts w:ascii="Times New Roman" w:hAnsi="Times New Roman" w:cs="Times New Roman"/>
          <w:sz w:val="27"/>
          <w:szCs w:val="27"/>
          <w:u w:val="single"/>
        </w:rPr>
        <w:t>подразделу 10 06 «Другие вопросы в области социальной политики»</w:t>
      </w:r>
      <w:r w:rsidRPr="00B1134A">
        <w:rPr>
          <w:rFonts w:ascii="Times New Roman" w:hAnsi="Times New Roman" w:cs="Times New Roman"/>
          <w:sz w:val="27"/>
          <w:szCs w:val="27"/>
        </w:rPr>
        <w:t xml:space="preserve"> (</w:t>
      </w:r>
      <w:r w:rsidR="002A125B">
        <w:rPr>
          <w:rFonts w:ascii="Times New Roman" w:hAnsi="Times New Roman" w:cs="Times New Roman"/>
          <w:sz w:val="27"/>
          <w:szCs w:val="27"/>
        </w:rPr>
        <w:t>2,1</w:t>
      </w:r>
      <w:r w:rsidRPr="00B1134A">
        <w:rPr>
          <w:rFonts w:ascii="Times New Roman" w:hAnsi="Times New Roman" w:cs="Times New Roman"/>
          <w:sz w:val="27"/>
          <w:szCs w:val="27"/>
        </w:rPr>
        <w:t xml:space="preserve">% от расходов на социальную политику) составили </w:t>
      </w:r>
      <w:r w:rsidR="002A125B">
        <w:rPr>
          <w:rFonts w:ascii="Times New Roman" w:hAnsi="Times New Roman" w:cs="Times New Roman"/>
          <w:bCs/>
          <w:sz w:val="27"/>
          <w:szCs w:val="27"/>
        </w:rPr>
        <w:t>760 044,6</w:t>
      </w:r>
      <w:r w:rsidRPr="00B1134A">
        <w:rPr>
          <w:rFonts w:ascii="Times New Roman" w:hAnsi="Times New Roman" w:cs="Times New Roman"/>
          <w:bCs/>
          <w:sz w:val="27"/>
          <w:szCs w:val="27"/>
        </w:rPr>
        <w:t xml:space="preserve"> т</w:t>
      </w:r>
      <w:r w:rsidR="000B342A" w:rsidRPr="00B1134A">
        <w:rPr>
          <w:rFonts w:ascii="Times New Roman" w:hAnsi="Times New Roman" w:cs="Times New Roman"/>
          <w:bCs/>
          <w:sz w:val="27"/>
          <w:szCs w:val="27"/>
        </w:rPr>
        <w:t xml:space="preserve">ыс. рублей при плане </w:t>
      </w:r>
      <w:r w:rsidR="002A125B">
        <w:rPr>
          <w:rFonts w:ascii="Times New Roman" w:hAnsi="Times New Roman" w:cs="Times New Roman"/>
          <w:bCs/>
          <w:sz w:val="27"/>
          <w:szCs w:val="27"/>
        </w:rPr>
        <w:t>763 172,3</w:t>
      </w:r>
      <w:r w:rsidR="000B342A" w:rsidRPr="00B1134A">
        <w:rPr>
          <w:rFonts w:ascii="Times New Roman" w:hAnsi="Times New Roman" w:cs="Times New Roman"/>
          <w:bCs/>
          <w:sz w:val="27"/>
          <w:szCs w:val="27"/>
        </w:rPr>
        <w:t xml:space="preserve"> </w:t>
      </w:r>
      <w:r w:rsidRPr="00B1134A">
        <w:rPr>
          <w:rFonts w:ascii="Times New Roman" w:hAnsi="Times New Roman" w:cs="Times New Roman"/>
          <w:bCs/>
          <w:sz w:val="27"/>
          <w:szCs w:val="27"/>
        </w:rPr>
        <w:t xml:space="preserve">тыс. рублей или 99,6% от плановых показателей, объем неисполненных назначений – 3 127,5 </w:t>
      </w:r>
      <w:r w:rsidRPr="00B1134A">
        <w:rPr>
          <w:rFonts w:ascii="Times New Roman" w:hAnsi="Times New Roman" w:cs="Times New Roman"/>
          <w:sz w:val="27"/>
          <w:szCs w:val="27"/>
        </w:rPr>
        <w:t xml:space="preserve">тыс. рублей. </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Расход по данному под</w:t>
      </w:r>
      <w:r w:rsidR="000B342A" w:rsidRPr="00B1134A">
        <w:rPr>
          <w:rFonts w:ascii="Times New Roman" w:eastAsia="Times New Roman" w:hAnsi="Times New Roman"/>
          <w:sz w:val="27"/>
          <w:szCs w:val="27"/>
          <w:lang w:eastAsia="ru-RU"/>
        </w:rPr>
        <w:t xml:space="preserve">разделу осуществлялся в рамках </w:t>
      </w:r>
      <w:r w:rsidRPr="00B1134A">
        <w:rPr>
          <w:rFonts w:ascii="Times New Roman" w:eastAsia="Times New Roman" w:hAnsi="Times New Roman"/>
          <w:sz w:val="27"/>
          <w:szCs w:val="27"/>
          <w:lang w:eastAsia="ru-RU"/>
        </w:rPr>
        <w:t>ГП КО «Социальная поддержка населения Кузбасса» в сумме 718 346,7 тыс. рублей (94,7%).</w:t>
      </w:r>
    </w:p>
    <w:p w:rsidR="00D238B4" w:rsidRPr="00B1134A" w:rsidRDefault="00D238B4" w:rsidP="000B342A">
      <w:pPr>
        <w:spacing w:after="0" w:line="240" w:lineRule="auto"/>
        <w:ind w:firstLine="708"/>
        <w:jc w:val="both"/>
        <w:rPr>
          <w:rFonts w:ascii="Times New Roman" w:eastAsia="Times New Roman" w:hAnsi="Times New Roman"/>
          <w:sz w:val="27"/>
          <w:szCs w:val="27"/>
          <w:lang w:eastAsia="ru-RU"/>
        </w:rPr>
      </w:pPr>
      <w:r w:rsidRPr="00B1134A">
        <w:rPr>
          <w:rFonts w:ascii="Times New Roman" w:hAnsi="Times New Roman"/>
          <w:bCs/>
          <w:sz w:val="27"/>
          <w:szCs w:val="27"/>
        </w:rPr>
        <w:t>А также непрограммные направления деятельности – 39 805,0 тыс. рублей (5,3%).</w:t>
      </w:r>
    </w:p>
    <w:p w:rsidR="00D238B4" w:rsidRPr="00B1134A" w:rsidRDefault="00D238B4" w:rsidP="000B342A">
      <w:pPr>
        <w:spacing w:after="0" w:line="240" w:lineRule="auto"/>
        <w:ind w:firstLine="708"/>
        <w:jc w:val="both"/>
        <w:rPr>
          <w:rFonts w:ascii="Times New Roman" w:hAnsi="Times New Roman" w:cs="Times New Roman"/>
          <w:sz w:val="27"/>
          <w:szCs w:val="27"/>
        </w:rPr>
      </w:pPr>
      <w:r w:rsidRPr="00B1134A">
        <w:rPr>
          <w:rFonts w:ascii="Times New Roman" w:hAnsi="Times New Roman" w:cs="Times New Roman"/>
          <w:sz w:val="27"/>
          <w:szCs w:val="27"/>
        </w:rPr>
        <w:t xml:space="preserve">Объем кассовых расходов по сравнению с 2016 годом уменьшился на 25 358,8 тыс. рублей (с </w:t>
      </w:r>
      <w:r w:rsidRPr="00B1134A">
        <w:rPr>
          <w:rFonts w:ascii="Times New Roman" w:hAnsi="Times New Roman" w:cs="Times New Roman"/>
          <w:bCs/>
          <w:sz w:val="27"/>
          <w:szCs w:val="27"/>
        </w:rPr>
        <w:t xml:space="preserve">780 383,0 </w:t>
      </w:r>
      <w:r w:rsidRPr="00B1134A">
        <w:rPr>
          <w:rFonts w:ascii="Times New Roman" w:hAnsi="Times New Roman" w:cs="Times New Roman"/>
          <w:sz w:val="27"/>
          <w:szCs w:val="27"/>
        </w:rPr>
        <w:t xml:space="preserve">тыс. рублей до </w:t>
      </w:r>
      <w:r w:rsidRPr="00B1134A">
        <w:rPr>
          <w:rFonts w:ascii="Times New Roman" w:hAnsi="Times New Roman" w:cs="Times New Roman"/>
          <w:bCs/>
          <w:sz w:val="27"/>
          <w:szCs w:val="27"/>
        </w:rPr>
        <w:t xml:space="preserve">755 024,2 </w:t>
      </w:r>
      <w:r w:rsidRPr="00B1134A">
        <w:rPr>
          <w:rFonts w:ascii="Times New Roman" w:hAnsi="Times New Roman" w:cs="Times New Roman"/>
          <w:sz w:val="27"/>
          <w:szCs w:val="27"/>
        </w:rPr>
        <w:t>тыс. рублей) или на 3,2</w:t>
      </w:r>
      <w:r w:rsidR="000B342A" w:rsidRPr="00B1134A">
        <w:rPr>
          <w:rFonts w:ascii="Times New Roman" w:hAnsi="Times New Roman" w:cs="Times New Roman"/>
          <w:sz w:val="27"/>
          <w:szCs w:val="27"/>
        </w:rPr>
        <w:t>%.</w:t>
      </w:r>
    </w:p>
    <w:p w:rsidR="00B1134A" w:rsidRDefault="00B1134A" w:rsidP="00D238B4">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11 «Физическая культура и спорт»</w:t>
      </w:r>
    </w:p>
    <w:p w:rsidR="00D238B4" w:rsidRPr="00B1134A" w:rsidRDefault="00D238B4" w:rsidP="00D238B4">
      <w:pPr>
        <w:spacing w:after="0" w:line="240" w:lineRule="auto"/>
        <w:ind w:firstLine="709"/>
        <w:jc w:val="both"/>
        <w:rPr>
          <w:rFonts w:ascii="Times New Roman" w:hAnsi="Times New Roman" w:cs="Times New Roman"/>
          <w:sz w:val="27"/>
          <w:szCs w:val="27"/>
          <w:highlight w:val="yellow"/>
        </w:rPr>
      </w:pP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xml:space="preserve">Расходы по разделу 11 «Физическая культура и спорт» исполнены в сумме </w:t>
      </w:r>
      <w:r w:rsidRPr="00B1134A">
        <w:rPr>
          <w:rFonts w:ascii="Times New Roman" w:eastAsia="Times New Roman" w:hAnsi="Times New Roman"/>
          <w:bCs/>
          <w:sz w:val="27"/>
          <w:szCs w:val="27"/>
          <w:lang w:eastAsia="ru-RU"/>
        </w:rPr>
        <w:t xml:space="preserve">381 751,5 </w:t>
      </w:r>
      <w:r w:rsidRPr="00B1134A">
        <w:rPr>
          <w:rFonts w:ascii="Times New Roman" w:eastAsia="Times New Roman" w:hAnsi="Times New Roman"/>
          <w:sz w:val="27"/>
          <w:szCs w:val="27"/>
          <w:lang w:eastAsia="ru-RU"/>
        </w:rPr>
        <w:t>тыс. рублей при плановом показателе 385 817,3 тыс. рублей или на 98,9% от утвержденных бюджетных назначений. Объем неисполненных бюджетных назначений составил 4 065,8 тыс. рублей или 1,1%.</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xml:space="preserve">По сравнению с 2016 годом расходы областного бюджета на физическую культуру и спорт в 2017 году увеличились на 54 561,8 тыс. рублей (с 327 189,7 тыс. рублей до </w:t>
      </w:r>
      <w:r w:rsidRPr="00B1134A">
        <w:rPr>
          <w:rFonts w:ascii="Times New Roman" w:eastAsia="Times New Roman" w:hAnsi="Times New Roman"/>
          <w:bCs/>
          <w:sz w:val="27"/>
          <w:szCs w:val="27"/>
          <w:lang w:eastAsia="ru-RU"/>
        </w:rPr>
        <w:t>381 751,5</w:t>
      </w:r>
      <w:r w:rsidRPr="00B1134A">
        <w:rPr>
          <w:rFonts w:ascii="Times New Roman" w:eastAsia="Times New Roman" w:hAnsi="Times New Roman"/>
          <w:sz w:val="27"/>
          <w:szCs w:val="27"/>
          <w:lang w:eastAsia="ru-RU"/>
        </w:rPr>
        <w:t xml:space="preserve"> тыс. рублей).</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Доля расходов по разделу 11 «Физическая культура и спорт» в общем объеме кассовых расходов областного бюджета в 2017 году составила 0,3%.</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xml:space="preserve">Исполнение расходов по разделу 11 «Физическая культура и спорт» за 2017 год представлено в таблице </w:t>
      </w:r>
      <w:r w:rsidR="00B1134A">
        <w:rPr>
          <w:rFonts w:ascii="Times New Roman" w:eastAsia="Times New Roman" w:hAnsi="Times New Roman"/>
          <w:sz w:val="27"/>
          <w:szCs w:val="27"/>
          <w:lang w:eastAsia="ru-RU"/>
        </w:rPr>
        <w:t>16.</w:t>
      </w:r>
      <w:r w:rsidRPr="00B1134A">
        <w:rPr>
          <w:rFonts w:ascii="Times New Roman" w:eastAsia="Times New Roman" w:hAnsi="Times New Roman"/>
          <w:b/>
          <w:sz w:val="27"/>
          <w:szCs w:val="27"/>
          <w:lang w:eastAsia="ru-RU"/>
        </w:rPr>
        <w:t xml:space="preserve">                                                                 </w:t>
      </w:r>
      <w:r w:rsidR="000B342A" w:rsidRPr="00B1134A">
        <w:rPr>
          <w:rFonts w:ascii="Times New Roman" w:eastAsia="Times New Roman" w:hAnsi="Times New Roman"/>
          <w:b/>
          <w:sz w:val="27"/>
          <w:szCs w:val="27"/>
          <w:lang w:eastAsia="ru-RU"/>
        </w:rPr>
        <w:t xml:space="preserve">                             </w:t>
      </w:r>
    </w:p>
    <w:p w:rsidR="00D238B4" w:rsidRPr="00DA7956" w:rsidRDefault="00D238B4" w:rsidP="000B342A">
      <w:pPr>
        <w:spacing w:after="0" w:line="240" w:lineRule="auto"/>
        <w:ind w:left="7079" w:firstLine="1"/>
        <w:rPr>
          <w:rFonts w:ascii="Times New Roman" w:eastAsiaTheme="minorEastAsia" w:hAnsi="Times New Roman"/>
          <w:b/>
          <w:sz w:val="20"/>
          <w:szCs w:val="20"/>
          <w:lang w:eastAsia="ru-RU"/>
        </w:rPr>
      </w:pPr>
      <w:r w:rsidRPr="00DA7956">
        <w:rPr>
          <w:rFonts w:ascii="Times New Roman" w:eastAsia="Times New Roman" w:hAnsi="Times New Roman"/>
          <w:b/>
          <w:sz w:val="20"/>
          <w:szCs w:val="20"/>
          <w:lang w:eastAsia="ru-RU"/>
        </w:rPr>
        <w:t xml:space="preserve">    </w:t>
      </w:r>
      <w:r w:rsidRPr="00DA7956">
        <w:rPr>
          <w:rFonts w:ascii="Times New Roman" w:eastAsiaTheme="minorEastAsia" w:hAnsi="Times New Roman"/>
          <w:b/>
          <w:sz w:val="20"/>
          <w:szCs w:val="20"/>
          <w:lang w:eastAsia="ru-RU"/>
        </w:rPr>
        <w:t>Таблица</w:t>
      </w:r>
      <w:r w:rsidR="00B1134A">
        <w:rPr>
          <w:rFonts w:ascii="Times New Roman" w:eastAsiaTheme="minorEastAsia" w:hAnsi="Times New Roman"/>
          <w:b/>
          <w:sz w:val="20"/>
          <w:szCs w:val="20"/>
          <w:lang w:eastAsia="ru-RU"/>
        </w:rPr>
        <w:t xml:space="preserve"> 16</w:t>
      </w:r>
      <w:r w:rsidRPr="00DA7956">
        <w:rPr>
          <w:rFonts w:ascii="Times New Roman" w:eastAsiaTheme="minorEastAsia" w:hAnsi="Times New Roman"/>
          <w:b/>
          <w:sz w:val="20"/>
          <w:szCs w:val="20"/>
          <w:lang w:eastAsia="ru-RU"/>
        </w:rPr>
        <w:t xml:space="preserve"> (тыс. рублей)</w:t>
      </w:r>
    </w:p>
    <w:tbl>
      <w:tblPr>
        <w:tblW w:w="5000" w:type="pct"/>
        <w:tblLayout w:type="fixed"/>
        <w:tblLook w:val="04A0" w:firstRow="1" w:lastRow="0" w:firstColumn="1" w:lastColumn="0" w:noHBand="0" w:noVBand="1"/>
      </w:tblPr>
      <w:tblGrid>
        <w:gridCol w:w="1980"/>
        <w:gridCol w:w="850"/>
        <w:gridCol w:w="1419"/>
        <w:gridCol w:w="1419"/>
        <w:gridCol w:w="1251"/>
        <w:gridCol w:w="735"/>
        <w:gridCol w:w="991"/>
        <w:gridCol w:w="1126"/>
      </w:tblGrid>
      <w:tr w:rsidR="00D238B4" w:rsidRPr="00E93E1A" w:rsidTr="00DD3D1B">
        <w:trPr>
          <w:cantSplit/>
          <w:trHeight w:val="391"/>
        </w:trPr>
        <w:tc>
          <w:tcPr>
            <w:tcW w:w="1013" w:type="pct"/>
            <w:vMerge w:val="restart"/>
            <w:tcBorders>
              <w:top w:val="single" w:sz="4" w:space="0" w:color="auto"/>
              <w:left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Наименование показателя</w:t>
            </w:r>
          </w:p>
        </w:tc>
        <w:tc>
          <w:tcPr>
            <w:tcW w:w="435" w:type="pct"/>
            <w:vMerge w:val="restart"/>
            <w:tcBorders>
              <w:top w:val="single" w:sz="4" w:space="0" w:color="auto"/>
              <w:left w:val="nil"/>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sz w:val="18"/>
                <w:szCs w:val="18"/>
                <w:lang w:eastAsia="ru-RU"/>
              </w:rPr>
            </w:pPr>
            <w:r w:rsidRPr="00333665">
              <w:rPr>
                <w:rFonts w:ascii="Times New Roman" w:hAnsi="Times New Roman" w:cs="Times New Roman"/>
                <w:sz w:val="18"/>
                <w:szCs w:val="18"/>
              </w:rPr>
              <w:t>Раздел подраздел</w:t>
            </w:r>
            <w:r w:rsidRPr="00333665">
              <w:rPr>
                <w:rFonts w:ascii="Times New Roman" w:eastAsia="Times New Roman" w:hAnsi="Times New Roman"/>
                <w:sz w:val="18"/>
                <w:szCs w:val="18"/>
                <w:lang w:eastAsia="ru-RU"/>
              </w:rPr>
              <w:t xml:space="preserve"> </w:t>
            </w:r>
          </w:p>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p>
        </w:tc>
        <w:tc>
          <w:tcPr>
            <w:tcW w:w="726" w:type="pct"/>
            <w:vMerge w:val="restart"/>
            <w:tcBorders>
              <w:top w:val="single" w:sz="4" w:space="0" w:color="auto"/>
              <w:left w:val="nil"/>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sz w:val="18"/>
                <w:szCs w:val="18"/>
                <w:lang w:eastAsia="ru-RU"/>
              </w:rPr>
            </w:pPr>
            <w:r w:rsidRPr="00333665">
              <w:rPr>
                <w:rFonts w:ascii="Times New Roman" w:hAnsi="Times New Roman"/>
                <w:sz w:val="18"/>
                <w:szCs w:val="18"/>
              </w:rPr>
              <w:t>Утвержденные БА (закон КО от 14.12.2016 № 91-ОЗ)</w:t>
            </w:r>
          </w:p>
        </w:tc>
        <w:tc>
          <w:tcPr>
            <w:tcW w:w="726" w:type="pct"/>
            <w:vMerge w:val="restart"/>
            <w:tcBorders>
              <w:top w:val="single" w:sz="4" w:space="0" w:color="auto"/>
              <w:left w:val="nil"/>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Утвержденные бюджетные назначения (ф.0503117)</w:t>
            </w:r>
          </w:p>
        </w:tc>
        <w:tc>
          <w:tcPr>
            <w:tcW w:w="1016" w:type="pct"/>
            <w:gridSpan w:val="2"/>
            <w:tcBorders>
              <w:top w:val="single" w:sz="4" w:space="0" w:color="auto"/>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Кассовое исполнение</w:t>
            </w:r>
          </w:p>
        </w:tc>
        <w:tc>
          <w:tcPr>
            <w:tcW w:w="507" w:type="pct"/>
            <w:vMerge w:val="restart"/>
            <w:tcBorders>
              <w:top w:val="single" w:sz="4" w:space="0" w:color="auto"/>
              <w:left w:val="nil"/>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Структура расходов</w:t>
            </w:r>
          </w:p>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 %)</w:t>
            </w:r>
          </w:p>
        </w:tc>
        <w:tc>
          <w:tcPr>
            <w:tcW w:w="576" w:type="pct"/>
            <w:vMerge w:val="restart"/>
            <w:tcBorders>
              <w:top w:val="single" w:sz="4" w:space="0" w:color="auto"/>
              <w:left w:val="nil"/>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Неисполненные назначения (4-5)</w:t>
            </w:r>
          </w:p>
        </w:tc>
      </w:tr>
      <w:tr w:rsidR="00D238B4" w:rsidRPr="00E93E1A" w:rsidTr="00DD3D1B">
        <w:trPr>
          <w:cantSplit/>
          <w:trHeight w:val="60"/>
        </w:trPr>
        <w:tc>
          <w:tcPr>
            <w:tcW w:w="1013" w:type="pct"/>
            <w:vMerge/>
            <w:tcBorders>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p>
        </w:tc>
        <w:tc>
          <w:tcPr>
            <w:tcW w:w="435" w:type="pct"/>
            <w:vMerge/>
            <w:tcBorders>
              <w:left w:val="nil"/>
              <w:bottom w:val="single" w:sz="4" w:space="0" w:color="auto"/>
              <w:right w:val="single" w:sz="4" w:space="0" w:color="auto"/>
            </w:tcBorders>
            <w:shd w:val="clear" w:color="auto" w:fill="auto"/>
            <w:textDirection w:val="btLr"/>
            <w:vAlign w:val="center"/>
            <w:hideMark/>
          </w:tcPr>
          <w:p w:rsidR="00D238B4" w:rsidRPr="00333665" w:rsidRDefault="00D238B4" w:rsidP="00D238B4">
            <w:pPr>
              <w:spacing w:after="0" w:line="240" w:lineRule="auto"/>
              <w:jc w:val="center"/>
              <w:rPr>
                <w:rFonts w:ascii="Times New Roman" w:eastAsia="Times New Roman" w:hAnsi="Times New Roman"/>
                <w:sz w:val="18"/>
                <w:szCs w:val="18"/>
                <w:lang w:eastAsia="ru-RU"/>
              </w:rPr>
            </w:pPr>
          </w:p>
        </w:tc>
        <w:tc>
          <w:tcPr>
            <w:tcW w:w="726" w:type="pct"/>
            <w:vMerge/>
            <w:tcBorders>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sz w:val="18"/>
                <w:szCs w:val="18"/>
                <w:lang w:eastAsia="ru-RU"/>
              </w:rPr>
            </w:pPr>
          </w:p>
        </w:tc>
        <w:tc>
          <w:tcPr>
            <w:tcW w:w="726" w:type="pct"/>
            <w:vMerge/>
            <w:tcBorders>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D238B4" w:rsidRPr="00333665" w:rsidRDefault="00D238B4" w:rsidP="00D238B4">
            <w:pPr>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тыс. рублей</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D238B4" w:rsidRPr="00333665" w:rsidRDefault="00D238B4" w:rsidP="00D238B4">
            <w:pPr>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w:t>
            </w:r>
          </w:p>
        </w:tc>
        <w:tc>
          <w:tcPr>
            <w:tcW w:w="507" w:type="pct"/>
            <w:vMerge/>
            <w:tcBorders>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p>
        </w:tc>
        <w:tc>
          <w:tcPr>
            <w:tcW w:w="576" w:type="pct"/>
            <w:vMerge/>
            <w:tcBorders>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p>
        </w:tc>
      </w:tr>
      <w:tr w:rsidR="00D238B4" w:rsidRPr="00E93E1A" w:rsidTr="00DD3D1B">
        <w:trPr>
          <w:trHeight w:val="58"/>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1</w:t>
            </w:r>
          </w:p>
        </w:tc>
        <w:tc>
          <w:tcPr>
            <w:tcW w:w="435"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2</w:t>
            </w:r>
          </w:p>
        </w:tc>
        <w:tc>
          <w:tcPr>
            <w:tcW w:w="726"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3</w:t>
            </w:r>
          </w:p>
        </w:tc>
        <w:tc>
          <w:tcPr>
            <w:tcW w:w="726"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4</w:t>
            </w:r>
          </w:p>
        </w:tc>
        <w:tc>
          <w:tcPr>
            <w:tcW w:w="640"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5</w:t>
            </w:r>
          </w:p>
        </w:tc>
        <w:tc>
          <w:tcPr>
            <w:tcW w:w="376"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6</w:t>
            </w:r>
          </w:p>
        </w:tc>
        <w:tc>
          <w:tcPr>
            <w:tcW w:w="507"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7</w:t>
            </w:r>
          </w:p>
        </w:tc>
        <w:tc>
          <w:tcPr>
            <w:tcW w:w="576"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color w:val="000000"/>
                <w:sz w:val="18"/>
                <w:szCs w:val="18"/>
                <w:lang w:eastAsia="ru-RU"/>
              </w:rPr>
            </w:pPr>
            <w:r w:rsidRPr="00333665">
              <w:rPr>
                <w:rFonts w:ascii="Times New Roman" w:eastAsia="Times New Roman" w:hAnsi="Times New Roman"/>
                <w:color w:val="000000"/>
                <w:sz w:val="18"/>
                <w:szCs w:val="18"/>
                <w:lang w:eastAsia="ru-RU"/>
              </w:rPr>
              <w:t>8</w:t>
            </w:r>
          </w:p>
        </w:tc>
      </w:tr>
      <w:tr w:rsidR="00D238B4" w:rsidRPr="00E93E1A" w:rsidTr="00DD3D1B">
        <w:trPr>
          <w:trHeight w:val="34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lastRenderedPageBreak/>
              <w:t>Расходы бюджета, всего</w:t>
            </w:r>
          </w:p>
        </w:tc>
        <w:tc>
          <w:tcPr>
            <w:tcW w:w="435" w:type="pct"/>
            <w:tcBorders>
              <w:top w:val="nil"/>
              <w:left w:val="nil"/>
              <w:bottom w:val="single" w:sz="4" w:space="0" w:color="auto"/>
              <w:right w:val="single" w:sz="4" w:space="0" w:color="auto"/>
            </w:tcBorders>
            <w:shd w:val="clear" w:color="auto" w:fill="auto"/>
            <w:vAlign w:val="center"/>
            <w:hideMark/>
          </w:tcPr>
          <w:p w:rsidR="00D238B4" w:rsidRPr="00E26A55" w:rsidRDefault="00D238B4" w:rsidP="00D238B4">
            <w:pPr>
              <w:spacing w:after="0" w:line="240" w:lineRule="auto"/>
              <w:jc w:val="center"/>
              <w:rPr>
                <w:rFonts w:ascii="Times New Roman" w:hAnsi="Times New Roman" w:cs="Times New Roman"/>
                <w:b/>
                <w:sz w:val="18"/>
                <w:szCs w:val="18"/>
              </w:rPr>
            </w:pPr>
            <w:r w:rsidRPr="00E26A55">
              <w:rPr>
                <w:rFonts w:ascii="Times New Roman" w:hAnsi="Times New Roman" w:cs="Times New Roman"/>
                <w:b/>
                <w:sz w:val="18"/>
                <w:szCs w:val="18"/>
              </w:rPr>
              <w:t>х</w:t>
            </w:r>
          </w:p>
        </w:tc>
        <w:tc>
          <w:tcPr>
            <w:tcW w:w="726" w:type="pct"/>
            <w:tcBorders>
              <w:top w:val="nil"/>
              <w:left w:val="nil"/>
              <w:bottom w:val="single" w:sz="4" w:space="0" w:color="auto"/>
              <w:right w:val="single" w:sz="4" w:space="0" w:color="auto"/>
            </w:tcBorders>
            <w:shd w:val="clear" w:color="auto" w:fill="auto"/>
            <w:vAlign w:val="center"/>
            <w:hideMark/>
          </w:tcPr>
          <w:p w:rsidR="00D238B4" w:rsidRPr="005B075B" w:rsidRDefault="00D238B4" w:rsidP="00D238B4">
            <w:pPr>
              <w:pStyle w:val="af3"/>
              <w:jc w:val="right"/>
              <w:rPr>
                <w:rFonts w:ascii="Times New Roman" w:hAnsi="Times New Roman"/>
                <w:b/>
                <w:sz w:val="18"/>
                <w:szCs w:val="18"/>
                <w:highlight w:val="yellow"/>
              </w:rPr>
            </w:pPr>
          </w:p>
          <w:p w:rsidR="00D238B4" w:rsidRPr="005B075B" w:rsidRDefault="00D238B4" w:rsidP="00D238B4">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D238B4">
            <w:pPr>
              <w:spacing w:after="0" w:line="240" w:lineRule="auto"/>
              <w:jc w:val="right"/>
              <w:rPr>
                <w:rFonts w:ascii="Times New Roman" w:hAnsi="Times New Roman"/>
                <w:b/>
                <w:bCs/>
                <w:sz w:val="18"/>
                <w:szCs w:val="18"/>
                <w:highlight w:val="yellow"/>
              </w:rPr>
            </w:pPr>
          </w:p>
        </w:tc>
        <w:tc>
          <w:tcPr>
            <w:tcW w:w="726" w:type="pct"/>
            <w:tcBorders>
              <w:top w:val="nil"/>
              <w:left w:val="nil"/>
              <w:bottom w:val="single" w:sz="4" w:space="0" w:color="auto"/>
              <w:right w:val="single" w:sz="4" w:space="0" w:color="auto"/>
            </w:tcBorders>
            <w:shd w:val="clear" w:color="auto" w:fill="auto"/>
            <w:vAlign w:val="center"/>
            <w:hideMark/>
          </w:tcPr>
          <w:p w:rsidR="00D238B4" w:rsidRDefault="00D238B4" w:rsidP="00D238B4">
            <w:pPr>
              <w:pStyle w:val="af3"/>
              <w:jc w:val="right"/>
              <w:rPr>
                <w:rFonts w:ascii="Times New Roman" w:hAnsi="Times New Roman"/>
                <w:b/>
                <w:sz w:val="18"/>
                <w:szCs w:val="18"/>
              </w:rPr>
            </w:pPr>
          </w:p>
          <w:p w:rsidR="00D238B4" w:rsidRPr="005B075B" w:rsidRDefault="00D238B4" w:rsidP="00D238B4">
            <w:pPr>
              <w:pStyle w:val="af3"/>
              <w:jc w:val="right"/>
              <w:rPr>
                <w:rFonts w:ascii="Times New Roman" w:hAnsi="Times New Roman"/>
                <w:b/>
                <w:sz w:val="18"/>
                <w:szCs w:val="18"/>
              </w:rPr>
            </w:pPr>
            <w:r w:rsidRPr="005B075B">
              <w:rPr>
                <w:rFonts w:ascii="Times New Roman" w:hAnsi="Times New Roman"/>
                <w:b/>
                <w:sz w:val="18"/>
                <w:szCs w:val="18"/>
              </w:rPr>
              <w:t>114 685 231,4</w:t>
            </w:r>
          </w:p>
          <w:p w:rsidR="00D238B4" w:rsidRPr="005B075B" w:rsidRDefault="00D238B4" w:rsidP="00D238B4">
            <w:pPr>
              <w:spacing w:after="0" w:line="240" w:lineRule="auto"/>
              <w:jc w:val="right"/>
              <w:rPr>
                <w:rFonts w:ascii="Times New Roman" w:hAnsi="Times New Roman"/>
                <w:b/>
                <w:bCs/>
                <w:sz w:val="18"/>
                <w:szCs w:val="18"/>
                <w:highlight w:val="yellow"/>
              </w:rPr>
            </w:pPr>
          </w:p>
        </w:tc>
        <w:tc>
          <w:tcPr>
            <w:tcW w:w="640"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right"/>
              <w:rPr>
                <w:rFonts w:ascii="Times New Roman" w:hAnsi="Times New Roman"/>
                <w:bCs/>
                <w:sz w:val="18"/>
                <w:szCs w:val="18"/>
                <w:highlight w:val="yellow"/>
              </w:rPr>
            </w:pPr>
            <w:r w:rsidRPr="005B075B">
              <w:rPr>
                <w:rFonts w:ascii="Times New Roman" w:hAnsi="Times New Roman"/>
                <w:b/>
                <w:bCs/>
                <w:sz w:val="18"/>
                <w:szCs w:val="18"/>
              </w:rPr>
              <w:t>113 552 726,5</w:t>
            </w:r>
          </w:p>
        </w:tc>
        <w:tc>
          <w:tcPr>
            <w:tcW w:w="376" w:type="pct"/>
            <w:tcBorders>
              <w:top w:val="nil"/>
              <w:left w:val="nil"/>
              <w:bottom w:val="single" w:sz="4" w:space="0" w:color="auto"/>
              <w:right w:val="single" w:sz="4" w:space="0" w:color="auto"/>
            </w:tcBorders>
            <w:shd w:val="clear" w:color="auto" w:fill="auto"/>
            <w:vAlign w:val="center"/>
            <w:hideMark/>
          </w:tcPr>
          <w:p w:rsidR="00D238B4" w:rsidRPr="005B075B" w:rsidRDefault="00D238B4" w:rsidP="00D238B4">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99,0</w:t>
            </w:r>
          </w:p>
        </w:tc>
        <w:tc>
          <w:tcPr>
            <w:tcW w:w="507" w:type="pct"/>
            <w:tcBorders>
              <w:top w:val="nil"/>
              <w:left w:val="nil"/>
              <w:bottom w:val="single" w:sz="4" w:space="0" w:color="auto"/>
              <w:right w:val="single" w:sz="4" w:space="0" w:color="auto"/>
            </w:tcBorders>
            <w:shd w:val="clear" w:color="auto" w:fill="auto"/>
            <w:vAlign w:val="center"/>
            <w:hideMark/>
          </w:tcPr>
          <w:p w:rsidR="00D238B4" w:rsidRPr="005B075B" w:rsidRDefault="00D238B4" w:rsidP="00D238B4">
            <w:pPr>
              <w:spacing w:after="0" w:line="240" w:lineRule="auto"/>
              <w:jc w:val="right"/>
              <w:rPr>
                <w:rFonts w:ascii="Times New Roman" w:hAnsi="Times New Roman"/>
                <w:b/>
                <w:bCs/>
                <w:sz w:val="18"/>
                <w:szCs w:val="18"/>
                <w:highlight w:val="yellow"/>
              </w:rPr>
            </w:pPr>
            <w:r w:rsidRPr="005B075B">
              <w:rPr>
                <w:rFonts w:ascii="Times New Roman" w:hAnsi="Times New Roman"/>
                <w:b/>
                <w:bCs/>
                <w:sz w:val="18"/>
                <w:szCs w:val="18"/>
              </w:rPr>
              <w:t>х</w:t>
            </w:r>
          </w:p>
        </w:tc>
        <w:tc>
          <w:tcPr>
            <w:tcW w:w="576" w:type="pct"/>
            <w:tcBorders>
              <w:top w:val="nil"/>
              <w:left w:val="nil"/>
              <w:bottom w:val="single" w:sz="4" w:space="0" w:color="auto"/>
              <w:right w:val="single" w:sz="4" w:space="0" w:color="auto"/>
            </w:tcBorders>
            <w:shd w:val="clear" w:color="auto" w:fill="auto"/>
            <w:vAlign w:val="center"/>
            <w:hideMark/>
          </w:tcPr>
          <w:p w:rsidR="00D238B4" w:rsidRPr="005B075B" w:rsidRDefault="00D238B4" w:rsidP="00D238B4">
            <w:pPr>
              <w:spacing w:after="0" w:line="240" w:lineRule="auto"/>
              <w:jc w:val="right"/>
              <w:rPr>
                <w:rFonts w:ascii="Times New Roman" w:hAnsi="Times New Roman"/>
                <w:b/>
                <w:bCs/>
                <w:sz w:val="18"/>
                <w:szCs w:val="18"/>
              </w:rPr>
            </w:pPr>
            <w:r w:rsidRPr="005B075B">
              <w:rPr>
                <w:rFonts w:ascii="Times New Roman" w:hAnsi="Times New Roman"/>
                <w:b/>
                <w:bCs/>
                <w:sz w:val="18"/>
                <w:szCs w:val="18"/>
              </w:rPr>
              <w:t>1 132 504,9</w:t>
            </w:r>
          </w:p>
        </w:tc>
      </w:tr>
      <w:tr w:rsidR="00D238B4" w:rsidRPr="00E93E1A" w:rsidTr="00DD3D1B">
        <w:trPr>
          <w:trHeight w:val="186"/>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Физическая культура и спорт</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11 00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imes New Roman" w:hAnsi="Times New Roman"/>
                <w:bCs/>
                <w:color w:val="000000"/>
                <w:sz w:val="18"/>
                <w:szCs w:val="18"/>
                <w:highlight w:val="yellow"/>
                <w:lang w:eastAsia="ru-RU"/>
              </w:rPr>
            </w:pPr>
            <w:r w:rsidRPr="003419A2">
              <w:rPr>
                <w:rFonts w:ascii="Times New Roman" w:eastAsia="Times New Roman" w:hAnsi="Times New Roman"/>
                <w:bCs/>
                <w:color w:val="000000"/>
                <w:sz w:val="18"/>
                <w:szCs w:val="18"/>
                <w:lang w:eastAsia="ru-RU"/>
              </w:rPr>
              <w:t>385 817,3</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imes New Roman" w:hAnsi="Times New Roman"/>
                <w:bCs/>
                <w:sz w:val="18"/>
                <w:szCs w:val="18"/>
                <w:highlight w:val="yellow"/>
                <w:lang w:eastAsia="ru-RU"/>
              </w:rPr>
            </w:pPr>
            <w:r w:rsidRPr="003419A2">
              <w:rPr>
                <w:rFonts w:ascii="Times New Roman" w:eastAsia="Times New Roman" w:hAnsi="Times New Roman"/>
                <w:bCs/>
                <w:color w:val="000000"/>
                <w:sz w:val="18"/>
                <w:szCs w:val="18"/>
                <w:lang w:eastAsia="ru-RU"/>
              </w:rPr>
              <w:t>385 817,3</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heme="minorEastAsia" w:hAnsi="Times New Roman"/>
                <w:bCs/>
                <w:sz w:val="18"/>
                <w:szCs w:val="18"/>
                <w:highlight w:val="yellow"/>
                <w:lang w:eastAsia="ru-RU"/>
              </w:rPr>
            </w:pPr>
            <w:r w:rsidRPr="003419A2">
              <w:rPr>
                <w:rFonts w:ascii="Times New Roman" w:eastAsiaTheme="minorEastAsia" w:hAnsi="Times New Roman"/>
                <w:bCs/>
                <w:sz w:val="18"/>
                <w:szCs w:val="18"/>
                <w:lang w:eastAsia="ru-RU"/>
              </w:rPr>
              <w:t>381 751,5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heme="minorEastAsia" w:hAnsi="Times New Roman"/>
                <w:bCs/>
                <w:sz w:val="18"/>
                <w:szCs w:val="18"/>
                <w:lang w:eastAsia="ru-RU"/>
              </w:rPr>
            </w:pPr>
            <w:r w:rsidRPr="003419A2">
              <w:rPr>
                <w:rFonts w:ascii="Times New Roman" w:eastAsiaTheme="minorEastAsia" w:hAnsi="Times New Roman"/>
                <w:bCs/>
                <w:sz w:val="18"/>
                <w:szCs w:val="18"/>
                <w:lang w:eastAsia="ru-RU"/>
              </w:rPr>
              <w:t>98,9</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heme="minorEastAsia" w:hAnsi="Times New Roman"/>
                <w:bCs/>
                <w:sz w:val="18"/>
                <w:szCs w:val="18"/>
                <w:lang w:eastAsia="ru-RU"/>
              </w:rPr>
            </w:pPr>
            <w:r w:rsidRPr="003419A2">
              <w:rPr>
                <w:rFonts w:ascii="Times New Roman" w:eastAsiaTheme="minorEastAsia" w:hAnsi="Times New Roman"/>
                <w:bCs/>
                <w:sz w:val="18"/>
                <w:szCs w:val="18"/>
                <w:lang w:eastAsia="ru-RU"/>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heme="minorEastAsia" w:hAnsi="Times New Roman"/>
                <w:bCs/>
                <w:sz w:val="18"/>
                <w:szCs w:val="18"/>
                <w:highlight w:val="yellow"/>
                <w:lang w:eastAsia="ru-RU"/>
              </w:rPr>
            </w:pPr>
            <w:r w:rsidRPr="003419A2">
              <w:rPr>
                <w:rFonts w:ascii="Times New Roman" w:eastAsiaTheme="minorEastAsia" w:hAnsi="Times New Roman"/>
                <w:bCs/>
                <w:sz w:val="18"/>
                <w:szCs w:val="18"/>
                <w:lang w:eastAsia="ru-RU"/>
              </w:rPr>
              <w:t>4 065,8</w:t>
            </w:r>
          </w:p>
        </w:tc>
      </w:tr>
      <w:tr w:rsidR="00D238B4" w:rsidRPr="00E93E1A" w:rsidTr="00DD3D1B">
        <w:trPr>
          <w:trHeight w:val="124"/>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Физическая культура</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11 01</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imes New Roman" w:hAnsi="Times New Roman"/>
                <w:bCs/>
                <w:color w:val="000000"/>
                <w:sz w:val="18"/>
                <w:szCs w:val="18"/>
                <w:lang w:eastAsia="ru-RU"/>
              </w:rPr>
            </w:pPr>
            <w:r w:rsidRPr="00E73FB5">
              <w:rPr>
                <w:rFonts w:ascii="Times New Roman" w:eastAsia="Times New Roman" w:hAnsi="Times New Roman"/>
                <w:bCs/>
                <w:color w:val="000000"/>
                <w:sz w:val="18"/>
                <w:szCs w:val="18"/>
                <w:lang w:eastAsia="ru-RU"/>
              </w:rPr>
              <w:t>711,9</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imes New Roman" w:hAnsi="Times New Roman"/>
                <w:bCs/>
                <w:sz w:val="18"/>
                <w:szCs w:val="18"/>
                <w:lang w:eastAsia="ru-RU"/>
              </w:rPr>
            </w:pPr>
            <w:r w:rsidRPr="00E73FB5">
              <w:rPr>
                <w:rFonts w:ascii="Times New Roman" w:eastAsia="Times New Roman" w:hAnsi="Times New Roman"/>
                <w:bCs/>
                <w:sz w:val="18"/>
                <w:szCs w:val="18"/>
                <w:lang w:eastAsia="ru-RU"/>
              </w:rPr>
              <w:t>711,9</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sz w:val="18"/>
                <w:szCs w:val="18"/>
                <w:lang w:eastAsia="ru-RU"/>
              </w:rPr>
            </w:pPr>
            <w:r w:rsidRPr="00E73FB5">
              <w:rPr>
                <w:rFonts w:ascii="Times New Roman" w:eastAsiaTheme="minorEastAsia" w:hAnsi="Times New Roman"/>
                <w:sz w:val="18"/>
                <w:szCs w:val="18"/>
                <w:lang w:eastAsia="ru-RU"/>
              </w:rPr>
              <w:t>711,9</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bCs/>
                <w:sz w:val="18"/>
                <w:szCs w:val="18"/>
                <w:lang w:eastAsia="ru-RU"/>
              </w:rPr>
            </w:pPr>
            <w:r w:rsidRPr="00E73FB5">
              <w:rPr>
                <w:rFonts w:ascii="Times New Roman" w:eastAsiaTheme="minorEastAsia" w:hAnsi="Times New Roman"/>
                <w:bCs/>
                <w:sz w:val="18"/>
                <w:szCs w:val="18"/>
                <w:lang w:eastAsia="ru-RU"/>
              </w:rPr>
              <w:t>100,0</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bCs/>
                <w:sz w:val="18"/>
                <w:szCs w:val="18"/>
                <w:lang w:eastAsia="ru-RU"/>
              </w:rPr>
            </w:pPr>
            <w:r>
              <w:rPr>
                <w:rFonts w:ascii="Times New Roman" w:eastAsiaTheme="minorEastAsia" w:hAnsi="Times New Roman"/>
                <w:bCs/>
                <w:sz w:val="18"/>
                <w:szCs w:val="18"/>
                <w:lang w:eastAsia="ru-RU"/>
              </w:rPr>
              <w:t>0,2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sz w:val="18"/>
                <w:szCs w:val="18"/>
                <w:lang w:eastAsia="ru-RU"/>
              </w:rPr>
            </w:pPr>
            <w:r w:rsidRPr="00E73FB5">
              <w:rPr>
                <w:rFonts w:ascii="Times New Roman" w:eastAsiaTheme="minorEastAsia" w:hAnsi="Times New Roman"/>
                <w:sz w:val="18"/>
                <w:szCs w:val="18"/>
                <w:lang w:eastAsia="ru-RU"/>
              </w:rPr>
              <w:t>0,0</w:t>
            </w:r>
          </w:p>
        </w:tc>
      </w:tr>
      <w:tr w:rsidR="00D238B4" w:rsidRPr="00E93E1A" w:rsidTr="00DD3D1B">
        <w:trPr>
          <w:trHeight w:val="162"/>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Массовый спорт</w:t>
            </w:r>
          </w:p>
        </w:tc>
        <w:tc>
          <w:tcPr>
            <w:tcW w:w="435"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11 02</w:t>
            </w:r>
          </w:p>
        </w:tc>
        <w:tc>
          <w:tcPr>
            <w:tcW w:w="726" w:type="pct"/>
            <w:tcBorders>
              <w:top w:val="nil"/>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imes New Roman" w:hAnsi="Times New Roman"/>
                <w:bCs/>
                <w:color w:val="000000"/>
                <w:sz w:val="18"/>
                <w:szCs w:val="18"/>
                <w:lang w:eastAsia="ru-RU"/>
              </w:rPr>
            </w:pPr>
            <w:r w:rsidRPr="00E73FB5">
              <w:rPr>
                <w:rFonts w:ascii="Times New Roman" w:eastAsia="Times New Roman" w:hAnsi="Times New Roman"/>
                <w:bCs/>
                <w:color w:val="000000"/>
                <w:sz w:val="18"/>
                <w:szCs w:val="18"/>
                <w:lang w:eastAsia="ru-RU"/>
              </w:rPr>
              <w:t>40 500,0</w:t>
            </w:r>
          </w:p>
        </w:tc>
        <w:tc>
          <w:tcPr>
            <w:tcW w:w="726" w:type="pct"/>
            <w:tcBorders>
              <w:top w:val="nil"/>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imes New Roman" w:hAnsi="Times New Roman"/>
                <w:bCs/>
                <w:sz w:val="18"/>
                <w:szCs w:val="18"/>
                <w:lang w:eastAsia="ru-RU"/>
              </w:rPr>
            </w:pPr>
            <w:r w:rsidRPr="00E73FB5">
              <w:rPr>
                <w:rFonts w:ascii="Times New Roman" w:eastAsia="Times New Roman" w:hAnsi="Times New Roman"/>
                <w:bCs/>
                <w:sz w:val="18"/>
                <w:szCs w:val="18"/>
                <w:lang w:eastAsia="ru-RU"/>
              </w:rPr>
              <w:t>40 500,0</w:t>
            </w:r>
          </w:p>
        </w:tc>
        <w:tc>
          <w:tcPr>
            <w:tcW w:w="640" w:type="pct"/>
            <w:tcBorders>
              <w:top w:val="nil"/>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sz w:val="18"/>
                <w:szCs w:val="18"/>
                <w:lang w:eastAsia="ru-RU"/>
              </w:rPr>
            </w:pPr>
            <w:r w:rsidRPr="00E73FB5">
              <w:rPr>
                <w:rFonts w:ascii="Times New Roman" w:eastAsiaTheme="minorEastAsia" w:hAnsi="Times New Roman"/>
                <w:sz w:val="18"/>
                <w:szCs w:val="18"/>
                <w:lang w:eastAsia="ru-RU"/>
              </w:rPr>
              <w:t>40 500,0</w:t>
            </w:r>
          </w:p>
        </w:tc>
        <w:tc>
          <w:tcPr>
            <w:tcW w:w="376" w:type="pct"/>
            <w:tcBorders>
              <w:top w:val="nil"/>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bCs/>
                <w:sz w:val="18"/>
                <w:szCs w:val="18"/>
                <w:lang w:eastAsia="ru-RU"/>
              </w:rPr>
            </w:pPr>
            <w:r w:rsidRPr="00E73FB5">
              <w:rPr>
                <w:rFonts w:ascii="Times New Roman" w:eastAsiaTheme="minorEastAsia" w:hAnsi="Times New Roman"/>
                <w:bCs/>
                <w:sz w:val="18"/>
                <w:szCs w:val="18"/>
                <w:lang w:eastAsia="ru-RU"/>
              </w:rPr>
              <w:t>100,0</w:t>
            </w:r>
          </w:p>
        </w:tc>
        <w:tc>
          <w:tcPr>
            <w:tcW w:w="507" w:type="pct"/>
            <w:tcBorders>
              <w:top w:val="nil"/>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bCs/>
                <w:sz w:val="18"/>
                <w:szCs w:val="18"/>
                <w:lang w:eastAsia="ru-RU"/>
              </w:rPr>
            </w:pPr>
            <w:r>
              <w:rPr>
                <w:rFonts w:ascii="Times New Roman" w:eastAsiaTheme="minorEastAsia" w:hAnsi="Times New Roman"/>
                <w:bCs/>
                <w:sz w:val="18"/>
                <w:szCs w:val="18"/>
                <w:lang w:eastAsia="ru-RU"/>
              </w:rPr>
              <w:t>10,6</w:t>
            </w:r>
          </w:p>
        </w:tc>
        <w:tc>
          <w:tcPr>
            <w:tcW w:w="576" w:type="pct"/>
            <w:tcBorders>
              <w:top w:val="nil"/>
              <w:left w:val="nil"/>
              <w:bottom w:val="single" w:sz="4" w:space="0" w:color="auto"/>
              <w:right w:val="single" w:sz="4" w:space="0" w:color="auto"/>
            </w:tcBorders>
            <w:shd w:val="clear" w:color="auto" w:fill="auto"/>
            <w:vAlign w:val="center"/>
            <w:hideMark/>
          </w:tcPr>
          <w:p w:rsidR="00D238B4" w:rsidRPr="00E73FB5" w:rsidRDefault="00D238B4" w:rsidP="00D238B4">
            <w:pPr>
              <w:spacing w:after="0" w:line="240" w:lineRule="auto"/>
              <w:jc w:val="center"/>
              <w:rPr>
                <w:rFonts w:ascii="Times New Roman" w:eastAsiaTheme="minorEastAsia" w:hAnsi="Times New Roman"/>
                <w:sz w:val="18"/>
                <w:szCs w:val="18"/>
                <w:lang w:eastAsia="ru-RU"/>
              </w:rPr>
            </w:pPr>
            <w:r w:rsidRPr="00E73FB5">
              <w:rPr>
                <w:rFonts w:ascii="Times New Roman" w:eastAsiaTheme="minorEastAsia" w:hAnsi="Times New Roman"/>
                <w:sz w:val="18"/>
                <w:szCs w:val="18"/>
                <w:lang w:eastAsia="ru-RU"/>
              </w:rPr>
              <w:t>0,0</w:t>
            </w:r>
          </w:p>
        </w:tc>
      </w:tr>
      <w:tr w:rsidR="00D238B4" w:rsidRPr="00E93E1A" w:rsidTr="00DD3D1B">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Спорт высших достижений</w:t>
            </w:r>
          </w:p>
        </w:tc>
        <w:tc>
          <w:tcPr>
            <w:tcW w:w="435"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11 03</w:t>
            </w:r>
          </w:p>
        </w:tc>
        <w:tc>
          <w:tcPr>
            <w:tcW w:w="726"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imes New Roman" w:hAnsi="Times New Roman"/>
                <w:bCs/>
                <w:color w:val="000000"/>
                <w:sz w:val="18"/>
                <w:szCs w:val="18"/>
                <w:highlight w:val="yellow"/>
                <w:lang w:eastAsia="ru-RU"/>
              </w:rPr>
            </w:pPr>
            <w:r w:rsidRPr="003419A2">
              <w:rPr>
                <w:rFonts w:ascii="Times New Roman" w:eastAsia="Times New Roman" w:hAnsi="Times New Roman"/>
                <w:bCs/>
                <w:color w:val="000000"/>
                <w:sz w:val="18"/>
                <w:szCs w:val="18"/>
                <w:lang w:eastAsia="ru-RU"/>
              </w:rPr>
              <w:t>320 193,6</w:t>
            </w:r>
          </w:p>
        </w:tc>
        <w:tc>
          <w:tcPr>
            <w:tcW w:w="726"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imes New Roman" w:hAnsi="Times New Roman"/>
                <w:bCs/>
                <w:sz w:val="18"/>
                <w:szCs w:val="18"/>
                <w:highlight w:val="yellow"/>
                <w:lang w:eastAsia="ru-RU"/>
              </w:rPr>
            </w:pPr>
            <w:r w:rsidRPr="003419A2">
              <w:rPr>
                <w:rFonts w:ascii="Times New Roman" w:eastAsia="Times New Roman" w:hAnsi="Times New Roman"/>
                <w:bCs/>
                <w:color w:val="000000"/>
                <w:sz w:val="18"/>
                <w:szCs w:val="18"/>
                <w:lang w:eastAsia="ru-RU"/>
              </w:rPr>
              <w:t>320 193,6</w:t>
            </w:r>
          </w:p>
        </w:tc>
        <w:tc>
          <w:tcPr>
            <w:tcW w:w="640"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heme="minorEastAsia" w:hAnsi="Times New Roman"/>
                <w:sz w:val="18"/>
                <w:szCs w:val="18"/>
                <w:highlight w:val="yellow"/>
                <w:lang w:eastAsia="ru-RU"/>
              </w:rPr>
            </w:pPr>
            <w:r w:rsidRPr="003419A2">
              <w:rPr>
                <w:rFonts w:ascii="Times New Roman" w:eastAsiaTheme="minorEastAsia" w:hAnsi="Times New Roman"/>
                <w:sz w:val="18"/>
                <w:szCs w:val="18"/>
                <w:lang w:eastAsia="ru-RU"/>
              </w:rPr>
              <w:t>316 242,4</w:t>
            </w:r>
          </w:p>
        </w:tc>
        <w:tc>
          <w:tcPr>
            <w:tcW w:w="376"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heme="minorEastAsia" w:hAnsi="Times New Roman"/>
                <w:bCs/>
                <w:sz w:val="18"/>
                <w:szCs w:val="18"/>
                <w:highlight w:val="yellow"/>
                <w:lang w:eastAsia="ru-RU"/>
              </w:rPr>
            </w:pPr>
            <w:r w:rsidRPr="003419A2">
              <w:rPr>
                <w:rFonts w:ascii="Times New Roman" w:eastAsiaTheme="minorEastAsia" w:hAnsi="Times New Roman"/>
                <w:bCs/>
                <w:sz w:val="18"/>
                <w:szCs w:val="18"/>
                <w:lang w:eastAsia="ru-RU"/>
              </w:rPr>
              <w:t>98,8</w:t>
            </w:r>
          </w:p>
        </w:tc>
        <w:tc>
          <w:tcPr>
            <w:tcW w:w="507"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heme="minorEastAsia" w:hAnsi="Times New Roman"/>
                <w:bCs/>
                <w:sz w:val="18"/>
                <w:szCs w:val="18"/>
                <w:highlight w:val="yellow"/>
                <w:lang w:eastAsia="ru-RU"/>
              </w:rPr>
            </w:pPr>
            <w:r w:rsidRPr="003419A2">
              <w:rPr>
                <w:rFonts w:ascii="Times New Roman" w:eastAsiaTheme="minorEastAsia" w:hAnsi="Times New Roman"/>
                <w:bCs/>
                <w:sz w:val="18"/>
                <w:szCs w:val="18"/>
                <w:lang w:eastAsia="ru-RU"/>
              </w:rPr>
              <w:t>82,8</w:t>
            </w:r>
          </w:p>
        </w:tc>
        <w:tc>
          <w:tcPr>
            <w:tcW w:w="576" w:type="pct"/>
            <w:tcBorders>
              <w:top w:val="nil"/>
              <w:left w:val="nil"/>
              <w:bottom w:val="single" w:sz="4" w:space="0" w:color="auto"/>
              <w:right w:val="single" w:sz="4" w:space="0" w:color="auto"/>
            </w:tcBorders>
            <w:shd w:val="clear" w:color="auto" w:fill="auto"/>
            <w:vAlign w:val="center"/>
            <w:hideMark/>
          </w:tcPr>
          <w:p w:rsidR="00D238B4" w:rsidRPr="00E93E1A" w:rsidRDefault="00D238B4" w:rsidP="00D238B4">
            <w:pPr>
              <w:spacing w:after="0" w:line="240" w:lineRule="auto"/>
              <w:jc w:val="center"/>
              <w:rPr>
                <w:rFonts w:ascii="Times New Roman" w:eastAsiaTheme="minorEastAsia" w:hAnsi="Times New Roman"/>
                <w:sz w:val="18"/>
                <w:szCs w:val="18"/>
                <w:highlight w:val="yellow"/>
                <w:lang w:eastAsia="ru-RU"/>
              </w:rPr>
            </w:pPr>
            <w:r w:rsidRPr="003419A2">
              <w:rPr>
                <w:rFonts w:ascii="Times New Roman" w:eastAsiaTheme="minorEastAsia" w:hAnsi="Times New Roman"/>
                <w:sz w:val="18"/>
                <w:szCs w:val="18"/>
                <w:lang w:eastAsia="ru-RU"/>
              </w:rPr>
              <w:t>3 951,2</w:t>
            </w:r>
          </w:p>
        </w:tc>
      </w:tr>
      <w:tr w:rsidR="00D238B4" w:rsidRPr="00E93E1A" w:rsidTr="00DD3D1B">
        <w:trPr>
          <w:trHeight w:val="2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Другие вопросы в области физической культуры и спорта</w:t>
            </w:r>
          </w:p>
        </w:tc>
        <w:tc>
          <w:tcPr>
            <w:tcW w:w="435" w:type="pct"/>
            <w:tcBorders>
              <w:top w:val="nil"/>
              <w:left w:val="nil"/>
              <w:bottom w:val="single" w:sz="4" w:space="0" w:color="auto"/>
              <w:right w:val="single" w:sz="4" w:space="0" w:color="auto"/>
            </w:tcBorders>
            <w:shd w:val="clear" w:color="auto" w:fill="auto"/>
            <w:vAlign w:val="center"/>
            <w:hideMark/>
          </w:tcPr>
          <w:p w:rsidR="00D238B4" w:rsidRPr="00333665" w:rsidRDefault="00D238B4" w:rsidP="00D238B4">
            <w:pPr>
              <w:spacing w:after="0" w:line="240" w:lineRule="auto"/>
              <w:jc w:val="center"/>
              <w:rPr>
                <w:rFonts w:ascii="Times New Roman" w:eastAsia="Times New Roman" w:hAnsi="Times New Roman"/>
                <w:bCs/>
                <w:color w:val="000000"/>
                <w:sz w:val="18"/>
                <w:szCs w:val="18"/>
                <w:lang w:eastAsia="ru-RU"/>
              </w:rPr>
            </w:pPr>
            <w:r w:rsidRPr="00333665">
              <w:rPr>
                <w:rFonts w:ascii="Times New Roman" w:eastAsia="Times New Roman" w:hAnsi="Times New Roman"/>
                <w:bCs/>
                <w:color w:val="000000"/>
                <w:sz w:val="18"/>
                <w:szCs w:val="18"/>
                <w:lang w:eastAsia="ru-RU"/>
              </w:rPr>
              <w:t>11 05</w:t>
            </w:r>
          </w:p>
        </w:tc>
        <w:tc>
          <w:tcPr>
            <w:tcW w:w="726" w:type="pct"/>
            <w:tcBorders>
              <w:top w:val="nil"/>
              <w:left w:val="nil"/>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imes New Roman" w:hAnsi="Times New Roman"/>
                <w:bCs/>
                <w:color w:val="000000"/>
                <w:sz w:val="18"/>
                <w:szCs w:val="18"/>
                <w:lang w:eastAsia="ru-RU"/>
              </w:rPr>
            </w:pPr>
            <w:r w:rsidRPr="003419A2">
              <w:rPr>
                <w:rFonts w:ascii="Times New Roman" w:eastAsia="Times New Roman" w:hAnsi="Times New Roman"/>
                <w:bCs/>
                <w:color w:val="000000"/>
                <w:sz w:val="18"/>
                <w:szCs w:val="18"/>
                <w:lang w:eastAsia="ru-RU"/>
              </w:rPr>
              <w:t>24 411,8</w:t>
            </w:r>
          </w:p>
        </w:tc>
        <w:tc>
          <w:tcPr>
            <w:tcW w:w="726" w:type="pct"/>
            <w:tcBorders>
              <w:top w:val="nil"/>
              <w:left w:val="nil"/>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imes New Roman" w:hAnsi="Times New Roman"/>
                <w:bCs/>
                <w:sz w:val="18"/>
                <w:szCs w:val="18"/>
                <w:lang w:eastAsia="ru-RU"/>
              </w:rPr>
            </w:pPr>
            <w:r w:rsidRPr="003419A2">
              <w:rPr>
                <w:rFonts w:ascii="Times New Roman" w:eastAsia="Times New Roman" w:hAnsi="Times New Roman"/>
                <w:bCs/>
                <w:sz w:val="18"/>
                <w:szCs w:val="18"/>
                <w:lang w:eastAsia="ru-RU"/>
              </w:rPr>
              <w:t>24 411,8</w:t>
            </w:r>
          </w:p>
        </w:tc>
        <w:tc>
          <w:tcPr>
            <w:tcW w:w="640" w:type="pct"/>
            <w:tcBorders>
              <w:top w:val="nil"/>
              <w:left w:val="nil"/>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heme="minorEastAsia" w:hAnsi="Times New Roman"/>
                <w:sz w:val="18"/>
                <w:szCs w:val="18"/>
                <w:lang w:eastAsia="ru-RU"/>
              </w:rPr>
            </w:pPr>
            <w:r w:rsidRPr="003419A2">
              <w:rPr>
                <w:rFonts w:ascii="Times New Roman" w:eastAsiaTheme="minorEastAsia" w:hAnsi="Times New Roman"/>
                <w:sz w:val="18"/>
                <w:szCs w:val="18"/>
                <w:lang w:eastAsia="ru-RU"/>
              </w:rPr>
              <w:t>24 298,1</w:t>
            </w:r>
          </w:p>
        </w:tc>
        <w:tc>
          <w:tcPr>
            <w:tcW w:w="376" w:type="pct"/>
            <w:tcBorders>
              <w:top w:val="nil"/>
              <w:left w:val="nil"/>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heme="minorEastAsia" w:hAnsi="Times New Roman"/>
                <w:bCs/>
                <w:sz w:val="18"/>
                <w:szCs w:val="18"/>
                <w:lang w:eastAsia="ru-RU"/>
              </w:rPr>
            </w:pPr>
            <w:r w:rsidRPr="003419A2">
              <w:rPr>
                <w:rFonts w:ascii="Times New Roman" w:eastAsiaTheme="minorEastAsia" w:hAnsi="Times New Roman"/>
                <w:bCs/>
                <w:sz w:val="18"/>
                <w:szCs w:val="18"/>
                <w:lang w:eastAsia="ru-RU"/>
              </w:rPr>
              <w:t>99,5</w:t>
            </w:r>
          </w:p>
        </w:tc>
        <w:tc>
          <w:tcPr>
            <w:tcW w:w="507" w:type="pct"/>
            <w:tcBorders>
              <w:top w:val="nil"/>
              <w:left w:val="nil"/>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heme="minorEastAsia" w:hAnsi="Times New Roman"/>
                <w:bCs/>
                <w:sz w:val="18"/>
                <w:szCs w:val="18"/>
                <w:lang w:eastAsia="ru-RU"/>
              </w:rPr>
            </w:pPr>
            <w:r w:rsidRPr="003419A2">
              <w:rPr>
                <w:rFonts w:ascii="Times New Roman" w:eastAsiaTheme="minorEastAsia" w:hAnsi="Times New Roman"/>
                <w:bCs/>
                <w:sz w:val="18"/>
                <w:szCs w:val="18"/>
                <w:lang w:eastAsia="ru-RU"/>
              </w:rPr>
              <w:t>6,4</w:t>
            </w:r>
          </w:p>
        </w:tc>
        <w:tc>
          <w:tcPr>
            <w:tcW w:w="576" w:type="pct"/>
            <w:tcBorders>
              <w:top w:val="nil"/>
              <w:left w:val="nil"/>
              <w:bottom w:val="single" w:sz="4" w:space="0" w:color="auto"/>
              <w:right w:val="single" w:sz="4" w:space="0" w:color="auto"/>
            </w:tcBorders>
            <w:shd w:val="clear" w:color="auto" w:fill="auto"/>
            <w:vAlign w:val="center"/>
            <w:hideMark/>
          </w:tcPr>
          <w:p w:rsidR="00D238B4" w:rsidRPr="003419A2" w:rsidRDefault="00D238B4" w:rsidP="00D238B4">
            <w:pPr>
              <w:spacing w:after="0" w:line="240" w:lineRule="auto"/>
              <w:jc w:val="center"/>
              <w:rPr>
                <w:rFonts w:ascii="Times New Roman" w:eastAsiaTheme="minorEastAsia" w:hAnsi="Times New Roman"/>
                <w:sz w:val="18"/>
                <w:szCs w:val="18"/>
                <w:lang w:eastAsia="ru-RU"/>
              </w:rPr>
            </w:pPr>
            <w:r w:rsidRPr="003419A2">
              <w:rPr>
                <w:rFonts w:ascii="Times New Roman" w:eastAsiaTheme="minorEastAsia" w:hAnsi="Times New Roman"/>
                <w:sz w:val="18"/>
                <w:szCs w:val="18"/>
                <w:lang w:eastAsia="ru-RU"/>
              </w:rPr>
              <w:t>113,7</w:t>
            </w:r>
          </w:p>
        </w:tc>
      </w:tr>
    </w:tbl>
    <w:p w:rsidR="00D238B4" w:rsidRPr="00E93E1A" w:rsidRDefault="00D238B4" w:rsidP="00D238B4">
      <w:pPr>
        <w:spacing w:after="0" w:line="240" w:lineRule="auto"/>
        <w:ind w:firstLine="708"/>
        <w:jc w:val="both"/>
        <w:rPr>
          <w:rFonts w:ascii="Times New Roman" w:eastAsia="Times New Roman" w:hAnsi="Times New Roman"/>
          <w:sz w:val="28"/>
          <w:szCs w:val="28"/>
          <w:highlight w:val="yellow"/>
          <w:lang w:eastAsia="ru-RU"/>
        </w:rPr>
      </w:pPr>
    </w:p>
    <w:p w:rsidR="00D238B4" w:rsidRPr="00B1134A" w:rsidRDefault="00D238B4" w:rsidP="00D238B4">
      <w:pPr>
        <w:spacing w:after="0" w:line="240" w:lineRule="auto"/>
        <w:ind w:firstLine="720"/>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Расходы по разделу 11 «Физическая культура и спорт» в 2017 году осуществляли 3 главных распорядителя средств областного бюджета, а именно:</w:t>
      </w:r>
    </w:p>
    <w:p w:rsidR="00D238B4" w:rsidRPr="00B1134A" w:rsidRDefault="00D238B4" w:rsidP="00D238B4">
      <w:pPr>
        <w:widowControl w:val="0"/>
        <w:autoSpaceDE w:val="0"/>
        <w:autoSpaceDN w:val="0"/>
        <w:adjustRightInd w:val="0"/>
        <w:spacing w:after="0" w:line="240" w:lineRule="auto"/>
        <w:ind w:right="-1" w:firstLine="709"/>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•Департамент молодежной политики и спорта Кемеровской области – 344 605,7 тыс. рублей;</w:t>
      </w:r>
    </w:p>
    <w:p w:rsidR="00D238B4" w:rsidRPr="00B1134A" w:rsidRDefault="00D238B4" w:rsidP="00D238B4">
      <w:pPr>
        <w:widowControl w:val="0"/>
        <w:autoSpaceDE w:val="0"/>
        <w:autoSpaceDN w:val="0"/>
        <w:adjustRightInd w:val="0"/>
        <w:spacing w:after="0" w:line="240" w:lineRule="auto"/>
        <w:ind w:right="-1" w:firstLine="709"/>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•Департамент сельского хозяйства и перерабатывающей промышленности Кемеровской области – 711,9 тыс. рублей;</w:t>
      </w:r>
    </w:p>
    <w:p w:rsidR="00D238B4" w:rsidRPr="00B1134A" w:rsidRDefault="00D238B4" w:rsidP="00D238B4">
      <w:pPr>
        <w:widowControl w:val="0"/>
        <w:autoSpaceDE w:val="0"/>
        <w:autoSpaceDN w:val="0"/>
        <w:adjustRightInd w:val="0"/>
        <w:spacing w:after="120" w:line="240" w:lineRule="auto"/>
        <w:ind w:firstLine="709"/>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•Департамент строительства Кемеровской области – 40 500,0 тыс. рублей.</w:t>
      </w:r>
    </w:p>
    <w:p w:rsidR="00D238B4" w:rsidRPr="00B1134A" w:rsidRDefault="00D238B4" w:rsidP="00D238B4">
      <w:pPr>
        <w:spacing w:after="0" w:line="240" w:lineRule="auto"/>
        <w:ind w:firstLine="708"/>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xml:space="preserve">Расходы по </w:t>
      </w:r>
      <w:r w:rsidRPr="00B1134A">
        <w:rPr>
          <w:rFonts w:ascii="Times New Roman" w:eastAsia="Times New Roman" w:hAnsi="Times New Roman"/>
          <w:sz w:val="27"/>
          <w:szCs w:val="27"/>
          <w:u w:val="single"/>
          <w:lang w:eastAsia="ru-RU"/>
        </w:rPr>
        <w:t>подразделу 1101 «Физическая культура и спорт</w:t>
      </w:r>
      <w:r w:rsidRPr="00B1134A">
        <w:rPr>
          <w:rFonts w:ascii="Times New Roman" w:eastAsia="Times New Roman" w:hAnsi="Times New Roman"/>
          <w:sz w:val="27"/>
          <w:szCs w:val="27"/>
          <w:lang w:eastAsia="ru-RU"/>
        </w:rPr>
        <w:t xml:space="preserve"> (0,2% от расходов на физическую культуру и спорт) составили 711,9</w:t>
      </w:r>
      <w:r w:rsidRPr="00B1134A">
        <w:rPr>
          <w:rFonts w:ascii="Times New Roman" w:eastAsia="Times New Roman" w:hAnsi="Times New Roman"/>
          <w:bCs/>
          <w:sz w:val="27"/>
          <w:szCs w:val="27"/>
          <w:lang w:eastAsia="ru-RU"/>
        </w:rPr>
        <w:t xml:space="preserve"> тыс. рублей или 100,0% от плановых показателей. </w:t>
      </w:r>
      <w:r w:rsidRPr="00B1134A">
        <w:rPr>
          <w:rFonts w:ascii="Times New Roman" w:eastAsia="Times New Roman" w:hAnsi="Times New Roman"/>
          <w:sz w:val="27"/>
          <w:szCs w:val="27"/>
          <w:lang w:eastAsia="ru-RU"/>
        </w:rPr>
        <w:t>Кассовые расходы осуществлялись в пределах доведенных объемов финансирования.</w:t>
      </w:r>
    </w:p>
    <w:p w:rsidR="00D238B4" w:rsidRPr="00B1134A" w:rsidRDefault="00D238B4" w:rsidP="000B342A">
      <w:pPr>
        <w:autoSpaceDE w:val="0"/>
        <w:autoSpaceDN w:val="0"/>
        <w:adjustRightInd w:val="0"/>
        <w:spacing w:after="0" w:line="240" w:lineRule="auto"/>
        <w:ind w:firstLine="709"/>
        <w:jc w:val="both"/>
        <w:rPr>
          <w:rFonts w:ascii="Times New Roman" w:hAnsi="Times New Roman"/>
          <w:sz w:val="27"/>
          <w:szCs w:val="27"/>
        </w:rPr>
      </w:pPr>
      <w:r w:rsidRPr="00B1134A">
        <w:rPr>
          <w:rFonts w:ascii="Times New Roman" w:hAnsi="Times New Roman"/>
          <w:sz w:val="27"/>
          <w:szCs w:val="27"/>
        </w:rPr>
        <w:t xml:space="preserve">Расходы по данному подразделу осуществлялись на реализацию мероприятий по </w:t>
      </w:r>
      <w:r w:rsidRPr="00B1134A">
        <w:rPr>
          <w:rFonts w:ascii="Times New Roman" w:eastAsia="Times New Roman" w:hAnsi="Times New Roman"/>
          <w:sz w:val="27"/>
          <w:szCs w:val="27"/>
          <w:lang w:eastAsia="ru-RU"/>
        </w:rPr>
        <w:t>ГП КО «</w:t>
      </w:r>
      <w:r w:rsidRPr="00B1134A">
        <w:rPr>
          <w:rFonts w:ascii="Times New Roman" w:hAnsi="Times New Roman" w:cs="Times New Roman"/>
          <w:sz w:val="27"/>
          <w:szCs w:val="27"/>
        </w:rPr>
        <w:t>Государственная поддержка агропромышленного комплекса и устойчивого развития сельских территорий в Кемеровской области»</w:t>
      </w:r>
      <w:r w:rsidRPr="00B1134A">
        <w:rPr>
          <w:rFonts w:ascii="Times New Roman" w:hAnsi="Times New Roman"/>
          <w:sz w:val="27"/>
          <w:szCs w:val="27"/>
        </w:rPr>
        <w:t xml:space="preserve"> в пределах доведенных объемов фи</w:t>
      </w:r>
      <w:r w:rsidR="000B342A" w:rsidRPr="00B1134A">
        <w:rPr>
          <w:rFonts w:ascii="Times New Roman" w:hAnsi="Times New Roman"/>
          <w:sz w:val="27"/>
          <w:szCs w:val="27"/>
        </w:rPr>
        <w:t xml:space="preserve">нансирования. </w:t>
      </w:r>
    </w:p>
    <w:p w:rsidR="00D238B4" w:rsidRPr="00B1134A" w:rsidRDefault="00D238B4" w:rsidP="00A25FFA">
      <w:pPr>
        <w:spacing w:after="0" w:line="240" w:lineRule="auto"/>
        <w:ind w:firstLine="709"/>
        <w:jc w:val="both"/>
        <w:rPr>
          <w:rFonts w:ascii="Times New Roman" w:eastAsia="Times New Roman" w:hAnsi="Times New Roman"/>
          <w:sz w:val="27"/>
          <w:szCs w:val="27"/>
          <w:highlight w:val="yellow"/>
          <w:lang w:eastAsia="ru-RU"/>
        </w:rPr>
      </w:pPr>
      <w:r w:rsidRPr="00B1134A">
        <w:rPr>
          <w:rFonts w:ascii="Times New Roman" w:eastAsia="Times New Roman" w:hAnsi="Times New Roman"/>
          <w:sz w:val="27"/>
          <w:szCs w:val="27"/>
          <w:lang w:eastAsia="ru-RU"/>
        </w:rPr>
        <w:t>Объем кассовых расходов по сравнению с 2016 годом уменьшился на                    288,1 тыс. рублей (с 1 000,0 тыс. рублей до 711,9</w:t>
      </w:r>
      <w:r w:rsidRPr="00B1134A">
        <w:rPr>
          <w:rFonts w:ascii="Times New Roman" w:eastAsia="Times New Roman" w:hAnsi="Times New Roman"/>
          <w:bCs/>
          <w:sz w:val="27"/>
          <w:szCs w:val="27"/>
          <w:lang w:eastAsia="ru-RU"/>
        </w:rPr>
        <w:t xml:space="preserve"> </w:t>
      </w:r>
      <w:r w:rsidRPr="00B1134A">
        <w:rPr>
          <w:rFonts w:ascii="Times New Roman" w:eastAsia="Times New Roman" w:hAnsi="Times New Roman"/>
          <w:sz w:val="27"/>
          <w:szCs w:val="27"/>
          <w:lang w:eastAsia="ru-RU"/>
        </w:rPr>
        <w:t xml:space="preserve">тыс. рублей) или на 28,8%. </w:t>
      </w:r>
    </w:p>
    <w:p w:rsidR="00D238B4" w:rsidRPr="00B1134A" w:rsidRDefault="00D238B4" w:rsidP="00A25FFA">
      <w:pPr>
        <w:spacing w:after="0" w:line="240" w:lineRule="auto"/>
        <w:ind w:firstLine="709"/>
        <w:jc w:val="both"/>
        <w:rPr>
          <w:rFonts w:ascii="Times New Roman" w:eastAsia="Times New Roman" w:hAnsi="Times New Roman"/>
          <w:bCs/>
          <w:sz w:val="27"/>
          <w:szCs w:val="27"/>
          <w:lang w:eastAsia="ru-RU"/>
        </w:rPr>
      </w:pPr>
      <w:r w:rsidRPr="00B1134A">
        <w:rPr>
          <w:rFonts w:ascii="Times New Roman" w:eastAsia="Times New Roman" w:hAnsi="Times New Roman"/>
          <w:sz w:val="27"/>
          <w:szCs w:val="27"/>
          <w:lang w:eastAsia="ru-RU"/>
        </w:rPr>
        <w:t xml:space="preserve">Расходы по </w:t>
      </w:r>
      <w:r w:rsidRPr="00B1134A">
        <w:rPr>
          <w:rFonts w:ascii="Times New Roman" w:eastAsia="Times New Roman" w:hAnsi="Times New Roman"/>
          <w:sz w:val="27"/>
          <w:szCs w:val="27"/>
          <w:u w:val="single"/>
          <w:lang w:eastAsia="ru-RU"/>
        </w:rPr>
        <w:t xml:space="preserve">подразделу 1102 «Массовый спорт» </w:t>
      </w:r>
      <w:r w:rsidRPr="00B1134A">
        <w:rPr>
          <w:rFonts w:ascii="Times New Roman" w:eastAsia="Times New Roman" w:hAnsi="Times New Roman"/>
          <w:sz w:val="27"/>
          <w:szCs w:val="27"/>
          <w:lang w:eastAsia="ru-RU"/>
        </w:rPr>
        <w:t>(10,6% от расходов на физическую культуру и спорт) составили 40 500,0 тыс. рублей при плане 40 500,0 тыс. рублей (100,0% от плана).</w:t>
      </w:r>
      <w:r w:rsidRPr="00B1134A">
        <w:rPr>
          <w:rFonts w:ascii="Times New Roman" w:eastAsia="Times New Roman" w:hAnsi="Times New Roman"/>
          <w:bCs/>
          <w:sz w:val="27"/>
          <w:szCs w:val="27"/>
          <w:lang w:eastAsia="ru-RU"/>
        </w:rPr>
        <w:t xml:space="preserve"> К</w:t>
      </w:r>
      <w:r w:rsidRPr="00B1134A">
        <w:rPr>
          <w:rFonts w:ascii="Times New Roman" w:eastAsia="Times New Roman" w:hAnsi="Times New Roman"/>
          <w:sz w:val="27"/>
          <w:szCs w:val="27"/>
          <w:lang w:eastAsia="ru-RU"/>
        </w:rPr>
        <w:t>ассовые расходы осуществлялись в пределах доведенных объемов финансирования</w:t>
      </w:r>
      <w:r w:rsidRPr="00B1134A">
        <w:rPr>
          <w:rFonts w:ascii="Times New Roman" w:eastAsia="Times New Roman" w:hAnsi="Times New Roman"/>
          <w:bCs/>
          <w:sz w:val="27"/>
          <w:szCs w:val="27"/>
          <w:lang w:eastAsia="ru-RU"/>
        </w:rPr>
        <w:t xml:space="preserve">. </w:t>
      </w:r>
    </w:p>
    <w:p w:rsidR="00D238B4" w:rsidRPr="00B1134A" w:rsidRDefault="00D238B4" w:rsidP="00A25FFA">
      <w:pPr>
        <w:spacing w:after="0" w:line="240" w:lineRule="auto"/>
        <w:ind w:firstLine="708"/>
        <w:jc w:val="both"/>
        <w:rPr>
          <w:rFonts w:ascii="Times New Roman" w:eastAsia="Times New Roman" w:hAnsi="Times New Roman"/>
          <w:sz w:val="27"/>
          <w:szCs w:val="27"/>
          <w:highlight w:val="yellow"/>
          <w:lang w:eastAsia="ru-RU"/>
        </w:rPr>
      </w:pPr>
      <w:r w:rsidRPr="00B1134A">
        <w:rPr>
          <w:rFonts w:ascii="Times New Roman" w:eastAsia="Times New Roman" w:hAnsi="Times New Roman"/>
          <w:sz w:val="27"/>
          <w:szCs w:val="27"/>
          <w:lang w:eastAsia="ru-RU"/>
        </w:rPr>
        <w:t>Объем кассовых расходов по сравнению с 2016 годом по подразделу уменьшился на 42</w:t>
      </w:r>
      <w:r w:rsidR="00A25FFA" w:rsidRPr="00B1134A">
        <w:rPr>
          <w:rFonts w:ascii="Times New Roman" w:eastAsia="Times New Roman" w:hAnsi="Times New Roman"/>
          <w:sz w:val="27"/>
          <w:szCs w:val="27"/>
          <w:lang w:eastAsia="ru-RU"/>
        </w:rPr>
        <w:t xml:space="preserve"> 200,0 тыс. рублей (с 82 700,0 </w:t>
      </w:r>
      <w:r w:rsidRPr="00B1134A">
        <w:rPr>
          <w:rFonts w:ascii="Times New Roman" w:eastAsia="Times New Roman" w:hAnsi="Times New Roman"/>
          <w:sz w:val="27"/>
          <w:szCs w:val="27"/>
          <w:lang w:eastAsia="ru-RU"/>
        </w:rPr>
        <w:t>тыс. рублей до 40 500,0 тыс. рублей) или на 51,0%.</w:t>
      </w:r>
      <w:r w:rsidRPr="00B1134A">
        <w:rPr>
          <w:rFonts w:ascii="Times New Roman" w:eastAsia="Times New Roman" w:hAnsi="Times New Roman"/>
          <w:sz w:val="27"/>
          <w:szCs w:val="27"/>
          <w:highlight w:val="yellow"/>
          <w:lang w:eastAsia="ru-RU"/>
        </w:rPr>
        <w:t xml:space="preserve"> </w:t>
      </w:r>
    </w:p>
    <w:p w:rsidR="00D238B4" w:rsidRPr="00B1134A" w:rsidRDefault="00D238B4" w:rsidP="00A25FFA">
      <w:pPr>
        <w:spacing w:after="0" w:line="240" w:lineRule="auto"/>
        <w:ind w:firstLine="709"/>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xml:space="preserve">Расходы по </w:t>
      </w:r>
      <w:r w:rsidRPr="00B1134A">
        <w:rPr>
          <w:rFonts w:ascii="Times New Roman" w:eastAsia="Times New Roman" w:hAnsi="Times New Roman"/>
          <w:sz w:val="27"/>
          <w:szCs w:val="27"/>
          <w:u w:val="single"/>
          <w:lang w:eastAsia="ru-RU"/>
        </w:rPr>
        <w:t>подразделу 1103 «Спорт высших достижений»</w:t>
      </w:r>
      <w:r w:rsidRPr="00B1134A">
        <w:rPr>
          <w:rFonts w:ascii="Times New Roman" w:eastAsia="Times New Roman" w:hAnsi="Times New Roman"/>
          <w:sz w:val="27"/>
          <w:szCs w:val="27"/>
          <w:lang w:eastAsia="ru-RU"/>
        </w:rPr>
        <w:t xml:space="preserve"> (82,8% от расходов на физическую культуру и спорт) составили 316 242,4 тыс. рублей при плане 320 193,6 тыс. рублей или 98,8% от плановых показателей, объем неисполненных назначений – 3 951,2 тыс. рублей или 1,2%. Кассовые расходы осуществлялись в пределах доведенных объемов финансирования. </w:t>
      </w:r>
    </w:p>
    <w:p w:rsidR="00D238B4" w:rsidRPr="00B1134A" w:rsidRDefault="00D238B4" w:rsidP="00A25FFA">
      <w:pPr>
        <w:spacing w:after="0" w:line="240" w:lineRule="auto"/>
        <w:ind w:firstLine="708"/>
        <w:jc w:val="both"/>
        <w:rPr>
          <w:rFonts w:ascii="Times New Roman" w:eastAsia="Times New Roman" w:hAnsi="Times New Roman"/>
          <w:sz w:val="27"/>
          <w:szCs w:val="27"/>
          <w:highlight w:val="yellow"/>
          <w:lang w:eastAsia="ru-RU"/>
        </w:rPr>
      </w:pPr>
      <w:r w:rsidRPr="00B1134A">
        <w:rPr>
          <w:rFonts w:ascii="Times New Roman" w:eastAsia="Times New Roman" w:hAnsi="Times New Roman"/>
          <w:sz w:val="27"/>
          <w:szCs w:val="27"/>
          <w:lang w:eastAsia="ru-RU"/>
        </w:rPr>
        <w:t>Объем кассов</w:t>
      </w:r>
      <w:r w:rsidR="00A25FFA" w:rsidRPr="00B1134A">
        <w:rPr>
          <w:rFonts w:ascii="Times New Roman" w:eastAsia="Times New Roman" w:hAnsi="Times New Roman"/>
          <w:sz w:val="27"/>
          <w:szCs w:val="27"/>
          <w:lang w:eastAsia="ru-RU"/>
        </w:rPr>
        <w:t xml:space="preserve">ых расходов по сравнению с 2016 </w:t>
      </w:r>
      <w:r w:rsidRPr="00B1134A">
        <w:rPr>
          <w:rFonts w:ascii="Times New Roman" w:eastAsia="Times New Roman" w:hAnsi="Times New Roman"/>
          <w:sz w:val="27"/>
          <w:szCs w:val="27"/>
          <w:lang w:eastAsia="ru-RU"/>
        </w:rPr>
        <w:t xml:space="preserve">годом увеличился на 117 339,1 тыс. рублей (с 198 903,3 тыс. рублей до 316 242,4 тыс. рублей) или на 59,0%. </w:t>
      </w:r>
    </w:p>
    <w:p w:rsidR="00D238B4" w:rsidRPr="00B1134A" w:rsidRDefault="00D238B4" w:rsidP="00A25FFA">
      <w:pPr>
        <w:spacing w:after="0" w:line="240" w:lineRule="auto"/>
        <w:ind w:firstLine="709"/>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t xml:space="preserve">Расходы по </w:t>
      </w:r>
      <w:r w:rsidRPr="00B1134A">
        <w:rPr>
          <w:rFonts w:ascii="Times New Roman" w:eastAsia="Times New Roman" w:hAnsi="Times New Roman"/>
          <w:sz w:val="27"/>
          <w:szCs w:val="27"/>
          <w:u w:val="single"/>
          <w:lang w:eastAsia="ru-RU"/>
        </w:rPr>
        <w:t>подразделу 1105 «Другие вопросы в области физической культуры и спорта»</w:t>
      </w:r>
      <w:r w:rsidRPr="00B1134A">
        <w:rPr>
          <w:rFonts w:ascii="Times New Roman" w:eastAsia="Times New Roman" w:hAnsi="Times New Roman"/>
          <w:sz w:val="27"/>
          <w:szCs w:val="27"/>
          <w:lang w:eastAsia="ru-RU"/>
        </w:rPr>
        <w:t xml:space="preserve"> (6,4% от расходов на физическую культуру и спорт) составили 24 298,1 тыс. рублей при плане 24 411,8 тыс. рублей или 99,5% от плановых показателей, объем неисполненных назначений – 113,7 тыс. рублей или 0,5%. Кассовые расходы осуществлялись в пределах доведенных объемов финансирования.</w:t>
      </w:r>
    </w:p>
    <w:p w:rsidR="00D238B4" w:rsidRPr="00B1134A" w:rsidRDefault="00D238B4" w:rsidP="00A25FFA">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B1134A">
        <w:rPr>
          <w:rFonts w:ascii="Times New Roman" w:eastAsia="Times New Roman" w:hAnsi="Times New Roman"/>
          <w:sz w:val="27"/>
          <w:szCs w:val="27"/>
          <w:lang w:eastAsia="ru-RU"/>
        </w:rPr>
        <w:lastRenderedPageBreak/>
        <w:t>Объем кассовых расходов по сравнению с 2016 годом уменьшился на 9 627,6 тыс. рублей (с 33 925,7 тыс. рублей до 24 298,1 тыс. рублей). Уменьшение расходов произошло за счет уменьшения иных вып</w:t>
      </w:r>
      <w:r w:rsidR="00A25FFA" w:rsidRPr="00B1134A">
        <w:rPr>
          <w:rFonts w:ascii="Times New Roman" w:eastAsia="Times New Roman" w:hAnsi="Times New Roman"/>
          <w:sz w:val="27"/>
          <w:szCs w:val="27"/>
          <w:lang w:eastAsia="ru-RU"/>
        </w:rPr>
        <w:t>лат населению (премии, гранты).</w:t>
      </w:r>
    </w:p>
    <w:p w:rsidR="00DD3D1B" w:rsidRDefault="00DD3D1B" w:rsidP="00D238B4">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12 «Средства массовой информации»</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D238B4">
      <w:pPr>
        <w:spacing w:after="0" w:line="240" w:lineRule="auto"/>
        <w:jc w:val="both"/>
        <w:rPr>
          <w:rFonts w:ascii="Times New Roman" w:eastAsia="Times New Roman" w:hAnsi="Times New Roman" w:cs="Times New Roman"/>
          <w:bCs/>
          <w:sz w:val="27"/>
          <w:szCs w:val="27"/>
          <w:lang w:eastAsia="ru-RU"/>
        </w:rPr>
      </w:pPr>
      <w:r w:rsidRPr="00B1134A">
        <w:rPr>
          <w:rFonts w:ascii="Times New Roman" w:eastAsia="Times New Roman" w:hAnsi="Times New Roman" w:cs="Times New Roman"/>
          <w:b/>
          <w:sz w:val="27"/>
          <w:szCs w:val="27"/>
          <w:lang w:eastAsia="ru-RU"/>
        </w:rPr>
        <w:tab/>
      </w:r>
      <w:r w:rsidRPr="00B1134A">
        <w:rPr>
          <w:rFonts w:ascii="Times New Roman" w:eastAsia="Times New Roman" w:hAnsi="Times New Roman" w:cs="Times New Roman"/>
          <w:sz w:val="27"/>
          <w:szCs w:val="27"/>
          <w:lang w:eastAsia="ru-RU"/>
        </w:rPr>
        <w:t xml:space="preserve">На поддержку средств массовой информации </w:t>
      </w:r>
      <w:r w:rsidRPr="00B1134A">
        <w:rPr>
          <w:rFonts w:ascii="Times New Roman" w:eastAsia="Times New Roman" w:hAnsi="Times New Roman" w:cs="Times New Roman"/>
          <w:bCs/>
          <w:sz w:val="27"/>
          <w:szCs w:val="27"/>
          <w:lang w:eastAsia="ru-RU"/>
        </w:rPr>
        <w:t xml:space="preserve">Законом об областном бюджете на 2017 год предусматривалось 55 000,0 тыс. рублей. Исполнено 100%. </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bCs/>
          <w:sz w:val="27"/>
          <w:szCs w:val="27"/>
          <w:lang w:eastAsia="ru-RU"/>
        </w:rPr>
        <w:t xml:space="preserve"> Средства областного бюджета в виде субсидий направлены через Администрацию Кемеровской области Государственному предприятию Кемеровской области «Губернский телевизионный и радиовещательный канал «Кузбасс» </w:t>
      </w:r>
      <w:r w:rsidRPr="00B1134A">
        <w:rPr>
          <w:rFonts w:ascii="Times New Roman" w:eastAsia="Times New Roman" w:hAnsi="Times New Roman" w:cs="Times New Roman"/>
          <w:bCs/>
          <w:sz w:val="27"/>
          <w:szCs w:val="27"/>
          <w:lang w:eastAsia="ru-RU"/>
        </w:rPr>
        <w:tab/>
        <w:t xml:space="preserve">- 36 000,0 тыс. рублей и Государственному предприятию Кемеровской области «Редакция газеты «Кузбасс» - 19 000,0 тыс. рублей. </w:t>
      </w:r>
    </w:p>
    <w:p w:rsidR="00D238B4" w:rsidRDefault="00D238B4" w:rsidP="00B1134A">
      <w:pPr>
        <w:spacing w:after="0" w:line="240" w:lineRule="auto"/>
        <w:ind w:firstLine="70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За последние 3 года (2015-2017) субсидирование местных средств массовой информации уменьшилось более чем на четверть: с 74 765 тыс. рублей в 2015 году до 55 </w:t>
      </w:r>
      <w:r w:rsidR="00A25FFA" w:rsidRPr="00B1134A">
        <w:rPr>
          <w:rFonts w:ascii="Times New Roman" w:eastAsia="Times New Roman" w:hAnsi="Times New Roman" w:cs="Times New Roman"/>
          <w:sz w:val="27"/>
          <w:szCs w:val="27"/>
          <w:lang w:eastAsia="ru-RU"/>
        </w:rPr>
        <w:t>000,0 тыс. рублей в 2017 году (</w:t>
      </w:r>
      <w:r w:rsidR="00B1134A">
        <w:rPr>
          <w:rFonts w:ascii="Times New Roman" w:eastAsia="Times New Roman" w:hAnsi="Times New Roman" w:cs="Times New Roman"/>
          <w:sz w:val="27"/>
          <w:szCs w:val="27"/>
          <w:lang w:eastAsia="ru-RU"/>
        </w:rPr>
        <w:t>- 26,4 %).</w:t>
      </w:r>
    </w:p>
    <w:p w:rsidR="00B1134A" w:rsidRPr="00B1134A" w:rsidRDefault="00B1134A" w:rsidP="00B1134A">
      <w:pPr>
        <w:spacing w:after="0" w:line="240" w:lineRule="auto"/>
        <w:ind w:firstLine="709"/>
        <w:jc w:val="both"/>
        <w:rPr>
          <w:rFonts w:ascii="Times New Roman" w:eastAsia="Times New Roman" w:hAnsi="Times New Roman" w:cs="Times New Roman"/>
          <w:sz w:val="27"/>
          <w:szCs w:val="27"/>
          <w:lang w:eastAsia="ru-RU"/>
        </w:rPr>
      </w:pPr>
    </w:p>
    <w:p w:rsidR="00A25FFA"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 xml:space="preserve">Расходы по разделу 13 «Обслуживание государственного </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и муниципального долга»</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p>
    <w:p w:rsidR="00D238B4" w:rsidRPr="00B1134A" w:rsidRDefault="00D238B4" w:rsidP="00D238B4">
      <w:pPr>
        <w:autoSpaceDE w:val="0"/>
        <w:autoSpaceDN w:val="0"/>
        <w:adjustRightInd w:val="0"/>
        <w:spacing w:after="0" w:line="240" w:lineRule="auto"/>
        <w:ind w:firstLine="709"/>
        <w:jc w:val="both"/>
        <w:outlineLvl w:val="1"/>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Законом о бюджете (ст. 10) установлен верхний предел государственного внутреннего долга Кемеровской области на 1 января 2018 года в сумме </w:t>
      </w:r>
      <w:r w:rsidRPr="00B1134A">
        <w:rPr>
          <w:rFonts w:ascii="Times New Roman" w:hAnsi="Times New Roman" w:cs="Times New Roman"/>
          <w:sz w:val="27"/>
          <w:szCs w:val="27"/>
        </w:rPr>
        <w:t xml:space="preserve">70 391 353,0 </w:t>
      </w:r>
      <w:r w:rsidRPr="00B1134A">
        <w:rPr>
          <w:rFonts w:ascii="Times New Roman" w:eastAsia="Times New Roman" w:hAnsi="Times New Roman" w:cs="Times New Roman"/>
          <w:sz w:val="27"/>
          <w:szCs w:val="27"/>
          <w:lang w:eastAsia="ru-RU"/>
        </w:rPr>
        <w:t>тыс. рублей.</w:t>
      </w:r>
    </w:p>
    <w:p w:rsidR="00D238B4" w:rsidRPr="00B1134A" w:rsidRDefault="00D238B4" w:rsidP="00D238B4">
      <w:pPr>
        <w:autoSpaceDE w:val="0"/>
        <w:autoSpaceDN w:val="0"/>
        <w:adjustRightInd w:val="0"/>
        <w:spacing w:after="0" w:line="240" w:lineRule="auto"/>
        <w:ind w:firstLine="709"/>
        <w:jc w:val="both"/>
        <w:outlineLvl w:val="1"/>
        <w:rPr>
          <w:rFonts w:ascii="Times New Roman" w:eastAsia="Calibri" w:hAnsi="Times New Roman" w:cs="Times New Roman"/>
          <w:iCs/>
          <w:sz w:val="27"/>
          <w:szCs w:val="27"/>
          <w:lang w:eastAsia="ru-RU"/>
        </w:rPr>
      </w:pPr>
      <w:r w:rsidRPr="00B1134A">
        <w:rPr>
          <w:rFonts w:ascii="Times New Roman" w:eastAsia="Times New Roman" w:hAnsi="Times New Roman" w:cs="Times New Roman"/>
          <w:sz w:val="27"/>
          <w:szCs w:val="27"/>
          <w:lang w:eastAsia="ru-RU"/>
        </w:rPr>
        <w:t xml:space="preserve">По состоянию на 1 января 2017 года размер </w:t>
      </w:r>
      <w:r w:rsidRPr="00B1134A">
        <w:rPr>
          <w:rFonts w:ascii="Times New Roman" w:eastAsia="Calibri" w:hAnsi="Times New Roman" w:cs="Times New Roman"/>
          <w:iCs/>
          <w:color w:val="000000"/>
          <w:sz w:val="27"/>
          <w:szCs w:val="27"/>
          <w:lang w:eastAsia="ru-RU"/>
        </w:rPr>
        <w:t xml:space="preserve">государственного долга Кемеровской области </w:t>
      </w:r>
      <w:r w:rsidRPr="00B1134A">
        <w:rPr>
          <w:rFonts w:ascii="Times New Roman" w:eastAsia="Calibri" w:hAnsi="Times New Roman" w:cs="Times New Roman"/>
          <w:sz w:val="27"/>
          <w:szCs w:val="27"/>
          <w:lang w:eastAsia="ru-RU"/>
        </w:rPr>
        <w:t xml:space="preserve">составлял </w:t>
      </w:r>
      <w:r w:rsidRPr="00B1134A">
        <w:rPr>
          <w:rFonts w:ascii="Times New Roman" w:eastAsia="Calibri" w:hAnsi="Times New Roman" w:cs="Times New Roman"/>
          <w:iCs/>
          <w:sz w:val="27"/>
          <w:szCs w:val="27"/>
          <w:lang w:eastAsia="ru-RU"/>
        </w:rPr>
        <w:t xml:space="preserve">62 937 229,6 </w:t>
      </w:r>
      <w:r w:rsidRPr="00B1134A">
        <w:rPr>
          <w:rFonts w:ascii="Times New Roman" w:eastAsia="Calibri" w:hAnsi="Times New Roman" w:cs="Times New Roman"/>
          <w:sz w:val="27"/>
          <w:szCs w:val="27"/>
          <w:lang w:eastAsia="ru-RU"/>
        </w:rPr>
        <w:t>тыс</w:t>
      </w:r>
      <w:r w:rsidRPr="00B1134A">
        <w:rPr>
          <w:rFonts w:ascii="Times New Roman" w:eastAsia="Calibri" w:hAnsi="Times New Roman" w:cs="Times New Roman"/>
          <w:iCs/>
          <w:color w:val="000000"/>
          <w:sz w:val="27"/>
          <w:szCs w:val="27"/>
          <w:lang w:eastAsia="ru-RU"/>
        </w:rPr>
        <w:t xml:space="preserve">. рублей. В течение </w:t>
      </w:r>
      <w:r w:rsidRPr="00B1134A">
        <w:rPr>
          <w:rFonts w:ascii="Times New Roman" w:eastAsia="Calibri" w:hAnsi="Times New Roman" w:cs="Times New Roman"/>
          <w:iCs/>
          <w:sz w:val="27"/>
          <w:szCs w:val="27"/>
          <w:lang w:eastAsia="ru-RU"/>
        </w:rPr>
        <w:t xml:space="preserve">2017 года </w:t>
      </w:r>
      <w:r w:rsidRPr="00B1134A">
        <w:rPr>
          <w:rFonts w:ascii="Times New Roman" w:eastAsia="Calibri" w:hAnsi="Times New Roman" w:cs="Times New Roman"/>
          <w:iCs/>
          <w:color w:val="000000"/>
          <w:sz w:val="27"/>
          <w:szCs w:val="27"/>
          <w:lang w:eastAsia="ru-RU"/>
        </w:rPr>
        <w:t>государственный долг области уменьшился на 6 945 876,8 </w:t>
      </w:r>
      <w:r w:rsidRPr="00B1134A">
        <w:rPr>
          <w:rFonts w:ascii="Times New Roman" w:eastAsia="Calibri" w:hAnsi="Times New Roman" w:cs="Times New Roman"/>
          <w:iCs/>
          <w:sz w:val="27"/>
          <w:szCs w:val="27"/>
          <w:lang w:eastAsia="ru-RU"/>
        </w:rPr>
        <w:t xml:space="preserve">тыс. рублей и по состоянию на 1 января 2018 года его фактический размер составил 55 991 352,8 тыс. рублей (- 11,0 %). </w:t>
      </w:r>
    </w:p>
    <w:p w:rsidR="00D238B4" w:rsidRPr="00B1134A" w:rsidRDefault="00D238B4" w:rsidP="00D238B4">
      <w:pPr>
        <w:spacing w:after="0" w:line="240" w:lineRule="auto"/>
        <w:ind w:firstLine="708"/>
        <w:jc w:val="both"/>
        <w:rPr>
          <w:rFonts w:ascii="Times New Roman" w:eastAsia="Calibri" w:hAnsi="Times New Roman" w:cs="Times New Roman"/>
          <w:sz w:val="27"/>
          <w:szCs w:val="27"/>
          <w:lang w:eastAsia="ru-RU"/>
        </w:rPr>
      </w:pPr>
      <w:r w:rsidRPr="00B1134A">
        <w:rPr>
          <w:rFonts w:ascii="Times New Roman" w:eastAsia="Calibri" w:hAnsi="Times New Roman" w:cs="Times New Roman"/>
          <w:sz w:val="27"/>
          <w:szCs w:val="27"/>
          <w:lang w:eastAsia="ru-RU"/>
        </w:rPr>
        <w:t xml:space="preserve">Объем государственного долга Кемеровской области, установленный Законом Кемеровской области о бюджете, не превышал утвержденный общий годовой объем доходов областного бюджета без учета утвержденного объема безвозмездных поступлений.   </w:t>
      </w:r>
    </w:p>
    <w:p w:rsidR="00D238B4"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Calibri" w:hAnsi="Times New Roman" w:cs="Times New Roman"/>
          <w:iCs/>
          <w:color w:val="000000"/>
          <w:sz w:val="27"/>
          <w:szCs w:val="27"/>
          <w:lang w:eastAsia="ru-RU"/>
        </w:rPr>
        <w:t xml:space="preserve">Структура государственного долга Кемеровской области представлена долговыми обязательствами, определенными статьей 99 Бюджетного кодекса РФ. </w:t>
      </w:r>
      <w:r w:rsidRPr="00B1134A">
        <w:rPr>
          <w:rFonts w:ascii="Times New Roman" w:eastAsia="Times New Roman" w:hAnsi="Times New Roman" w:cs="Times New Roman"/>
          <w:sz w:val="27"/>
          <w:szCs w:val="27"/>
          <w:lang w:eastAsia="ru-RU"/>
        </w:rPr>
        <w:t xml:space="preserve">Информация о структуре государственного долга </w:t>
      </w:r>
      <w:r w:rsidRPr="00B1134A">
        <w:rPr>
          <w:rFonts w:ascii="Times New Roman" w:eastAsia="Times New Roman" w:hAnsi="Times New Roman" w:cs="Times New Roman"/>
          <w:iCs/>
          <w:color w:val="000000"/>
          <w:sz w:val="27"/>
          <w:szCs w:val="27"/>
          <w:lang w:eastAsia="ru-RU"/>
        </w:rPr>
        <w:t xml:space="preserve">Кемеровской области </w:t>
      </w:r>
      <w:r w:rsidRPr="00B1134A">
        <w:rPr>
          <w:rFonts w:ascii="Times New Roman" w:eastAsia="Times New Roman" w:hAnsi="Times New Roman" w:cs="Times New Roman"/>
          <w:sz w:val="27"/>
          <w:szCs w:val="27"/>
          <w:lang w:eastAsia="ru-RU"/>
        </w:rPr>
        <w:t>и его динамике за 5 последних лет (2013 – 2017гг) приве</w:t>
      </w:r>
      <w:r w:rsidR="00B1134A">
        <w:rPr>
          <w:rFonts w:ascii="Times New Roman" w:eastAsia="Times New Roman" w:hAnsi="Times New Roman" w:cs="Times New Roman"/>
          <w:sz w:val="27"/>
          <w:szCs w:val="27"/>
          <w:lang w:eastAsia="ru-RU"/>
        </w:rPr>
        <w:t>дена в таблице 17.</w:t>
      </w:r>
    </w:p>
    <w:p w:rsidR="00DD3D1B" w:rsidRPr="00B1134A" w:rsidRDefault="00DD3D1B" w:rsidP="00D238B4">
      <w:pPr>
        <w:spacing w:after="0" w:line="240" w:lineRule="auto"/>
        <w:ind w:firstLine="708"/>
        <w:jc w:val="both"/>
        <w:rPr>
          <w:rFonts w:ascii="Times New Roman" w:eastAsia="Times New Roman" w:hAnsi="Times New Roman" w:cs="Times New Roman"/>
          <w:b/>
          <w:i/>
          <w:sz w:val="27"/>
          <w:szCs w:val="27"/>
          <w:lang w:eastAsia="ru-RU"/>
        </w:rPr>
      </w:pPr>
    </w:p>
    <w:p w:rsidR="00D238B4" w:rsidRPr="00D238B4" w:rsidRDefault="00A25FFA" w:rsidP="00A25FFA">
      <w:pPr>
        <w:spacing w:after="0" w:line="240" w:lineRule="auto"/>
        <w:jc w:val="right"/>
        <w:rPr>
          <w:rFonts w:ascii="Times New Roman" w:eastAsia="Times New Roman" w:hAnsi="Times New Roman" w:cs="Times New Roman"/>
          <w:b/>
          <w:sz w:val="20"/>
          <w:szCs w:val="20"/>
          <w:lang w:eastAsia="ru-RU"/>
        </w:rPr>
      </w:pPr>
      <w:r w:rsidRPr="00A25FFA">
        <w:rPr>
          <w:rFonts w:ascii="Times New Roman" w:eastAsia="Times New Roman" w:hAnsi="Times New Roman" w:cs="Times New Roman"/>
          <w:b/>
          <w:sz w:val="20"/>
          <w:szCs w:val="20"/>
          <w:lang w:eastAsia="ru-RU"/>
        </w:rPr>
        <w:t>Таблица</w:t>
      </w:r>
      <w:r w:rsidR="00B1134A">
        <w:rPr>
          <w:rFonts w:ascii="Times New Roman" w:eastAsia="Times New Roman" w:hAnsi="Times New Roman" w:cs="Times New Roman"/>
          <w:b/>
          <w:sz w:val="20"/>
          <w:szCs w:val="20"/>
          <w:lang w:eastAsia="ru-RU"/>
        </w:rPr>
        <w:t xml:space="preserve"> 17</w:t>
      </w:r>
      <w:r w:rsidRPr="00A25FFA">
        <w:rPr>
          <w:rFonts w:ascii="Times New Roman" w:eastAsia="Times New Roman" w:hAnsi="Times New Roman" w:cs="Times New Roman"/>
          <w:b/>
          <w:sz w:val="20"/>
          <w:szCs w:val="20"/>
          <w:lang w:eastAsia="ru-RU"/>
        </w:rPr>
        <w:t xml:space="preserve"> (тыс. рублей)</w:t>
      </w:r>
    </w:p>
    <w:tbl>
      <w:tblPr>
        <w:tblW w:w="9781" w:type="dxa"/>
        <w:tblInd w:w="-5" w:type="dxa"/>
        <w:tblLayout w:type="fixed"/>
        <w:tblLook w:val="0000" w:firstRow="0" w:lastRow="0" w:firstColumn="0" w:lastColumn="0" w:noHBand="0" w:noVBand="0"/>
      </w:tblPr>
      <w:tblGrid>
        <w:gridCol w:w="3119"/>
        <w:gridCol w:w="1276"/>
        <w:gridCol w:w="1275"/>
        <w:gridCol w:w="1276"/>
        <w:gridCol w:w="1418"/>
        <w:gridCol w:w="1417"/>
      </w:tblGrid>
      <w:tr w:rsidR="00D238B4" w:rsidRPr="00D238B4" w:rsidTr="00A25FFA">
        <w:trPr>
          <w:trHeight w:val="211"/>
          <w:tblHeader/>
        </w:trPr>
        <w:tc>
          <w:tcPr>
            <w:tcW w:w="3119" w:type="dxa"/>
            <w:vMerge w:val="restart"/>
            <w:tcBorders>
              <w:top w:val="single" w:sz="4" w:space="0" w:color="auto"/>
              <w:left w:val="single" w:sz="4" w:space="0" w:color="auto"/>
              <w:right w:val="single" w:sz="4" w:space="0" w:color="auto"/>
            </w:tcBorders>
            <w:vAlign w:val="center"/>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 xml:space="preserve"> Виды долговых обязательств</w:t>
            </w:r>
          </w:p>
        </w:tc>
        <w:tc>
          <w:tcPr>
            <w:tcW w:w="1276" w:type="dxa"/>
            <w:tcBorders>
              <w:top w:val="single" w:sz="4" w:space="0" w:color="auto"/>
              <w:bottom w:val="single" w:sz="4" w:space="0" w:color="auto"/>
              <w:right w:val="single" w:sz="4" w:space="0" w:color="auto"/>
            </w:tcBorders>
            <w:vAlign w:val="center"/>
          </w:tcPr>
          <w:p w:rsidR="00D238B4" w:rsidRPr="00A25FFA" w:rsidRDefault="00D238B4" w:rsidP="00D238B4">
            <w:pPr>
              <w:jc w:val="center"/>
              <w:rPr>
                <w:rFonts w:ascii="Times New Roman" w:hAnsi="Times New Roman" w:cs="Times New Roman"/>
                <w:sz w:val="18"/>
                <w:szCs w:val="18"/>
              </w:rPr>
            </w:pPr>
            <w:r w:rsidRPr="00A25FFA">
              <w:rPr>
                <w:rFonts w:ascii="Times New Roman" w:hAnsi="Times New Roman" w:cs="Times New Roman"/>
                <w:b/>
                <w:sz w:val="18"/>
                <w:szCs w:val="18"/>
              </w:rPr>
              <w:t>на 01.01.2014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A25FFA" w:rsidRDefault="00D238B4" w:rsidP="00D238B4">
            <w:pPr>
              <w:jc w:val="center"/>
              <w:rPr>
                <w:rFonts w:ascii="Times New Roman" w:hAnsi="Times New Roman" w:cs="Times New Roman"/>
                <w:sz w:val="18"/>
                <w:szCs w:val="18"/>
              </w:rPr>
            </w:pPr>
            <w:r w:rsidRPr="00A25FFA">
              <w:rPr>
                <w:rFonts w:ascii="Times New Roman" w:hAnsi="Times New Roman" w:cs="Times New Roman"/>
                <w:b/>
                <w:sz w:val="18"/>
                <w:szCs w:val="18"/>
              </w:rPr>
              <w:t>на 01.01.2015</w:t>
            </w:r>
          </w:p>
        </w:tc>
        <w:tc>
          <w:tcPr>
            <w:tcW w:w="1276" w:type="dxa"/>
            <w:tcBorders>
              <w:top w:val="single" w:sz="4" w:space="0" w:color="auto"/>
              <w:bottom w:val="single" w:sz="4" w:space="0" w:color="auto"/>
              <w:right w:val="single" w:sz="4" w:space="0" w:color="auto"/>
            </w:tcBorders>
            <w:vAlign w:val="center"/>
          </w:tcPr>
          <w:p w:rsidR="00D238B4" w:rsidRPr="00A25FFA" w:rsidRDefault="00D238B4" w:rsidP="00D238B4">
            <w:pPr>
              <w:jc w:val="center"/>
              <w:rPr>
                <w:rFonts w:ascii="Times New Roman" w:hAnsi="Times New Roman" w:cs="Times New Roman"/>
                <w:sz w:val="18"/>
                <w:szCs w:val="18"/>
              </w:rPr>
            </w:pPr>
            <w:r w:rsidRPr="00A25FFA">
              <w:rPr>
                <w:rFonts w:ascii="Times New Roman" w:hAnsi="Times New Roman" w:cs="Times New Roman"/>
                <w:b/>
                <w:sz w:val="18"/>
                <w:szCs w:val="18"/>
              </w:rPr>
              <w:t xml:space="preserve">на 01.01.2016 </w:t>
            </w:r>
          </w:p>
        </w:tc>
        <w:tc>
          <w:tcPr>
            <w:tcW w:w="1418" w:type="dxa"/>
            <w:tcBorders>
              <w:top w:val="single" w:sz="4" w:space="0" w:color="auto"/>
              <w:bottom w:val="single" w:sz="4" w:space="0" w:color="auto"/>
              <w:right w:val="single" w:sz="4" w:space="0" w:color="auto"/>
            </w:tcBorders>
            <w:shd w:val="clear" w:color="auto" w:fill="auto"/>
            <w:vAlign w:val="center"/>
          </w:tcPr>
          <w:p w:rsidR="00D238B4" w:rsidRPr="00A25FFA" w:rsidRDefault="00D238B4" w:rsidP="00D238B4">
            <w:pPr>
              <w:jc w:val="center"/>
              <w:rPr>
                <w:rFonts w:ascii="Times New Roman" w:hAnsi="Times New Roman" w:cs="Times New Roman"/>
                <w:b/>
                <w:sz w:val="18"/>
                <w:szCs w:val="18"/>
              </w:rPr>
            </w:pPr>
            <w:r w:rsidRPr="00A25FFA">
              <w:rPr>
                <w:rFonts w:ascii="Times New Roman" w:hAnsi="Times New Roman" w:cs="Times New Roman"/>
                <w:b/>
                <w:sz w:val="18"/>
                <w:szCs w:val="18"/>
              </w:rPr>
              <w:t xml:space="preserve"> на 01.01.2017 </w:t>
            </w:r>
          </w:p>
        </w:tc>
        <w:tc>
          <w:tcPr>
            <w:tcW w:w="1417" w:type="dxa"/>
            <w:tcBorders>
              <w:top w:val="single" w:sz="4" w:space="0" w:color="auto"/>
              <w:bottom w:val="single" w:sz="4" w:space="0" w:color="auto"/>
              <w:right w:val="single" w:sz="4" w:space="0" w:color="auto"/>
            </w:tcBorders>
            <w:vAlign w:val="center"/>
          </w:tcPr>
          <w:p w:rsidR="00D238B4" w:rsidRPr="00A25FFA" w:rsidRDefault="00D238B4" w:rsidP="00D238B4">
            <w:pPr>
              <w:jc w:val="center"/>
              <w:rPr>
                <w:rFonts w:ascii="Times New Roman" w:hAnsi="Times New Roman" w:cs="Times New Roman"/>
                <w:sz w:val="18"/>
                <w:szCs w:val="18"/>
              </w:rPr>
            </w:pPr>
            <w:r w:rsidRPr="00A25FFA">
              <w:rPr>
                <w:rFonts w:ascii="Times New Roman" w:hAnsi="Times New Roman" w:cs="Times New Roman"/>
                <w:b/>
                <w:sz w:val="18"/>
                <w:szCs w:val="18"/>
              </w:rPr>
              <w:t>на 01.01.2018</w:t>
            </w:r>
          </w:p>
        </w:tc>
      </w:tr>
      <w:tr w:rsidR="00D238B4" w:rsidRPr="00D238B4" w:rsidTr="00A25FFA">
        <w:trPr>
          <w:trHeight w:val="60"/>
          <w:tblHeader/>
        </w:trPr>
        <w:tc>
          <w:tcPr>
            <w:tcW w:w="3119" w:type="dxa"/>
            <w:vMerge/>
            <w:tcBorders>
              <w:left w:val="single" w:sz="4" w:space="0" w:color="auto"/>
              <w:bottom w:val="single" w:sz="4" w:space="0" w:color="auto"/>
              <w:right w:val="single" w:sz="4" w:space="0" w:color="auto"/>
            </w:tcBorders>
            <w:vAlign w:val="center"/>
          </w:tcPr>
          <w:p w:rsidR="00D238B4" w:rsidRPr="00A25FFA" w:rsidRDefault="00D238B4" w:rsidP="00D238B4">
            <w:pPr>
              <w:spacing w:after="0" w:line="240" w:lineRule="auto"/>
              <w:rPr>
                <w:rFonts w:ascii="Times New Roman" w:eastAsia="Times New Roman" w:hAnsi="Times New Roman" w:cs="Times New Roman"/>
                <w:b/>
                <w:bCs/>
                <w:sz w:val="18"/>
                <w:szCs w:val="18"/>
                <w:lang w:eastAsia="ru-RU"/>
              </w:rPr>
            </w:pPr>
          </w:p>
        </w:tc>
        <w:tc>
          <w:tcPr>
            <w:tcW w:w="1276" w:type="dxa"/>
            <w:tcBorders>
              <w:top w:val="single" w:sz="4" w:space="0" w:color="auto"/>
              <w:left w:val="nil"/>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Сумма</w:t>
            </w:r>
          </w:p>
        </w:tc>
        <w:tc>
          <w:tcPr>
            <w:tcW w:w="1275" w:type="dxa"/>
            <w:tcBorders>
              <w:top w:val="nil"/>
              <w:left w:val="single" w:sz="4" w:space="0" w:color="auto"/>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Сумма</w:t>
            </w:r>
          </w:p>
        </w:tc>
        <w:tc>
          <w:tcPr>
            <w:tcW w:w="1276" w:type="dxa"/>
            <w:tcBorders>
              <w:top w:val="single" w:sz="4" w:space="0" w:color="auto"/>
              <w:bottom w:val="single" w:sz="4" w:space="0" w:color="auto"/>
              <w:right w:val="single" w:sz="4" w:space="0" w:color="auto"/>
            </w:tcBorders>
            <w:shd w:val="clear" w:color="auto" w:fill="auto"/>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Сумма</w:t>
            </w:r>
          </w:p>
        </w:tc>
        <w:tc>
          <w:tcPr>
            <w:tcW w:w="1418" w:type="dxa"/>
            <w:tcBorders>
              <w:top w:val="single" w:sz="4" w:space="0" w:color="auto"/>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Сумма</w:t>
            </w:r>
          </w:p>
        </w:tc>
        <w:tc>
          <w:tcPr>
            <w:tcW w:w="1417" w:type="dxa"/>
            <w:tcBorders>
              <w:top w:val="single" w:sz="4" w:space="0" w:color="auto"/>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Сумма</w:t>
            </w:r>
          </w:p>
        </w:tc>
      </w:tr>
      <w:tr w:rsidR="00D238B4" w:rsidRPr="00D238B4" w:rsidTr="00A25FFA">
        <w:trPr>
          <w:trHeight w:val="395"/>
        </w:trPr>
        <w:tc>
          <w:tcPr>
            <w:tcW w:w="3119" w:type="dxa"/>
            <w:tcBorders>
              <w:top w:val="single" w:sz="4" w:space="0" w:color="auto"/>
              <w:left w:val="single" w:sz="4" w:space="0" w:color="auto"/>
              <w:bottom w:val="single" w:sz="4" w:space="0" w:color="auto"/>
              <w:right w:val="single" w:sz="4" w:space="0" w:color="auto"/>
            </w:tcBorders>
            <w:vAlign w:val="center"/>
          </w:tcPr>
          <w:p w:rsidR="00D238B4" w:rsidRPr="00A25FFA" w:rsidRDefault="00D238B4" w:rsidP="00D238B4">
            <w:pPr>
              <w:spacing w:after="0" w:line="240" w:lineRule="auto"/>
              <w:rPr>
                <w:rFonts w:ascii="Times New Roman" w:eastAsia="Times New Roman" w:hAnsi="Times New Roman" w:cs="Times New Roman"/>
                <w:bCs/>
                <w:sz w:val="18"/>
                <w:szCs w:val="18"/>
                <w:lang w:eastAsia="ru-RU"/>
              </w:rPr>
            </w:pPr>
            <w:r w:rsidRPr="00A25FFA">
              <w:rPr>
                <w:rFonts w:ascii="Times New Roman" w:eastAsia="Times New Roman" w:hAnsi="Times New Roman" w:cs="Times New Roman"/>
                <w:bCs/>
                <w:sz w:val="18"/>
                <w:szCs w:val="18"/>
                <w:lang w:eastAsia="ru-RU"/>
              </w:rPr>
              <w:t>Государственные ценные бумаги Кемеровской области</w:t>
            </w:r>
          </w:p>
        </w:tc>
        <w:tc>
          <w:tcPr>
            <w:tcW w:w="1276" w:type="dxa"/>
            <w:tcBorders>
              <w:top w:val="nil"/>
              <w:left w:val="nil"/>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p>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r w:rsidRPr="00A25FFA">
              <w:rPr>
                <w:rFonts w:ascii="Times New Roman" w:eastAsia="Times New Roman" w:hAnsi="Times New Roman" w:cs="Times New Roman"/>
                <w:bCs/>
                <w:sz w:val="18"/>
                <w:szCs w:val="18"/>
                <w:lang w:eastAsia="ru-RU"/>
              </w:rPr>
              <w:t>1 000 000,0</w:t>
            </w:r>
          </w:p>
        </w:tc>
        <w:tc>
          <w:tcPr>
            <w:tcW w:w="1275" w:type="dxa"/>
            <w:tcBorders>
              <w:top w:val="nil"/>
              <w:left w:val="single" w:sz="4" w:space="0" w:color="auto"/>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p>
          <w:p w:rsidR="00D238B4" w:rsidRPr="00A25FFA" w:rsidRDefault="00D238B4" w:rsidP="00D238B4">
            <w:pPr>
              <w:spacing w:after="0" w:line="240" w:lineRule="auto"/>
              <w:ind w:left="-80"/>
              <w:jc w:val="center"/>
              <w:rPr>
                <w:rFonts w:ascii="Times New Roman" w:eastAsia="Times New Roman" w:hAnsi="Times New Roman" w:cs="Times New Roman"/>
                <w:bCs/>
                <w:sz w:val="18"/>
                <w:szCs w:val="18"/>
                <w:lang w:eastAsia="ru-RU"/>
              </w:rPr>
            </w:pPr>
            <w:r w:rsidRPr="00A25FFA">
              <w:rPr>
                <w:rFonts w:ascii="Times New Roman" w:eastAsia="Times New Roman" w:hAnsi="Times New Roman" w:cs="Times New Roman"/>
                <w:bCs/>
                <w:sz w:val="18"/>
                <w:szCs w:val="18"/>
                <w:lang w:eastAsia="ru-RU"/>
              </w:rPr>
              <w:t>1 000 000,0</w:t>
            </w:r>
          </w:p>
        </w:tc>
        <w:tc>
          <w:tcPr>
            <w:tcW w:w="1276" w:type="dxa"/>
            <w:tcBorders>
              <w:top w:val="single" w:sz="4" w:space="0" w:color="auto"/>
              <w:bottom w:val="single" w:sz="4" w:space="0" w:color="auto"/>
              <w:right w:val="single" w:sz="4" w:space="0" w:color="auto"/>
            </w:tcBorders>
            <w:shd w:val="clear" w:color="auto" w:fill="auto"/>
          </w:tcPr>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p>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r w:rsidRPr="00A25FFA">
              <w:rPr>
                <w:rFonts w:ascii="Times New Roman" w:eastAsia="Times New Roman" w:hAnsi="Times New Roman" w:cs="Times New Roman"/>
                <w:bCs/>
                <w:sz w:val="18"/>
                <w:szCs w:val="18"/>
                <w:lang w:eastAsia="ru-RU"/>
              </w:rPr>
              <w:t>1 000 000,0</w:t>
            </w:r>
          </w:p>
        </w:tc>
        <w:tc>
          <w:tcPr>
            <w:tcW w:w="1418" w:type="dxa"/>
            <w:tcBorders>
              <w:top w:val="single" w:sz="4" w:space="0" w:color="auto"/>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p>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r w:rsidRPr="00A25FFA">
              <w:rPr>
                <w:rFonts w:ascii="Times New Roman" w:eastAsia="Times New Roman" w:hAnsi="Times New Roman" w:cs="Times New Roman"/>
                <w:bCs/>
                <w:sz w:val="18"/>
                <w:szCs w:val="18"/>
                <w:lang w:eastAsia="ru-RU"/>
              </w:rPr>
              <w:t>750 000,0</w:t>
            </w:r>
          </w:p>
        </w:tc>
        <w:tc>
          <w:tcPr>
            <w:tcW w:w="1417" w:type="dxa"/>
            <w:tcBorders>
              <w:top w:val="single" w:sz="4" w:space="0" w:color="auto"/>
              <w:bottom w:val="single" w:sz="4" w:space="0" w:color="auto"/>
              <w:right w:val="single" w:sz="4" w:space="0" w:color="auto"/>
            </w:tcBorders>
          </w:tcPr>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p>
          <w:p w:rsidR="00D238B4" w:rsidRPr="00A25FFA" w:rsidRDefault="00D238B4" w:rsidP="00D238B4">
            <w:pPr>
              <w:spacing w:after="0" w:line="240" w:lineRule="auto"/>
              <w:jc w:val="center"/>
              <w:rPr>
                <w:rFonts w:ascii="Times New Roman" w:eastAsia="Times New Roman" w:hAnsi="Times New Roman" w:cs="Times New Roman"/>
                <w:bCs/>
                <w:sz w:val="18"/>
                <w:szCs w:val="18"/>
                <w:lang w:eastAsia="ru-RU"/>
              </w:rPr>
            </w:pPr>
            <w:r w:rsidRPr="00A25FFA">
              <w:rPr>
                <w:rFonts w:ascii="Times New Roman" w:eastAsia="Times New Roman" w:hAnsi="Times New Roman" w:cs="Times New Roman"/>
                <w:bCs/>
                <w:sz w:val="18"/>
                <w:szCs w:val="18"/>
                <w:lang w:eastAsia="ru-RU"/>
              </w:rPr>
              <w:t>9 500 000,0</w:t>
            </w:r>
          </w:p>
        </w:tc>
      </w:tr>
      <w:tr w:rsidR="00D238B4" w:rsidRPr="00D238B4" w:rsidTr="00A25FFA">
        <w:trPr>
          <w:trHeight w:val="587"/>
        </w:trPr>
        <w:tc>
          <w:tcPr>
            <w:tcW w:w="3119" w:type="dxa"/>
            <w:tcBorders>
              <w:top w:val="nil"/>
              <w:left w:val="single" w:sz="4" w:space="0" w:color="auto"/>
              <w:bottom w:val="single" w:sz="4" w:space="0" w:color="auto"/>
              <w:right w:val="single" w:sz="4" w:space="0" w:color="auto"/>
            </w:tcBorders>
            <w:vAlign w:val="bottom"/>
          </w:tcPr>
          <w:p w:rsidR="00D238B4" w:rsidRPr="00A25FFA" w:rsidRDefault="00D238B4" w:rsidP="00D238B4">
            <w:pPr>
              <w:spacing w:after="0" w:line="240" w:lineRule="auto"/>
              <w:rPr>
                <w:rFonts w:ascii="Times New Roman" w:eastAsia="Times New Roman" w:hAnsi="Times New Roman" w:cs="Times New Roman"/>
                <w:sz w:val="18"/>
                <w:szCs w:val="18"/>
                <w:lang w:eastAsia="ru-RU"/>
              </w:rPr>
            </w:pPr>
            <w:r w:rsidRPr="00A25FFA">
              <w:rPr>
                <w:rFonts w:ascii="Times New Roman" w:eastAsia="Times New Roman" w:hAnsi="Times New Roman" w:cs="Times New Roman"/>
                <w:sz w:val="18"/>
                <w:szCs w:val="18"/>
                <w:lang w:eastAsia="ru-RU"/>
              </w:rPr>
              <w:t>Бюджетные кредиты, полученные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tcPr>
          <w:p w:rsidR="00D238B4" w:rsidRPr="00A25FFA" w:rsidRDefault="00D238B4" w:rsidP="00D238B4">
            <w:pPr>
              <w:jc w:val="center"/>
              <w:rPr>
                <w:rFonts w:ascii="Times New Roman" w:hAnsi="Times New Roman" w:cs="Times New Roman"/>
                <w:sz w:val="18"/>
                <w:szCs w:val="18"/>
              </w:rPr>
            </w:pPr>
          </w:p>
          <w:p w:rsidR="00D238B4" w:rsidRPr="00A25FFA" w:rsidRDefault="00D238B4" w:rsidP="00D238B4">
            <w:pPr>
              <w:ind w:left="-108"/>
              <w:jc w:val="center"/>
              <w:rPr>
                <w:rFonts w:ascii="Times New Roman" w:hAnsi="Times New Roman" w:cs="Times New Roman"/>
                <w:sz w:val="18"/>
                <w:szCs w:val="18"/>
              </w:rPr>
            </w:pPr>
            <w:r w:rsidRPr="00A25FFA">
              <w:rPr>
                <w:rFonts w:ascii="Times New Roman" w:hAnsi="Times New Roman" w:cs="Times New Roman"/>
                <w:sz w:val="18"/>
                <w:szCs w:val="18"/>
              </w:rPr>
              <w:t>14 698 808,0</w:t>
            </w:r>
          </w:p>
        </w:tc>
        <w:tc>
          <w:tcPr>
            <w:tcW w:w="1275" w:type="dxa"/>
            <w:tcBorders>
              <w:top w:val="nil"/>
              <w:left w:val="single" w:sz="4" w:space="0" w:color="auto"/>
              <w:bottom w:val="single" w:sz="4" w:space="0" w:color="auto"/>
              <w:right w:val="single" w:sz="4" w:space="0" w:color="auto"/>
            </w:tcBorders>
            <w:noWrap/>
          </w:tcPr>
          <w:p w:rsidR="00D238B4" w:rsidRPr="00A25FFA" w:rsidRDefault="00D238B4" w:rsidP="00D238B4">
            <w:pPr>
              <w:jc w:val="center"/>
              <w:rPr>
                <w:rFonts w:ascii="Times New Roman" w:hAnsi="Times New Roman" w:cs="Times New Roman"/>
                <w:sz w:val="18"/>
                <w:szCs w:val="18"/>
              </w:rPr>
            </w:pPr>
          </w:p>
          <w:p w:rsidR="00D238B4" w:rsidRPr="00A25FFA" w:rsidRDefault="00D238B4" w:rsidP="00D238B4">
            <w:pPr>
              <w:ind w:left="-80" w:right="-108"/>
              <w:jc w:val="center"/>
              <w:rPr>
                <w:rFonts w:ascii="Times New Roman" w:hAnsi="Times New Roman" w:cs="Times New Roman"/>
                <w:sz w:val="18"/>
                <w:szCs w:val="18"/>
              </w:rPr>
            </w:pPr>
            <w:r w:rsidRPr="00A25FFA">
              <w:rPr>
                <w:rFonts w:ascii="Times New Roman" w:hAnsi="Times New Roman" w:cs="Times New Roman"/>
                <w:sz w:val="18"/>
                <w:szCs w:val="18"/>
              </w:rPr>
              <w:t>20 706 472,0</w:t>
            </w:r>
          </w:p>
        </w:tc>
        <w:tc>
          <w:tcPr>
            <w:tcW w:w="1276" w:type="dxa"/>
            <w:tcBorders>
              <w:top w:val="single" w:sz="4" w:space="0" w:color="auto"/>
              <w:bottom w:val="single" w:sz="4" w:space="0" w:color="auto"/>
              <w:right w:val="single" w:sz="4" w:space="0" w:color="auto"/>
            </w:tcBorders>
            <w:shd w:val="clear" w:color="auto" w:fill="auto"/>
          </w:tcPr>
          <w:p w:rsidR="00D238B4" w:rsidRPr="00A25FFA" w:rsidRDefault="00D238B4" w:rsidP="00D238B4">
            <w:pPr>
              <w:ind w:hanging="109"/>
              <w:jc w:val="center"/>
              <w:rPr>
                <w:rFonts w:ascii="Times New Roman" w:hAnsi="Times New Roman" w:cs="Times New Roman"/>
                <w:sz w:val="18"/>
                <w:szCs w:val="18"/>
              </w:rPr>
            </w:pPr>
          </w:p>
          <w:p w:rsidR="00D238B4" w:rsidRPr="00A25FFA" w:rsidRDefault="00D238B4" w:rsidP="00D238B4">
            <w:pPr>
              <w:ind w:hanging="109"/>
              <w:jc w:val="center"/>
              <w:rPr>
                <w:rFonts w:ascii="Times New Roman" w:hAnsi="Times New Roman" w:cs="Times New Roman"/>
                <w:sz w:val="18"/>
                <w:szCs w:val="18"/>
              </w:rPr>
            </w:pPr>
            <w:r w:rsidRPr="00A25FFA">
              <w:rPr>
                <w:rFonts w:ascii="Times New Roman" w:hAnsi="Times New Roman" w:cs="Times New Roman"/>
                <w:sz w:val="18"/>
                <w:szCs w:val="18"/>
              </w:rPr>
              <w:t xml:space="preserve"> 23 122 890,2</w:t>
            </w:r>
          </w:p>
        </w:tc>
        <w:tc>
          <w:tcPr>
            <w:tcW w:w="1418" w:type="dxa"/>
            <w:tcBorders>
              <w:top w:val="single" w:sz="4" w:space="0" w:color="auto"/>
              <w:bottom w:val="single" w:sz="4" w:space="0" w:color="auto"/>
              <w:right w:val="single" w:sz="4" w:space="0" w:color="auto"/>
            </w:tcBorders>
          </w:tcPr>
          <w:p w:rsidR="00D238B4" w:rsidRPr="00A25FFA" w:rsidRDefault="00D238B4" w:rsidP="00D238B4">
            <w:pPr>
              <w:ind w:hanging="109"/>
              <w:jc w:val="center"/>
              <w:rPr>
                <w:rFonts w:ascii="Times New Roman" w:hAnsi="Times New Roman" w:cs="Times New Roman"/>
                <w:sz w:val="18"/>
                <w:szCs w:val="18"/>
              </w:rPr>
            </w:pPr>
          </w:p>
          <w:p w:rsidR="00D238B4" w:rsidRPr="00A25FFA" w:rsidRDefault="00D238B4" w:rsidP="00D238B4">
            <w:pPr>
              <w:ind w:hanging="109"/>
              <w:jc w:val="center"/>
              <w:rPr>
                <w:rFonts w:ascii="Times New Roman" w:hAnsi="Times New Roman" w:cs="Times New Roman"/>
                <w:sz w:val="18"/>
                <w:szCs w:val="18"/>
              </w:rPr>
            </w:pPr>
            <w:r w:rsidRPr="00A25FFA">
              <w:rPr>
                <w:rFonts w:ascii="Times New Roman" w:hAnsi="Times New Roman" w:cs="Times New Roman"/>
                <w:sz w:val="18"/>
                <w:szCs w:val="18"/>
              </w:rPr>
              <w:t>26 319 318,2</w:t>
            </w:r>
          </w:p>
        </w:tc>
        <w:tc>
          <w:tcPr>
            <w:tcW w:w="1417" w:type="dxa"/>
            <w:tcBorders>
              <w:top w:val="single" w:sz="4" w:space="0" w:color="auto"/>
              <w:bottom w:val="single" w:sz="4" w:space="0" w:color="auto"/>
              <w:right w:val="single" w:sz="4" w:space="0" w:color="auto"/>
            </w:tcBorders>
          </w:tcPr>
          <w:p w:rsidR="00D238B4" w:rsidRPr="00A25FFA" w:rsidRDefault="00D238B4" w:rsidP="00D238B4">
            <w:pPr>
              <w:ind w:hanging="109"/>
              <w:jc w:val="center"/>
              <w:rPr>
                <w:rFonts w:ascii="Times New Roman" w:hAnsi="Times New Roman" w:cs="Times New Roman"/>
                <w:sz w:val="18"/>
                <w:szCs w:val="18"/>
              </w:rPr>
            </w:pPr>
          </w:p>
          <w:p w:rsidR="00D238B4" w:rsidRPr="00A25FFA" w:rsidRDefault="00D238B4" w:rsidP="00D238B4">
            <w:pPr>
              <w:ind w:hanging="109"/>
              <w:jc w:val="center"/>
              <w:rPr>
                <w:rFonts w:ascii="Times New Roman" w:hAnsi="Times New Roman" w:cs="Times New Roman"/>
                <w:sz w:val="18"/>
                <w:szCs w:val="18"/>
              </w:rPr>
            </w:pPr>
            <w:r w:rsidRPr="00A25FFA">
              <w:rPr>
                <w:rFonts w:ascii="Times New Roman" w:hAnsi="Times New Roman" w:cs="Times New Roman"/>
                <w:sz w:val="18"/>
                <w:szCs w:val="18"/>
              </w:rPr>
              <w:t>17 818 740,2</w:t>
            </w:r>
          </w:p>
        </w:tc>
      </w:tr>
      <w:tr w:rsidR="00D238B4" w:rsidRPr="00D238B4" w:rsidTr="00DD3D1B">
        <w:trPr>
          <w:trHeight w:val="547"/>
        </w:trPr>
        <w:tc>
          <w:tcPr>
            <w:tcW w:w="3119" w:type="dxa"/>
            <w:tcBorders>
              <w:top w:val="nil"/>
              <w:left w:val="single" w:sz="4" w:space="0" w:color="auto"/>
              <w:bottom w:val="single" w:sz="4" w:space="0" w:color="auto"/>
              <w:right w:val="single" w:sz="4" w:space="0" w:color="auto"/>
            </w:tcBorders>
            <w:vAlign w:val="center"/>
          </w:tcPr>
          <w:p w:rsidR="00D238B4" w:rsidRPr="00A25FFA" w:rsidRDefault="00D238B4" w:rsidP="00D238B4">
            <w:pPr>
              <w:spacing w:after="0" w:line="240" w:lineRule="auto"/>
              <w:rPr>
                <w:rFonts w:ascii="Times New Roman" w:eastAsia="Times New Roman" w:hAnsi="Times New Roman" w:cs="Times New Roman"/>
                <w:sz w:val="18"/>
                <w:szCs w:val="18"/>
                <w:lang w:eastAsia="ru-RU"/>
              </w:rPr>
            </w:pPr>
            <w:r w:rsidRPr="00A25FFA">
              <w:rPr>
                <w:rFonts w:ascii="Times New Roman" w:eastAsia="Times New Roman" w:hAnsi="Times New Roman" w:cs="Times New Roman"/>
                <w:sz w:val="18"/>
                <w:szCs w:val="18"/>
                <w:lang w:eastAsia="ru-RU"/>
              </w:rPr>
              <w:t>Кредиты, полученные в валюте Российской Федерации от кредитных организаций</w:t>
            </w:r>
          </w:p>
        </w:tc>
        <w:tc>
          <w:tcPr>
            <w:tcW w:w="1276" w:type="dxa"/>
            <w:tcBorders>
              <w:top w:val="nil"/>
              <w:left w:val="nil"/>
              <w:bottom w:val="single" w:sz="4" w:space="0" w:color="auto"/>
              <w:right w:val="single" w:sz="4" w:space="0" w:color="auto"/>
            </w:tcBorders>
          </w:tcPr>
          <w:p w:rsidR="00D238B4" w:rsidRPr="00A25FFA" w:rsidRDefault="00D238B4" w:rsidP="00D238B4">
            <w:pPr>
              <w:ind w:left="-80" w:right="-108"/>
              <w:jc w:val="center"/>
              <w:rPr>
                <w:rFonts w:ascii="Times New Roman" w:hAnsi="Times New Roman" w:cs="Times New Roman"/>
                <w:sz w:val="18"/>
                <w:szCs w:val="18"/>
              </w:rPr>
            </w:pPr>
          </w:p>
          <w:p w:rsidR="00D238B4" w:rsidRPr="00A25FFA" w:rsidRDefault="00D238B4" w:rsidP="00D238B4">
            <w:pPr>
              <w:ind w:left="-80" w:right="-108"/>
              <w:jc w:val="center"/>
              <w:rPr>
                <w:rFonts w:ascii="Times New Roman" w:hAnsi="Times New Roman" w:cs="Times New Roman"/>
                <w:sz w:val="18"/>
                <w:szCs w:val="18"/>
              </w:rPr>
            </w:pPr>
            <w:r w:rsidRPr="00A25FFA">
              <w:rPr>
                <w:rFonts w:ascii="Times New Roman" w:hAnsi="Times New Roman" w:cs="Times New Roman"/>
                <w:sz w:val="18"/>
                <w:szCs w:val="18"/>
              </w:rPr>
              <w:t>25 824 606,7</w:t>
            </w:r>
          </w:p>
        </w:tc>
        <w:tc>
          <w:tcPr>
            <w:tcW w:w="1275" w:type="dxa"/>
            <w:tcBorders>
              <w:top w:val="nil"/>
              <w:left w:val="single" w:sz="4" w:space="0" w:color="auto"/>
              <w:bottom w:val="single" w:sz="4" w:space="0" w:color="auto"/>
              <w:right w:val="single" w:sz="4" w:space="0" w:color="auto"/>
            </w:tcBorders>
            <w:noWrap/>
          </w:tcPr>
          <w:p w:rsidR="00D238B4" w:rsidRPr="00A25FFA" w:rsidRDefault="00D238B4" w:rsidP="00D238B4">
            <w:pPr>
              <w:ind w:left="-80" w:right="-108"/>
              <w:jc w:val="center"/>
              <w:rPr>
                <w:rFonts w:ascii="Times New Roman" w:hAnsi="Times New Roman" w:cs="Times New Roman"/>
                <w:sz w:val="18"/>
                <w:szCs w:val="18"/>
              </w:rPr>
            </w:pPr>
          </w:p>
          <w:p w:rsidR="00D238B4" w:rsidRPr="00A25FFA" w:rsidRDefault="00D238B4" w:rsidP="00D238B4">
            <w:pPr>
              <w:ind w:left="-80" w:right="-108"/>
              <w:jc w:val="center"/>
              <w:rPr>
                <w:rFonts w:ascii="Times New Roman" w:hAnsi="Times New Roman" w:cs="Times New Roman"/>
                <w:sz w:val="18"/>
                <w:szCs w:val="18"/>
              </w:rPr>
            </w:pPr>
            <w:r w:rsidRPr="00A25FFA">
              <w:rPr>
                <w:rFonts w:ascii="Times New Roman" w:hAnsi="Times New Roman" w:cs="Times New Roman"/>
                <w:sz w:val="18"/>
                <w:szCs w:val="18"/>
              </w:rPr>
              <w:t>29 107 545,7</w:t>
            </w:r>
          </w:p>
        </w:tc>
        <w:tc>
          <w:tcPr>
            <w:tcW w:w="1276" w:type="dxa"/>
            <w:tcBorders>
              <w:top w:val="single" w:sz="4" w:space="0" w:color="auto"/>
              <w:bottom w:val="single" w:sz="4" w:space="0" w:color="auto"/>
              <w:right w:val="single" w:sz="4" w:space="0" w:color="auto"/>
            </w:tcBorders>
            <w:shd w:val="clear" w:color="auto" w:fill="auto"/>
          </w:tcPr>
          <w:p w:rsidR="00D238B4" w:rsidRPr="00A25FFA" w:rsidRDefault="00D238B4" w:rsidP="00D238B4">
            <w:pPr>
              <w:ind w:left="-109"/>
              <w:jc w:val="center"/>
              <w:rPr>
                <w:rFonts w:ascii="Times New Roman" w:hAnsi="Times New Roman" w:cs="Times New Roman"/>
                <w:sz w:val="18"/>
                <w:szCs w:val="18"/>
              </w:rPr>
            </w:pPr>
          </w:p>
          <w:p w:rsidR="00D238B4" w:rsidRPr="00A25FFA" w:rsidRDefault="009944E2" w:rsidP="00D238B4">
            <w:pPr>
              <w:ind w:left="-109"/>
              <w:jc w:val="center"/>
              <w:rPr>
                <w:rFonts w:ascii="Times New Roman" w:hAnsi="Times New Roman" w:cs="Times New Roman"/>
                <w:sz w:val="18"/>
                <w:szCs w:val="18"/>
              </w:rPr>
            </w:pPr>
            <w:r>
              <w:rPr>
                <w:rFonts w:ascii="Times New Roman" w:hAnsi="Times New Roman" w:cs="Times New Roman"/>
                <w:sz w:val="18"/>
                <w:szCs w:val="18"/>
              </w:rPr>
              <w:t>25 982 000,0</w:t>
            </w:r>
          </w:p>
        </w:tc>
        <w:tc>
          <w:tcPr>
            <w:tcW w:w="1418" w:type="dxa"/>
            <w:tcBorders>
              <w:top w:val="single" w:sz="4" w:space="0" w:color="auto"/>
              <w:bottom w:val="single" w:sz="4" w:space="0" w:color="auto"/>
              <w:right w:val="single" w:sz="4" w:space="0" w:color="auto"/>
            </w:tcBorders>
          </w:tcPr>
          <w:p w:rsidR="009944E2" w:rsidRDefault="009944E2" w:rsidP="00D238B4">
            <w:pPr>
              <w:ind w:left="-109"/>
              <w:jc w:val="center"/>
              <w:rPr>
                <w:rFonts w:ascii="Times New Roman" w:hAnsi="Times New Roman" w:cs="Times New Roman"/>
                <w:sz w:val="18"/>
                <w:szCs w:val="18"/>
              </w:rPr>
            </w:pPr>
          </w:p>
          <w:p w:rsidR="00D238B4" w:rsidRPr="00A25FFA" w:rsidRDefault="009944E2" w:rsidP="00D238B4">
            <w:pPr>
              <w:ind w:left="-109"/>
              <w:jc w:val="center"/>
              <w:rPr>
                <w:rFonts w:ascii="Times New Roman" w:hAnsi="Times New Roman" w:cs="Times New Roman"/>
                <w:sz w:val="18"/>
                <w:szCs w:val="18"/>
              </w:rPr>
            </w:pPr>
            <w:r>
              <w:rPr>
                <w:rFonts w:ascii="Times New Roman" w:hAnsi="Times New Roman" w:cs="Times New Roman"/>
                <w:sz w:val="18"/>
                <w:szCs w:val="18"/>
              </w:rPr>
              <w:t>27 845 000,0</w:t>
            </w:r>
          </w:p>
        </w:tc>
        <w:tc>
          <w:tcPr>
            <w:tcW w:w="1417" w:type="dxa"/>
            <w:tcBorders>
              <w:top w:val="single" w:sz="4" w:space="0" w:color="auto"/>
              <w:bottom w:val="single" w:sz="4" w:space="0" w:color="auto"/>
              <w:right w:val="single" w:sz="4" w:space="0" w:color="auto"/>
            </w:tcBorders>
          </w:tcPr>
          <w:p w:rsidR="00D238B4" w:rsidRPr="00A25FFA" w:rsidRDefault="00D238B4" w:rsidP="00D238B4">
            <w:pPr>
              <w:ind w:left="-109"/>
              <w:jc w:val="center"/>
              <w:rPr>
                <w:rFonts w:ascii="Times New Roman" w:hAnsi="Times New Roman" w:cs="Times New Roman"/>
                <w:sz w:val="18"/>
                <w:szCs w:val="18"/>
              </w:rPr>
            </w:pPr>
          </w:p>
          <w:p w:rsidR="00D238B4" w:rsidRPr="00A25FFA" w:rsidRDefault="009944E2" w:rsidP="00D238B4">
            <w:pPr>
              <w:ind w:left="-109"/>
              <w:jc w:val="center"/>
              <w:rPr>
                <w:rFonts w:ascii="Times New Roman" w:hAnsi="Times New Roman" w:cs="Times New Roman"/>
                <w:sz w:val="18"/>
                <w:szCs w:val="18"/>
              </w:rPr>
            </w:pPr>
            <w:r>
              <w:rPr>
                <w:rFonts w:ascii="Times New Roman" w:hAnsi="Times New Roman" w:cs="Times New Roman"/>
                <w:sz w:val="18"/>
                <w:szCs w:val="18"/>
              </w:rPr>
              <w:t>20 974 739,0</w:t>
            </w:r>
          </w:p>
        </w:tc>
      </w:tr>
      <w:tr w:rsidR="009944E2" w:rsidRPr="00D238B4" w:rsidTr="009944E2">
        <w:trPr>
          <w:trHeight w:val="163"/>
        </w:trPr>
        <w:tc>
          <w:tcPr>
            <w:tcW w:w="3119" w:type="dxa"/>
            <w:tcBorders>
              <w:top w:val="single" w:sz="4" w:space="0" w:color="auto"/>
              <w:left w:val="single" w:sz="4" w:space="0" w:color="auto"/>
              <w:bottom w:val="single" w:sz="4" w:space="0" w:color="auto"/>
              <w:right w:val="single" w:sz="4" w:space="0" w:color="auto"/>
            </w:tcBorders>
            <w:vAlign w:val="center"/>
          </w:tcPr>
          <w:p w:rsidR="009944E2" w:rsidRPr="00A25FFA" w:rsidRDefault="009944E2" w:rsidP="00D238B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Иные долговые обязательства</w:t>
            </w:r>
          </w:p>
        </w:tc>
        <w:tc>
          <w:tcPr>
            <w:tcW w:w="1276" w:type="dxa"/>
            <w:tcBorders>
              <w:top w:val="single" w:sz="4" w:space="0" w:color="auto"/>
              <w:left w:val="nil"/>
              <w:bottom w:val="single" w:sz="4" w:space="0" w:color="auto"/>
              <w:right w:val="single" w:sz="4" w:space="0" w:color="auto"/>
            </w:tcBorders>
            <w:vAlign w:val="center"/>
          </w:tcPr>
          <w:p w:rsidR="009944E2" w:rsidRPr="00A25FFA" w:rsidRDefault="009944E2" w:rsidP="009944E2">
            <w:pPr>
              <w:spacing w:before="120" w:after="120"/>
              <w:jc w:val="center"/>
              <w:rPr>
                <w:rFonts w:ascii="Times New Roman" w:hAnsi="Times New Roman" w:cs="Times New Roman"/>
                <w:sz w:val="18"/>
                <w:szCs w:val="18"/>
              </w:rPr>
            </w:pPr>
            <w:r>
              <w:rPr>
                <w:rFonts w:ascii="Times New Roman" w:hAnsi="Times New Roman" w:cs="Times New Roman"/>
                <w:sz w:val="18"/>
                <w:szCs w:val="18"/>
              </w:rPr>
              <w:t>-</w:t>
            </w:r>
          </w:p>
        </w:tc>
        <w:tc>
          <w:tcPr>
            <w:tcW w:w="1275" w:type="dxa"/>
            <w:tcBorders>
              <w:top w:val="single" w:sz="4" w:space="0" w:color="auto"/>
              <w:left w:val="single" w:sz="4" w:space="0" w:color="auto"/>
              <w:bottom w:val="single" w:sz="4" w:space="0" w:color="auto"/>
              <w:right w:val="single" w:sz="4" w:space="0" w:color="auto"/>
            </w:tcBorders>
            <w:noWrap/>
            <w:vAlign w:val="center"/>
          </w:tcPr>
          <w:p w:rsidR="009944E2" w:rsidRPr="00A25FFA" w:rsidRDefault="009944E2" w:rsidP="009944E2">
            <w:pPr>
              <w:spacing w:before="120" w:after="120"/>
              <w:jc w:val="center"/>
              <w:rPr>
                <w:rFonts w:ascii="Times New Roman" w:hAnsi="Times New Roman" w:cs="Times New Roman"/>
                <w:sz w:val="18"/>
                <w:szCs w:val="18"/>
              </w:rPr>
            </w:pPr>
            <w:r>
              <w:rPr>
                <w:rFonts w:ascii="Times New Roman" w:hAnsi="Times New Roman" w:cs="Times New Roman"/>
                <w:sz w:val="18"/>
                <w:szCs w:val="18"/>
              </w:rPr>
              <w:t>-</w:t>
            </w:r>
          </w:p>
        </w:tc>
        <w:tc>
          <w:tcPr>
            <w:tcW w:w="1276" w:type="dxa"/>
            <w:tcBorders>
              <w:top w:val="single" w:sz="4" w:space="0" w:color="auto"/>
              <w:bottom w:val="single" w:sz="4" w:space="0" w:color="auto"/>
              <w:right w:val="single" w:sz="4" w:space="0" w:color="auto"/>
            </w:tcBorders>
            <w:shd w:val="clear" w:color="auto" w:fill="auto"/>
            <w:vAlign w:val="center"/>
          </w:tcPr>
          <w:p w:rsidR="009944E2" w:rsidRPr="00A25FFA" w:rsidRDefault="009944E2" w:rsidP="009944E2">
            <w:pPr>
              <w:spacing w:before="120" w:after="120"/>
              <w:jc w:val="center"/>
              <w:rPr>
                <w:rFonts w:ascii="Times New Roman" w:hAnsi="Times New Roman" w:cs="Times New Roman"/>
                <w:sz w:val="18"/>
                <w:szCs w:val="18"/>
              </w:rPr>
            </w:pPr>
            <w:r>
              <w:rPr>
                <w:rFonts w:ascii="Times New Roman" w:hAnsi="Times New Roman" w:cs="Times New Roman"/>
                <w:sz w:val="18"/>
                <w:szCs w:val="18"/>
              </w:rPr>
              <w:t>8 276 847 ,1</w:t>
            </w:r>
          </w:p>
        </w:tc>
        <w:tc>
          <w:tcPr>
            <w:tcW w:w="1418" w:type="dxa"/>
            <w:tcBorders>
              <w:top w:val="single" w:sz="4" w:space="0" w:color="auto"/>
              <w:bottom w:val="single" w:sz="4" w:space="0" w:color="auto"/>
              <w:right w:val="single" w:sz="4" w:space="0" w:color="auto"/>
            </w:tcBorders>
            <w:vAlign w:val="center"/>
          </w:tcPr>
          <w:p w:rsidR="009944E2" w:rsidRPr="00A25FFA" w:rsidRDefault="009944E2" w:rsidP="009944E2">
            <w:pPr>
              <w:spacing w:before="120" w:after="120"/>
              <w:jc w:val="center"/>
              <w:rPr>
                <w:rFonts w:ascii="Times New Roman" w:hAnsi="Times New Roman" w:cs="Times New Roman"/>
                <w:sz w:val="18"/>
                <w:szCs w:val="18"/>
              </w:rPr>
            </w:pPr>
            <w:r>
              <w:rPr>
                <w:rFonts w:ascii="Times New Roman" w:hAnsi="Times New Roman" w:cs="Times New Roman"/>
                <w:sz w:val="18"/>
                <w:szCs w:val="18"/>
              </w:rPr>
              <w:t>8 022 911,4</w:t>
            </w:r>
          </w:p>
        </w:tc>
        <w:tc>
          <w:tcPr>
            <w:tcW w:w="1417" w:type="dxa"/>
            <w:tcBorders>
              <w:top w:val="single" w:sz="4" w:space="0" w:color="auto"/>
              <w:bottom w:val="single" w:sz="4" w:space="0" w:color="auto"/>
              <w:right w:val="single" w:sz="4" w:space="0" w:color="auto"/>
            </w:tcBorders>
            <w:vAlign w:val="center"/>
          </w:tcPr>
          <w:p w:rsidR="009944E2" w:rsidRPr="00A25FFA" w:rsidRDefault="009944E2" w:rsidP="009944E2">
            <w:pPr>
              <w:spacing w:before="120" w:after="120"/>
              <w:jc w:val="center"/>
              <w:rPr>
                <w:rFonts w:ascii="Times New Roman" w:hAnsi="Times New Roman" w:cs="Times New Roman"/>
                <w:sz w:val="18"/>
                <w:szCs w:val="18"/>
              </w:rPr>
            </w:pPr>
            <w:r>
              <w:rPr>
                <w:rFonts w:ascii="Times New Roman" w:hAnsi="Times New Roman" w:cs="Times New Roman"/>
                <w:sz w:val="18"/>
                <w:szCs w:val="18"/>
              </w:rPr>
              <w:t>7 697 873,6</w:t>
            </w:r>
          </w:p>
        </w:tc>
      </w:tr>
      <w:tr w:rsidR="00D238B4" w:rsidRPr="00D238B4" w:rsidTr="009944E2">
        <w:trPr>
          <w:trHeight w:val="163"/>
        </w:trPr>
        <w:tc>
          <w:tcPr>
            <w:tcW w:w="3119" w:type="dxa"/>
            <w:tcBorders>
              <w:top w:val="single" w:sz="4" w:space="0" w:color="auto"/>
              <w:left w:val="single" w:sz="4" w:space="0" w:color="auto"/>
              <w:bottom w:val="single" w:sz="4" w:space="0" w:color="auto"/>
              <w:right w:val="single" w:sz="4" w:space="0" w:color="auto"/>
            </w:tcBorders>
            <w:vAlign w:val="center"/>
          </w:tcPr>
          <w:p w:rsidR="00D238B4" w:rsidRPr="00A25FFA" w:rsidRDefault="00D238B4" w:rsidP="00D238B4">
            <w:pPr>
              <w:spacing w:after="0" w:line="240" w:lineRule="auto"/>
              <w:rPr>
                <w:rFonts w:ascii="Times New Roman" w:eastAsia="Times New Roman" w:hAnsi="Times New Roman" w:cs="Times New Roman"/>
                <w:sz w:val="18"/>
                <w:szCs w:val="18"/>
                <w:lang w:eastAsia="ru-RU"/>
              </w:rPr>
            </w:pPr>
            <w:r w:rsidRPr="00A25FFA">
              <w:rPr>
                <w:rFonts w:ascii="Times New Roman" w:eastAsia="Times New Roman" w:hAnsi="Times New Roman" w:cs="Times New Roman"/>
                <w:sz w:val="18"/>
                <w:szCs w:val="18"/>
                <w:lang w:eastAsia="ru-RU"/>
              </w:rPr>
              <w:t>Гарантии в валюте Российской Федерации</w:t>
            </w:r>
          </w:p>
        </w:tc>
        <w:tc>
          <w:tcPr>
            <w:tcW w:w="1276" w:type="dxa"/>
            <w:tcBorders>
              <w:top w:val="single" w:sz="4" w:space="0" w:color="auto"/>
              <w:left w:val="nil"/>
              <w:bottom w:val="single" w:sz="4" w:space="0" w:color="auto"/>
              <w:right w:val="single" w:sz="4" w:space="0" w:color="auto"/>
            </w:tcBorders>
            <w:vAlign w:val="center"/>
          </w:tcPr>
          <w:p w:rsidR="00D238B4" w:rsidRPr="00A25FFA" w:rsidRDefault="00D238B4" w:rsidP="009944E2">
            <w:pPr>
              <w:spacing w:before="120" w:after="120"/>
              <w:jc w:val="center"/>
              <w:rPr>
                <w:rFonts w:ascii="Times New Roman" w:hAnsi="Times New Roman" w:cs="Times New Roman"/>
                <w:sz w:val="18"/>
                <w:szCs w:val="18"/>
              </w:rPr>
            </w:pPr>
            <w:r w:rsidRPr="00A25FFA">
              <w:rPr>
                <w:rFonts w:ascii="Times New Roman" w:hAnsi="Times New Roman" w:cs="Times New Roman"/>
                <w:sz w:val="18"/>
                <w:szCs w:val="18"/>
              </w:rPr>
              <w:t>-</w:t>
            </w:r>
          </w:p>
        </w:tc>
        <w:tc>
          <w:tcPr>
            <w:tcW w:w="1275" w:type="dxa"/>
            <w:tcBorders>
              <w:top w:val="single" w:sz="4" w:space="0" w:color="auto"/>
              <w:left w:val="single" w:sz="4" w:space="0" w:color="auto"/>
              <w:bottom w:val="single" w:sz="4" w:space="0" w:color="auto"/>
              <w:right w:val="single" w:sz="4" w:space="0" w:color="auto"/>
            </w:tcBorders>
            <w:noWrap/>
            <w:vAlign w:val="center"/>
          </w:tcPr>
          <w:p w:rsidR="00D238B4" w:rsidRPr="00A25FFA" w:rsidRDefault="00D238B4" w:rsidP="009944E2">
            <w:pPr>
              <w:spacing w:before="120" w:after="120"/>
              <w:jc w:val="center"/>
              <w:rPr>
                <w:rFonts w:ascii="Times New Roman" w:hAnsi="Times New Roman" w:cs="Times New Roman"/>
                <w:sz w:val="18"/>
                <w:szCs w:val="18"/>
              </w:rPr>
            </w:pPr>
            <w:r w:rsidRPr="00A25FFA">
              <w:rPr>
                <w:rFonts w:ascii="Times New Roman" w:hAnsi="Times New Roman" w:cs="Times New Roman"/>
                <w:sz w:val="18"/>
                <w:szCs w:val="18"/>
              </w:rPr>
              <w:t>-</w:t>
            </w:r>
          </w:p>
        </w:tc>
        <w:tc>
          <w:tcPr>
            <w:tcW w:w="1276" w:type="dxa"/>
            <w:tcBorders>
              <w:top w:val="single" w:sz="4" w:space="0" w:color="auto"/>
              <w:bottom w:val="single" w:sz="4" w:space="0" w:color="auto"/>
              <w:right w:val="single" w:sz="4" w:space="0" w:color="auto"/>
            </w:tcBorders>
            <w:shd w:val="clear" w:color="auto" w:fill="auto"/>
            <w:vAlign w:val="center"/>
          </w:tcPr>
          <w:p w:rsidR="00D238B4" w:rsidRPr="00A25FFA" w:rsidRDefault="00D238B4" w:rsidP="009944E2">
            <w:pPr>
              <w:spacing w:before="120" w:after="120"/>
              <w:jc w:val="center"/>
              <w:rPr>
                <w:rFonts w:ascii="Times New Roman" w:hAnsi="Times New Roman" w:cs="Times New Roman"/>
                <w:sz w:val="18"/>
                <w:szCs w:val="18"/>
              </w:rPr>
            </w:pPr>
            <w:r w:rsidRPr="00A25FFA">
              <w:rPr>
                <w:rFonts w:ascii="Times New Roman" w:hAnsi="Times New Roman" w:cs="Times New Roman"/>
                <w:sz w:val="18"/>
                <w:szCs w:val="18"/>
              </w:rPr>
              <w:t>-</w:t>
            </w:r>
          </w:p>
        </w:tc>
        <w:tc>
          <w:tcPr>
            <w:tcW w:w="1418" w:type="dxa"/>
            <w:tcBorders>
              <w:top w:val="single" w:sz="4" w:space="0" w:color="auto"/>
              <w:bottom w:val="single" w:sz="4" w:space="0" w:color="auto"/>
              <w:right w:val="single" w:sz="4" w:space="0" w:color="auto"/>
            </w:tcBorders>
            <w:vAlign w:val="center"/>
          </w:tcPr>
          <w:p w:rsidR="00D238B4" w:rsidRPr="00A25FFA" w:rsidRDefault="00D238B4" w:rsidP="009944E2">
            <w:pPr>
              <w:spacing w:before="120" w:after="120"/>
              <w:jc w:val="center"/>
              <w:rPr>
                <w:rFonts w:ascii="Times New Roman" w:hAnsi="Times New Roman" w:cs="Times New Roman"/>
                <w:sz w:val="18"/>
                <w:szCs w:val="18"/>
              </w:rPr>
            </w:pPr>
            <w:r w:rsidRPr="00A25FFA">
              <w:rPr>
                <w:rFonts w:ascii="Times New Roman" w:hAnsi="Times New Roman" w:cs="Times New Roman"/>
                <w:sz w:val="18"/>
                <w:szCs w:val="18"/>
              </w:rPr>
              <w:t>-</w:t>
            </w:r>
          </w:p>
        </w:tc>
        <w:tc>
          <w:tcPr>
            <w:tcW w:w="1417" w:type="dxa"/>
            <w:tcBorders>
              <w:top w:val="single" w:sz="4" w:space="0" w:color="auto"/>
              <w:bottom w:val="single" w:sz="4" w:space="0" w:color="auto"/>
              <w:right w:val="single" w:sz="4" w:space="0" w:color="auto"/>
            </w:tcBorders>
            <w:vAlign w:val="center"/>
          </w:tcPr>
          <w:p w:rsidR="00D238B4" w:rsidRPr="00A25FFA" w:rsidRDefault="00D238B4" w:rsidP="009944E2">
            <w:pPr>
              <w:spacing w:before="120" w:after="120"/>
              <w:jc w:val="center"/>
              <w:rPr>
                <w:rFonts w:ascii="Times New Roman" w:hAnsi="Times New Roman" w:cs="Times New Roman"/>
                <w:sz w:val="18"/>
                <w:szCs w:val="18"/>
              </w:rPr>
            </w:pPr>
            <w:r w:rsidRPr="00A25FFA">
              <w:rPr>
                <w:rFonts w:ascii="Times New Roman" w:hAnsi="Times New Roman" w:cs="Times New Roman"/>
                <w:sz w:val="18"/>
                <w:szCs w:val="18"/>
              </w:rPr>
              <w:t>-</w:t>
            </w:r>
          </w:p>
        </w:tc>
      </w:tr>
      <w:tr w:rsidR="00D238B4" w:rsidRPr="00D238B4" w:rsidTr="00A25FFA">
        <w:trPr>
          <w:trHeight w:val="70"/>
        </w:trPr>
        <w:tc>
          <w:tcPr>
            <w:tcW w:w="3119" w:type="dxa"/>
            <w:tcBorders>
              <w:top w:val="nil"/>
              <w:left w:val="single" w:sz="4" w:space="0" w:color="auto"/>
              <w:bottom w:val="single" w:sz="4" w:space="0" w:color="auto"/>
              <w:right w:val="single" w:sz="4" w:space="0" w:color="auto"/>
            </w:tcBorders>
            <w:noWrap/>
            <w:vAlign w:val="center"/>
          </w:tcPr>
          <w:p w:rsidR="00D238B4" w:rsidRPr="00A25FFA" w:rsidRDefault="00D238B4" w:rsidP="00D238B4">
            <w:pPr>
              <w:spacing w:after="0" w:line="240" w:lineRule="auto"/>
              <w:jc w:val="center"/>
              <w:rPr>
                <w:rFonts w:ascii="Times New Roman" w:eastAsia="Times New Roman" w:hAnsi="Times New Roman" w:cs="Times New Roman"/>
                <w:b/>
                <w:bCs/>
                <w:sz w:val="18"/>
                <w:szCs w:val="18"/>
                <w:lang w:eastAsia="ru-RU"/>
              </w:rPr>
            </w:pPr>
            <w:r w:rsidRPr="00A25FFA">
              <w:rPr>
                <w:rFonts w:ascii="Times New Roman" w:eastAsia="Times New Roman" w:hAnsi="Times New Roman" w:cs="Times New Roman"/>
                <w:b/>
                <w:bCs/>
                <w:sz w:val="18"/>
                <w:szCs w:val="18"/>
                <w:lang w:eastAsia="ru-RU"/>
              </w:rPr>
              <w:t>ИТОГО</w:t>
            </w:r>
          </w:p>
        </w:tc>
        <w:tc>
          <w:tcPr>
            <w:tcW w:w="1276" w:type="dxa"/>
            <w:tcBorders>
              <w:top w:val="nil"/>
              <w:left w:val="nil"/>
              <w:bottom w:val="single" w:sz="4" w:space="0" w:color="auto"/>
              <w:right w:val="single" w:sz="4" w:space="0" w:color="auto"/>
            </w:tcBorders>
          </w:tcPr>
          <w:p w:rsidR="00D238B4" w:rsidRPr="00A25FFA" w:rsidRDefault="00D238B4" w:rsidP="00D238B4">
            <w:pPr>
              <w:ind w:left="-80" w:right="-108"/>
              <w:jc w:val="center"/>
              <w:rPr>
                <w:rFonts w:ascii="Times New Roman" w:hAnsi="Times New Roman" w:cs="Times New Roman"/>
                <w:b/>
                <w:sz w:val="18"/>
                <w:szCs w:val="18"/>
              </w:rPr>
            </w:pPr>
            <w:r w:rsidRPr="00A25FFA">
              <w:rPr>
                <w:rFonts w:ascii="Times New Roman" w:hAnsi="Times New Roman" w:cs="Times New Roman"/>
                <w:b/>
                <w:sz w:val="18"/>
                <w:szCs w:val="18"/>
              </w:rPr>
              <w:t>41 523 414,7</w:t>
            </w:r>
          </w:p>
        </w:tc>
        <w:tc>
          <w:tcPr>
            <w:tcW w:w="1275" w:type="dxa"/>
            <w:tcBorders>
              <w:top w:val="nil"/>
              <w:left w:val="single" w:sz="4" w:space="0" w:color="auto"/>
              <w:bottom w:val="single" w:sz="4" w:space="0" w:color="auto"/>
              <w:right w:val="single" w:sz="4" w:space="0" w:color="auto"/>
            </w:tcBorders>
            <w:noWrap/>
          </w:tcPr>
          <w:p w:rsidR="00D238B4" w:rsidRPr="00A25FFA" w:rsidRDefault="00D238B4" w:rsidP="00D238B4">
            <w:pPr>
              <w:ind w:left="-80" w:right="-108"/>
              <w:jc w:val="center"/>
              <w:rPr>
                <w:rFonts w:ascii="Times New Roman" w:hAnsi="Times New Roman" w:cs="Times New Roman"/>
                <w:b/>
                <w:sz w:val="18"/>
                <w:szCs w:val="18"/>
              </w:rPr>
            </w:pPr>
            <w:r w:rsidRPr="00A25FFA">
              <w:rPr>
                <w:rFonts w:ascii="Times New Roman" w:hAnsi="Times New Roman" w:cs="Times New Roman"/>
                <w:b/>
                <w:sz w:val="18"/>
                <w:szCs w:val="18"/>
              </w:rPr>
              <w:t>50 814 017,7</w:t>
            </w:r>
          </w:p>
        </w:tc>
        <w:tc>
          <w:tcPr>
            <w:tcW w:w="1276" w:type="dxa"/>
            <w:tcBorders>
              <w:top w:val="single" w:sz="4" w:space="0" w:color="auto"/>
              <w:bottom w:val="single" w:sz="4" w:space="0" w:color="auto"/>
              <w:right w:val="single" w:sz="4" w:space="0" w:color="auto"/>
            </w:tcBorders>
            <w:shd w:val="clear" w:color="auto" w:fill="auto"/>
          </w:tcPr>
          <w:p w:rsidR="00D238B4" w:rsidRPr="00A25FFA" w:rsidRDefault="00D238B4" w:rsidP="00D238B4">
            <w:pPr>
              <w:ind w:left="-108"/>
              <w:jc w:val="center"/>
              <w:rPr>
                <w:rFonts w:ascii="Times New Roman" w:hAnsi="Times New Roman" w:cs="Times New Roman"/>
                <w:b/>
                <w:sz w:val="18"/>
                <w:szCs w:val="18"/>
              </w:rPr>
            </w:pPr>
            <w:r w:rsidRPr="00A25FFA">
              <w:rPr>
                <w:rFonts w:ascii="Times New Roman" w:hAnsi="Times New Roman" w:cs="Times New Roman"/>
                <w:b/>
                <w:sz w:val="18"/>
                <w:szCs w:val="18"/>
              </w:rPr>
              <w:t xml:space="preserve"> 58 381 737,3 </w:t>
            </w:r>
          </w:p>
        </w:tc>
        <w:tc>
          <w:tcPr>
            <w:tcW w:w="1418" w:type="dxa"/>
            <w:tcBorders>
              <w:top w:val="single" w:sz="4" w:space="0" w:color="auto"/>
              <w:bottom w:val="single" w:sz="4" w:space="0" w:color="auto"/>
              <w:right w:val="single" w:sz="4" w:space="0" w:color="auto"/>
            </w:tcBorders>
          </w:tcPr>
          <w:p w:rsidR="00D238B4" w:rsidRPr="00A25FFA" w:rsidRDefault="00D238B4" w:rsidP="00D238B4">
            <w:pPr>
              <w:ind w:left="-108"/>
              <w:jc w:val="center"/>
              <w:rPr>
                <w:rFonts w:ascii="Times New Roman" w:hAnsi="Times New Roman" w:cs="Times New Roman"/>
                <w:b/>
                <w:sz w:val="18"/>
                <w:szCs w:val="18"/>
              </w:rPr>
            </w:pPr>
            <w:r w:rsidRPr="00A25FFA">
              <w:rPr>
                <w:rFonts w:ascii="Times New Roman" w:hAnsi="Times New Roman" w:cs="Times New Roman"/>
                <w:b/>
                <w:sz w:val="18"/>
                <w:szCs w:val="18"/>
              </w:rPr>
              <w:t xml:space="preserve"> 62 937 229,6 </w:t>
            </w:r>
          </w:p>
        </w:tc>
        <w:tc>
          <w:tcPr>
            <w:tcW w:w="1417" w:type="dxa"/>
            <w:tcBorders>
              <w:top w:val="single" w:sz="4" w:space="0" w:color="auto"/>
              <w:bottom w:val="single" w:sz="4" w:space="0" w:color="auto"/>
              <w:right w:val="single" w:sz="4" w:space="0" w:color="auto"/>
            </w:tcBorders>
          </w:tcPr>
          <w:p w:rsidR="00D238B4" w:rsidRPr="00A25FFA" w:rsidRDefault="00D238B4" w:rsidP="00D238B4">
            <w:pPr>
              <w:ind w:left="-108"/>
              <w:jc w:val="center"/>
              <w:rPr>
                <w:rFonts w:ascii="Times New Roman" w:hAnsi="Times New Roman" w:cs="Times New Roman"/>
                <w:b/>
                <w:sz w:val="18"/>
                <w:szCs w:val="18"/>
              </w:rPr>
            </w:pPr>
            <w:r w:rsidRPr="00A25FFA">
              <w:rPr>
                <w:rFonts w:ascii="Times New Roman" w:hAnsi="Times New Roman" w:cs="Times New Roman"/>
                <w:b/>
                <w:sz w:val="18"/>
                <w:szCs w:val="18"/>
              </w:rPr>
              <w:t>55 991 352,8</w:t>
            </w:r>
          </w:p>
        </w:tc>
      </w:tr>
    </w:tbl>
    <w:p w:rsidR="00D238B4" w:rsidRPr="00D238B4" w:rsidRDefault="00D238B4" w:rsidP="00937512">
      <w:pPr>
        <w:spacing w:after="0" w:line="240" w:lineRule="auto"/>
        <w:jc w:val="both"/>
        <w:rPr>
          <w:rFonts w:ascii="Times New Roman" w:eastAsia="Calibri" w:hAnsi="Times New Roman" w:cs="Times New Roman"/>
          <w:sz w:val="28"/>
          <w:szCs w:val="28"/>
          <w:lang w:eastAsia="ru-RU"/>
        </w:rPr>
      </w:pPr>
    </w:p>
    <w:p w:rsidR="00D238B4" w:rsidRPr="00B1134A" w:rsidRDefault="00D238B4" w:rsidP="00937512">
      <w:pPr>
        <w:spacing w:after="0" w:line="240" w:lineRule="auto"/>
        <w:ind w:firstLine="709"/>
        <w:jc w:val="both"/>
        <w:rPr>
          <w:rFonts w:ascii="Times New Roman" w:eastAsia="Calibri" w:hAnsi="Times New Roman" w:cs="Times New Roman"/>
          <w:sz w:val="27"/>
          <w:szCs w:val="27"/>
          <w:lang w:eastAsia="ru-RU"/>
        </w:rPr>
      </w:pPr>
      <w:r w:rsidRPr="00B1134A">
        <w:rPr>
          <w:rFonts w:ascii="Times New Roman" w:eastAsia="Calibri" w:hAnsi="Times New Roman" w:cs="Times New Roman"/>
          <w:sz w:val="27"/>
          <w:szCs w:val="27"/>
          <w:lang w:eastAsia="ru-RU"/>
        </w:rPr>
        <w:t>В структуре долговых обязательств преобладают кредиты коммерческих банков (51,2%). Сравнительно новым видом заимствований является размещение государственных ценных бумаг Кемеровской области (17,0 %).</w:t>
      </w:r>
    </w:p>
    <w:p w:rsidR="00D238B4" w:rsidRPr="00B1134A" w:rsidRDefault="00D238B4" w:rsidP="00D238B4">
      <w:pPr>
        <w:spacing w:after="0" w:line="240" w:lineRule="auto"/>
        <w:ind w:right="-2" w:firstLine="709"/>
        <w:jc w:val="both"/>
        <w:rPr>
          <w:rFonts w:ascii="Times New Roman" w:eastAsia="Calibri" w:hAnsi="Times New Roman" w:cs="Times New Roman"/>
          <w:sz w:val="27"/>
          <w:szCs w:val="27"/>
          <w:lang w:eastAsia="ru-RU"/>
        </w:rPr>
      </w:pPr>
      <w:r w:rsidRPr="00B1134A">
        <w:rPr>
          <w:rFonts w:ascii="Times New Roman" w:eastAsia="Calibri" w:hAnsi="Times New Roman" w:cs="Times New Roman"/>
          <w:sz w:val="27"/>
          <w:szCs w:val="27"/>
          <w:lang w:eastAsia="ru-RU"/>
        </w:rPr>
        <w:t>Несмотря на некоторое снижение общего объема долговых обязательств по состоянию на 1 января 2018 года, расходы на обслуживание государственного долга Кемеровской области имеют незначительную тенденцию к увеличению, о чем свидет</w:t>
      </w:r>
      <w:r w:rsidR="00937512" w:rsidRPr="00B1134A">
        <w:rPr>
          <w:rFonts w:ascii="Times New Roman" w:eastAsia="Calibri" w:hAnsi="Times New Roman" w:cs="Times New Roman"/>
          <w:sz w:val="27"/>
          <w:szCs w:val="27"/>
          <w:lang w:eastAsia="ru-RU"/>
        </w:rPr>
        <w:t>ельствуют показатели таблицы</w:t>
      </w:r>
      <w:r w:rsidR="00B1134A">
        <w:rPr>
          <w:rFonts w:ascii="Times New Roman" w:eastAsia="Calibri" w:hAnsi="Times New Roman" w:cs="Times New Roman"/>
          <w:sz w:val="27"/>
          <w:szCs w:val="27"/>
          <w:lang w:eastAsia="ru-RU"/>
        </w:rPr>
        <w:t xml:space="preserve"> 18</w:t>
      </w:r>
      <w:r w:rsidRPr="00B1134A">
        <w:rPr>
          <w:rFonts w:ascii="Times New Roman" w:eastAsia="Calibri" w:hAnsi="Times New Roman" w:cs="Times New Roman"/>
          <w:sz w:val="27"/>
          <w:szCs w:val="27"/>
          <w:lang w:eastAsia="ru-RU"/>
        </w:rPr>
        <w:t>.</w:t>
      </w:r>
    </w:p>
    <w:p w:rsidR="00D238B4" w:rsidRPr="00937512" w:rsidRDefault="00937512" w:rsidP="00D238B4">
      <w:pPr>
        <w:spacing w:after="0" w:line="240" w:lineRule="auto"/>
        <w:ind w:right="-2" w:firstLine="709"/>
        <w:jc w:val="right"/>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Таблица</w:t>
      </w:r>
      <w:r w:rsidR="00B1134A">
        <w:rPr>
          <w:rFonts w:ascii="Times New Roman" w:eastAsia="Calibri" w:hAnsi="Times New Roman" w:cs="Times New Roman"/>
          <w:b/>
          <w:sz w:val="20"/>
          <w:szCs w:val="20"/>
          <w:lang w:eastAsia="ru-RU"/>
        </w:rPr>
        <w:t xml:space="preserve"> 18</w:t>
      </w:r>
      <w:r>
        <w:rPr>
          <w:rFonts w:ascii="Times New Roman" w:eastAsia="Calibri" w:hAnsi="Times New Roman" w:cs="Times New Roman"/>
          <w:b/>
          <w:sz w:val="20"/>
          <w:szCs w:val="20"/>
          <w:lang w:eastAsia="ru-RU"/>
        </w:rPr>
        <w:t xml:space="preserve"> (тыс. рублей)</w:t>
      </w:r>
      <w:r w:rsidR="00D238B4" w:rsidRPr="00937512">
        <w:rPr>
          <w:rFonts w:ascii="Times New Roman" w:eastAsia="Calibri" w:hAnsi="Times New Roman" w:cs="Times New Roman"/>
          <w:b/>
          <w:sz w:val="20"/>
          <w:szCs w:val="20"/>
          <w:lang w:eastAsia="ru-RU"/>
        </w:rPr>
        <w:t xml:space="preserve"> </w:t>
      </w:r>
    </w:p>
    <w:tbl>
      <w:tblPr>
        <w:tblW w:w="9680" w:type="dxa"/>
        <w:tblInd w:w="96" w:type="dxa"/>
        <w:tblLayout w:type="fixed"/>
        <w:tblLook w:val="0000" w:firstRow="0" w:lastRow="0" w:firstColumn="0" w:lastColumn="0" w:noHBand="0" w:noVBand="0"/>
      </w:tblPr>
      <w:tblGrid>
        <w:gridCol w:w="3301"/>
        <w:gridCol w:w="1276"/>
        <w:gridCol w:w="1276"/>
        <w:gridCol w:w="1276"/>
        <w:gridCol w:w="1277"/>
        <w:gridCol w:w="1274"/>
      </w:tblGrid>
      <w:tr w:rsidR="00D238B4" w:rsidRPr="00D238B4" w:rsidTr="00937512">
        <w:trPr>
          <w:trHeight w:val="419"/>
          <w:tblHeader/>
        </w:trPr>
        <w:tc>
          <w:tcPr>
            <w:tcW w:w="3301" w:type="dxa"/>
            <w:tcBorders>
              <w:top w:val="single" w:sz="4" w:space="0" w:color="auto"/>
              <w:left w:val="single" w:sz="4" w:space="0" w:color="auto"/>
              <w:right w:val="single" w:sz="4" w:space="0" w:color="auto"/>
            </w:tcBorders>
            <w:vAlign w:val="center"/>
          </w:tcPr>
          <w:p w:rsidR="00D238B4" w:rsidRPr="00937512" w:rsidRDefault="00D238B4" w:rsidP="00D238B4">
            <w:pPr>
              <w:spacing w:after="0" w:line="240" w:lineRule="auto"/>
              <w:jc w:val="center"/>
              <w:rPr>
                <w:rFonts w:ascii="Times New Roman" w:eastAsia="Times New Roman" w:hAnsi="Times New Roman" w:cs="Times New Roman"/>
                <w:b/>
                <w:bCs/>
                <w:sz w:val="18"/>
                <w:szCs w:val="18"/>
                <w:lang w:eastAsia="ru-RU"/>
              </w:rPr>
            </w:pPr>
          </w:p>
        </w:tc>
        <w:tc>
          <w:tcPr>
            <w:tcW w:w="1276" w:type="dxa"/>
            <w:tcBorders>
              <w:top w:val="single" w:sz="4" w:space="0" w:color="auto"/>
              <w:bottom w:val="single" w:sz="4" w:space="0" w:color="auto"/>
              <w:right w:val="single" w:sz="4" w:space="0" w:color="auto"/>
            </w:tcBorders>
            <w:vAlign w:val="center"/>
          </w:tcPr>
          <w:p w:rsidR="00D238B4" w:rsidRPr="00937512" w:rsidRDefault="00D238B4" w:rsidP="00D238B4">
            <w:pPr>
              <w:spacing w:line="240" w:lineRule="auto"/>
              <w:jc w:val="center"/>
              <w:rPr>
                <w:sz w:val="18"/>
                <w:szCs w:val="18"/>
              </w:rPr>
            </w:pPr>
            <w:r w:rsidRPr="00937512">
              <w:rPr>
                <w:rFonts w:ascii="Times New Roman" w:hAnsi="Times New Roman" w:cs="Times New Roman"/>
                <w:b/>
                <w:sz w:val="18"/>
                <w:szCs w:val="18"/>
              </w:rPr>
              <w:t>на 01.01.2014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238B4" w:rsidRPr="00937512" w:rsidRDefault="00D238B4" w:rsidP="00D238B4">
            <w:pPr>
              <w:spacing w:line="240" w:lineRule="auto"/>
              <w:jc w:val="center"/>
              <w:rPr>
                <w:sz w:val="18"/>
                <w:szCs w:val="18"/>
              </w:rPr>
            </w:pPr>
            <w:r w:rsidRPr="00937512">
              <w:rPr>
                <w:rFonts w:ascii="Times New Roman" w:hAnsi="Times New Roman" w:cs="Times New Roman"/>
                <w:b/>
                <w:sz w:val="18"/>
                <w:szCs w:val="18"/>
              </w:rPr>
              <w:t>на 01.01.2015</w:t>
            </w:r>
          </w:p>
        </w:tc>
        <w:tc>
          <w:tcPr>
            <w:tcW w:w="1276" w:type="dxa"/>
            <w:tcBorders>
              <w:top w:val="single" w:sz="4" w:space="0" w:color="auto"/>
              <w:bottom w:val="single" w:sz="4" w:space="0" w:color="auto"/>
              <w:right w:val="single" w:sz="4" w:space="0" w:color="auto"/>
            </w:tcBorders>
            <w:vAlign w:val="center"/>
          </w:tcPr>
          <w:p w:rsidR="00D238B4" w:rsidRPr="00937512" w:rsidRDefault="00D238B4" w:rsidP="00D238B4">
            <w:pPr>
              <w:spacing w:line="240" w:lineRule="auto"/>
              <w:jc w:val="center"/>
              <w:rPr>
                <w:sz w:val="18"/>
                <w:szCs w:val="18"/>
              </w:rPr>
            </w:pPr>
            <w:r w:rsidRPr="00937512">
              <w:rPr>
                <w:rFonts w:ascii="Times New Roman" w:hAnsi="Times New Roman" w:cs="Times New Roman"/>
                <w:b/>
                <w:sz w:val="18"/>
                <w:szCs w:val="18"/>
              </w:rPr>
              <w:t>на 01.01.2016</w:t>
            </w:r>
          </w:p>
        </w:tc>
        <w:tc>
          <w:tcPr>
            <w:tcW w:w="1277" w:type="dxa"/>
            <w:tcBorders>
              <w:top w:val="single" w:sz="4" w:space="0" w:color="auto"/>
              <w:bottom w:val="single" w:sz="4" w:space="0" w:color="auto"/>
              <w:right w:val="single" w:sz="4" w:space="0" w:color="auto"/>
            </w:tcBorders>
            <w:shd w:val="clear" w:color="auto" w:fill="auto"/>
            <w:vAlign w:val="center"/>
          </w:tcPr>
          <w:p w:rsidR="00D238B4" w:rsidRPr="00937512" w:rsidRDefault="00D238B4" w:rsidP="00D238B4">
            <w:pPr>
              <w:spacing w:line="240" w:lineRule="auto"/>
              <w:jc w:val="center"/>
              <w:rPr>
                <w:rFonts w:ascii="Times New Roman" w:hAnsi="Times New Roman" w:cs="Times New Roman"/>
                <w:b/>
                <w:sz w:val="18"/>
                <w:szCs w:val="18"/>
              </w:rPr>
            </w:pPr>
            <w:r w:rsidRPr="00937512">
              <w:rPr>
                <w:rFonts w:ascii="Times New Roman" w:hAnsi="Times New Roman" w:cs="Times New Roman"/>
                <w:b/>
                <w:sz w:val="18"/>
                <w:szCs w:val="18"/>
              </w:rPr>
              <w:t>на 01.01.2017</w:t>
            </w:r>
          </w:p>
        </w:tc>
        <w:tc>
          <w:tcPr>
            <w:tcW w:w="1274" w:type="dxa"/>
            <w:tcBorders>
              <w:top w:val="single" w:sz="4" w:space="0" w:color="auto"/>
              <w:bottom w:val="single" w:sz="4" w:space="0" w:color="auto"/>
              <w:right w:val="single" w:sz="4" w:space="0" w:color="auto"/>
            </w:tcBorders>
            <w:vAlign w:val="center"/>
          </w:tcPr>
          <w:p w:rsidR="00D238B4" w:rsidRPr="00937512" w:rsidRDefault="00D238B4" w:rsidP="00D238B4">
            <w:pPr>
              <w:spacing w:line="240" w:lineRule="auto"/>
              <w:jc w:val="center"/>
              <w:rPr>
                <w:sz w:val="18"/>
                <w:szCs w:val="18"/>
              </w:rPr>
            </w:pPr>
            <w:r w:rsidRPr="00937512">
              <w:rPr>
                <w:rFonts w:ascii="Times New Roman" w:hAnsi="Times New Roman" w:cs="Times New Roman"/>
                <w:b/>
                <w:sz w:val="18"/>
                <w:szCs w:val="18"/>
              </w:rPr>
              <w:t>на 01.01.2018</w:t>
            </w:r>
          </w:p>
        </w:tc>
      </w:tr>
      <w:tr w:rsidR="00D238B4" w:rsidRPr="00D238B4" w:rsidTr="00937512">
        <w:trPr>
          <w:trHeight w:val="395"/>
        </w:trPr>
        <w:tc>
          <w:tcPr>
            <w:tcW w:w="3301" w:type="dxa"/>
            <w:tcBorders>
              <w:top w:val="single" w:sz="4" w:space="0" w:color="auto"/>
              <w:left w:val="single" w:sz="4" w:space="0" w:color="auto"/>
              <w:bottom w:val="single" w:sz="4" w:space="0" w:color="auto"/>
              <w:right w:val="single" w:sz="4" w:space="0" w:color="auto"/>
            </w:tcBorders>
            <w:vAlign w:val="center"/>
          </w:tcPr>
          <w:p w:rsidR="00D238B4" w:rsidRPr="00937512" w:rsidRDefault="00D238B4" w:rsidP="00D238B4">
            <w:pPr>
              <w:spacing w:after="0" w:line="240" w:lineRule="auto"/>
              <w:rPr>
                <w:rFonts w:ascii="Times New Roman" w:eastAsia="Times New Roman" w:hAnsi="Times New Roman" w:cs="Times New Roman"/>
                <w:bCs/>
                <w:sz w:val="18"/>
                <w:szCs w:val="18"/>
                <w:lang w:eastAsia="ru-RU"/>
              </w:rPr>
            </w:pPr>
            <w:r w:rsidRPr="00937512">
              <w:rPr>
                <w:rFonts w:ascii="Times New Roman" w:eastAsia="Times New Roman" w:hAnsi="Times New Roman" w:cs="Times New Roman"/>
                <w:bCs/>
                <w:sz w:val="18"/>
                <w:szCs w:val="18"/>
                <w:lang w:eastAsia="ru-RU"/>
              </w:rPr>
              <w:t>Расходы на обслуживание государственного долга Кемеровской области в тыс. рублей</w:t>
            </w:r>
          </w:p>
        </w:tc>
        <w:tc>
          <w:tcPr>
            <w:tcW w:w="1276" w:type="dxa"/>
            <w:tcBorders>
              <w:top w:val="nil"/>
              <w:left w:val="nil"/>
              <w:bottom w:val="single" w:sz="4" w:space="0" w:color="auto"/>
              <w:right w:val="single" w:sz="4" w:space="0" w:color="auto"/>
            </w:tcBorders>
            <w:vAlign w:val="center"/>
          </w:tcPr>
          <w:p w:rsidR="00D238B4" w:rsidRPr="00DD3D1B" w:rsidRDefault="00D238B4" w:rsidP="00D238B4">
            <w:pPr>
              <w:spacing w:after="0" w:line="240" w:lineRule="auto"/>
              <w:ind w:left="-108"/>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1 556 382,8</w:t>
            </w:r>
          </w:p>
        </w:tc>
        <w:tc>
          <w:tcPr>
            <w:tcW w:w="1276" w:type="dxa"/>
            <w:tcBorders>
              <w:top w:val="nil"/>
              <w:left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8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2 539 578,8</w:t>
            </w:r>
          </w:p>
        </w:tc>
        <w:tc>
          <w:tcPr>
            <w:tcW w:w="1276" w:type="dxa"/>
            <w:tcBorders>
              <w:top w:val="single" w:sz="4" w:space="0" w:color="auto"/>
              <w:bottom w:val="single" w:sz="4" w:space="0" w:color="auto"/>
              <w:right w:val="single" w:sz="4" w:space="0" w:color="auto"/>
            </w:tcBorders>
            <w:shd w:val="clear" w:color="auto" w:fill="auto"/>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2 649 543,1</w:t>
            </w:r>
          </w:p>
        </w:tc>
        <w:tc>
          <w:tcPr>
            <w:tcW w:w="1277" w:type="dxa"/>
            <w:tcBorders>
              <w:top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2 778 194,7</w:t>
            </w:r>
          </w:p>
        </w:tc>
        <w:tc>
          <w:tcPr>
            <w:tcW w:w="1274" w:type="dxa"/>
            <w:tcBorders>
              <w:top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2 937 267,0</w:t>
            </w:r>
          </w:p>
        </w:tc>
      </w:tr>
      <w:tr w:rsidR="00D238B4" w:rsidRPr="00D238B4" w:rsidTr="00937512">
        <w:trPr>
          <w:trHeight w:val="395"/>
        </w:trPr>
        <w:tc>
          <w:tcPr>
            <w:tcW w:w="3301" w:type="dxa"/>
            <w:tcBorders>
              <w:top w:val="single" w:sz="4" w:space="0" w:color="auto"/>
              <w:left w:val="single" w:sz="4" w:space="0" w:color="auto"/>
              <w:bottom w:val="single" w:sz="4" w:space="0" w:color="auto"/>
              <w:right w:val="single" w:sz="4" w:space="0" w:color="auto"/>
            </w:tcBorders>
            <w:vAlign w:val="center"/>
          </w:tcPr>
          <w:p w:rsidR="00D238B4" w:rsidRPr="00937512" w:rsidRDefault="00D238B4" w:rsidP="00D238B4">
            <w:pPr>
              <w:spacing w:after="0" w:line="240" w:lineRule="auto"/>
              <w:rPr>
                <w:rFonts w:ascii="Times New Roman" w:eastAsia="Times New Roman" w:hAnsi="Times New Roman" w:cs="Times New Roman"/>
                <w:bCs/>
                <w:sz w:val="18"/>
                <w:szCs w:val="18"/>
                <w:lang w:eastAsia="ru-RU"/>
              </w:rPr>
            </w:pPr>
            <w:r w:rsidRPr="00937512">
              <w:rPr>
                <w:rFonts w:ascii="Times New Roman" w:eastAsia="Times New Roman" w:hAnsi="Times New Roman" w:cs="Times New Roman"/>
                <w:bCs/>
                <w:sz w:val="18"/>
                <w:szCs w:val="18"/>
                <w:lang w:eastAsia="ru-RU"/>
              </w:rPr>
              <w:t>Рост расходов в суммарном выражении по отношению к предыдущему году (тыс. рублей)</w:t>
            </w:r>
          </w:p>
        </w:tc>
        <w:tc>
          <w:tcPr>
            <w:tcW w:w="1276" w:type="dxa"/>
            <w:tcBorders>
              <w:top w:val="single" w:sz="4" w:space="0" w:color="auto"/>
              <w:left w:val="nil"/>
              <w:bottom w:val="single" w:sz="4" w:space="0" w:color="auto"/>
              <w:right w:val="single" w:sz="4" w:space="0" w:color="auto"/>
            </w:tcBorders>
            <w:vAlign w:val="center"/>
          </w:tcPr>
          <w:p w:rsidR="00D238B4" w:rsidRPr="00DD3D1B" w:rsidRDefault="00D238B4" w:rsidP="00D238B4">
            <w:pPr>
              <w:spacing w:after="0" w:line="240" w:lineRule="auto"/>
              <w:ind w:left="-108"/>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960 660,2</w:t>
            </w:r>
          </w:p>
        </w:tc>
        <w:tc>
          <w:tcPr>
            <w:tcW w:w="1276" w:type="dxa"/>
            <w:tcBorders>
              <w:top w:val="single" w:sz="4" w:space="0" w:color="auto"/>
              <w:left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8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983 196,0</w:t>
            </w:r>
          </w:p>
        </w:tc>
        <w:tc>
          <w:tcPr>
            <w:tcW w:w="1276" w:type="dxa"/>
            <w:tcBorders>
              <w:top w:val="single" w:sz="4" w:space="0" w:color="auto"/>
              <w:bottom w:val="single" w:sz="4" w:space="0" w:color="auto"/>
              <w:right w:val="single" w:sz="4" w:space="0" w:color="auto"/>
            </w:tcBorders>
            <w:shd w:val="clear" w:color="auto" w:fill="auto"/>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109 964,3</w:t>
            </w:r>
          </w:p>
        </w:tc>
        <w:tc>
          <w:tcPr>
            <w:tcW w:w="1277" w:type="dxa"/>
            <w:tcBorders>
              <w:top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128 651,6</w:t>
            </w:r>
          </w:p>
        </w:tc>
        <w:tc>
          <w:tcPr>
            <w:tcW w:w="1274" w:type="dxa"/>
            <w:tcBorders>
              <w:top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159 072,3</w:t>
            </w:r>
          </w:p>
        </w:tc>
      </w:tr>
      <w:tr w:rsidR="00D238B4" w:rsidRPr="00D238B4" w:rsidTr="00937512">
        <w:trPr>
          <w:trHeight w:val="395"/>
        </w:trPr>
        <w:tc>
          <w:tcPr>
            <w:tcW w:w="3301" w:type="dxa"/>
            <w:tcBorders>
              <w:top w:val="single" w:sz="4" w:space="0" w:color="auto"/>
              <w:left w:val="single" w:sz="4" w:space="0" w:color="auto"/>
              <w:bottom w:val="single" w:sz="4" w:space="0" w:color="auto"/>
              <w:right w:val="single" w:sz="4" w:space="0" w:color="auto"/>
            </w:tcBorders>
            <w:vAlign w:val="center"/>
          </w:tcPr>
          <w:p w:rsidR="00D238B4" w:rsidRPr="00937512" w:rsidRDefault="00D238B4" w:rsidP="00D238B4">
            <w:pPr>
              <w:spacing w:after="0" w:line="240" w:lineRule="auto"/>
              <w:rPr>
                <w:rFonts w:ascii="Times New Roman" w:eastAsia="Times New Roman" w:hAnsi="Times New Roman" w:cs="Times New Roman"/>
                <w:bCs/>
                <w:sz w:val="18"/>
                <w:szCs w:val="18"/>
                <w:lang w:eastAsia="ru-RU"/>
              </w:rPr>
            </w:pPr>
            <w:r w:rsidRPr="00937512">
              <w:rPr>
                <w:rFonts w:ascii="Times New Roman" w:eastAsia="Times New Roman" w:hAnsi="Times New Roman" w:cs="Times New Roman"/>
                <w:bCs/>
                <w:sz w:val="18"/>
                <w:szCs w:val="18"/>
                <w:lang w:eastAsia="ru-RU"/>
              </w:rPr>
              <w:t>Рост расходов в %% по отношению к предыдущему году</w:t>
            </w:r>
          </w:p>
        </w:tc>
        <w:tc>
          <w:tcPr>
            <w:tcW w:w="1276" w:type="dxa"/>
            <w:tcBorders>
              <w:top w:val="single" w:sz="4" w:space="0" w:color="auto"/>
              <w:left w:val="nil"/>
              <w:bottom w:val="single" w:sz="4" w:space="0" w:color="auto"/>
              <w:right w:val="single" w:sz="4" w:space="0" w:color="auto"/>
            </w:tcBorders>
            <w:vAlign w:val="center"/>
          </w:tcPr>
          <w:p w:rsidR="00D238B4" w:rsidRPr="00DD3D1B" w:rsidRDefault="00D238B4" w:rsidP="00D238B4">
            <w:pPr>
              <w:spacing w:after="0" w:line="240" w:lineRule="auto"/>
              <w:ind w:left="-108"/>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+ 161,3</w:t>
            </w:r>
          </w:p>
        </w:tc>
        <w:tc>
          <w:tcPr>
            <w:tcW w:w="1276" w:type="dxa"/>
            <w:tcBorders>
              <w:top w:val="single" w:sz="4" w:space="0" w:color="auto"/>
              <w:left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8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+ 63,2</w:t>
            </w:r>
          </w:p>
        </w:tc>
        <w:tc>
          <w:tcPr>
            <w:tcW w:w="1276" w:type="dxa"/>
            <w:tcBorders>
              <w:top w:val="single" w:sz="4" w:space="0" w:color="auto"/>
              <w:bottom w:val="single" w:sz="4" w:space="0" w:color="auto"/>
              <w:right w:val="single" w:sz="4" w:space="0" w:color="auto"/>
            </w:tcBorders>
            <w:shd w:val="clear" w:color="auto" w:fill="auto"/>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+ 4,3</w:t>
            </w:r>
          </w:p>
        </w:tc>
        <w:tc>
          <w:tcPr>
            <w:tcW w:w="1277" w:type="dxa"/>
            <w:tcBorders>
              <w:top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+ 4,9</w:t>
            </w:r>
          </w:p>
        </w:tc>
        <w:tc>
          <w:tcPr>
            <w:tcW w:w="1274" w:type="dxa"/>
            <w:tcBorders>
              <w:top w:val="single" w:sz="4" w:space="0" w:color="auto"/>
              <w:bottom w:val="single" w:sz="4" w:space="0" w:color="auto"/>
              <w:right w:val="single" w:sz="4" w:space="0" w:color="auto"/>
            </w:tcBorders>
            <w:vAlign w:val="center"/>
          </w:tcPr>
          <w:p w:rsidR="00D238B4" w:rsidRPr="00DD3D1B" w:rsidRDefault="00D238B4" w:rsidP="00D238B4">
            <w:pPr>
              <w:spacing w:after="0" w:line="240" w:lineRule="auto"/>
              <w:ind w:left="-110"/>
              <w:jc w:val="center"/>
              <w:rPr>
                <w:rFonts w:ascii="Times New Roman" w:eastAsia="Times New Roman" w:hAnsi="Times New Roman" w:cs="Times New Roman"/>
                <w:bCs/>
                <w:sz w:val="18"/>
                <w:szCs w:val="18"/>
                <w:lang w:eastAsia="ru-RU"/>
              </w:rPr>
            </w:pPr>
            <w:r w:rsidRPr="00DD3D1B">
              <w:rPr>
                <w:rFonts w:ascii="Times New Roman" w:eastAsia="Times New Roman" w:hAnsi="Times New Roman" w:cs="Times New Roman"/>
                <w:bCs/>
                <w:sz w:val="18"/>
                <w:szCs w:val="18"/>
                <w:lang w:eastAsia="ru-RU"/>
              </w:rPr>
              <w:t>+ 5,7</w:t>
            </w:r>
          </w:p>
        </w:tc>
      </w:tr>
    </w:tbl>
    <w:p w:rsidR="00D238B4" w:rsidRPr="00B1134A" w:rsidRDefault="00D238B4" w:rsidP="00D238B4">
      <w:pPr>
        <w:spacing w:after="0" w:line="240" w:lineRule="auto"/>
        <w:ind w:right="-2" w:firstLine="709"/>
        <w:jc w:val="both"/>
        <w:rPr>
          <w:rFonts w:ascii="Times New Roman" w:eastAsia="Calibri" w:hAnsi="Times New Roman" w:cs="Times New Roman"/>
          <w:sz w:val="27"/>
          <w:szCs w:val="27"/>
          <w:lang w:eastAsia="ru-RU"/>
        </w:rPr>
      </w:pPr>
    </w:p>
    <w:p w:rsidR="00D238B4" w:rsidRPr="00B1134A" w:rsidRDefault="00D238B4" w:rsidP="00D238B4">
      <w:pPr>
        <w:spacing w:after="0" w:line="240" w:lineRule="auto"/>
        <w:ind w:right="-2" w:firstLine="709"/>
        <w:jc w:val="both"/>
        <w:rPr>
          <w:rFonts w:ascii="Times New Roman" w:eastAsia="Calibri" w:hAnsi="Times New Roman" w:cs="Times New Roman"/>
          <w:sz w:val="27"/>
          <w:szCs w:val="27"/>
          <w:lang w:eastAsia="ru-RU"/>
        </w:rPr>
      </w:pPr>
      <w:r w:rsidRPr="00B1134A">
        <w:rPr>
          <w:rFonts w:ascii="Times New Roman" w:eastAsia="Calibri" w:hAnsi="Times New Roman" w:cs="Times New Roman"/>
          <w:sz w:val="27"/>
          <w:szCs w:val="27"/>
          <w:lang w:eastAsia="ru-RU"/>
        </w:rPr>
        <w:t xml:space="preserve">За предшествующие 5 лет расходы на обслуживание госдолга Кемеровской области увеличились в 1,9 раза, а в абсолютных цифрах рост расходов составил 1 380 884,2 тыс. рублей. </w:t>
      </w:r>
    </w:p>
    <w:p w:rsidR="00D238B4" w:rsidRPr="00B1134A" w:rsidRDefault="00D238B4" w:rsidP="00D238B4">
      <w:pPr>
        <w:spacing w:after="0" w:line="240" w:lineRule="auto"/>
        <w:ind w:right="-2" w:firstLine="709"/>
        <w:jc w:val="both"/>
        <w:rPr>
          <w:rFonts w:ascii="Times New Roman" w:eastAsia="Calibri" w:hAnsi="Times New Roman" w:cs="Times New Roman"/>
          <w:sz w:val="27"/>
          <w:szCs w:val="27"/>
          <w:lang w:eastAsia="ru-RU"/>
        </w:rPr>
      </w:pPr>
      <w:r w:rsidRPr="00B1134A">
        <w:rPr>
          <w:rFonts w:ascii="Times New Roman" w:eastAsia="Calibri" w:hAnsi="Times New Roman" w:cs="Times New Roman"/>
          <w:sz w:val="27"/>
          <w:szCs w:val="27"/>
          <w:lang w:eastAsia="ru-RU"/>
        </w:rPr>
        <w:t>В общей структуре расходов областного бюджета расходы на обслуживание госдолга в 2017 году составили 2,6 %.</w:t>
      </w:r>
    </w:p>
    <w:p w:rsidR="00D238B4" w:rsidRDefault="00D238B4" w:rsidP="00D238B4">
      <w:pPr>
        <w:spacing w:after="0" w:line="240" w:lineRule="auto"/>
        <w:ind w:firstLine="567"/>
        <w:jc w:val="both"/>
        <w:rPr>
          <w:rFonts w:ascii="Times New Roman" w:eastAsia="SimSun" w:hAnsi="Times New Roman" w:cs="Times New Roman"/>
          <w:sz w:val="27"/>
          <w:szCs w:val="27"/>
        </w:rPr>
      </w:pPr>
      <w:r w:rsidRPr="00B1134A">
        <w:rPr>
          <w:rFonts w:ascii="Times New Roman" w:eastAsia="SimSun" w:hAnsi="Times New Roman" w:cs="Times New Roman"/>
          <w:sz w:val="27"/>
          <w:szCs w:val="27"/>
        </w:rPr>
        <w:t>Доля расходов на обслуживание госдолга в общих расходах бюджета без учета субвенций не превышает установленный статьей 111 Бюджетного кодекса РФ предел в размере 15% объема расходов бюджета без учета субвенций, предоставляемых из бюджетов бюджетной системы Российской Федерации.</w:t>
      </w:r>
    </w:p>
    <w:p w:rsidR="00DD3D1B" w:rsidRPr="00B1134A" w:rsidRDefault="00DD3D1B" w:rsidP="00D238B4">
      <w:pPr>
        <w:spacing w:after="0" w:line="240" w:lineRule="auto"/>
        <w:ind w:firstLine="567"/>
        <w:jc w:val="both"/>
        <w:rPr>
          <w:rFonts w:ascii="Times New Roman" w:eastAsia="SimSun" w:hAnsi="Times New Roman" w:cs="Times New Roman"/>
          <w:sz w:val="27"/>
          <w:szCs w:val="27"/>
        </w:rPr>
      </w:pP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Расходы по разделу 14 «Межбюджетные трансферты</w:t>
      </w:r>
      <w:r w:rsidRPr="00B1134A">
        <w:rPr>
          <w:rFonts w:ascii="Times New Roman" w:eastAsia="Times New Roman" w:hAnsi="Times New Roman" w:cs="Times New Roman"/>
          <w:sz w:val="27"/>
          <w:szCs w:val="27"/>
          <w:lang w:eastAsia="ru-RU"/>
        </w:rPr>
        <w:t xml:space="preserve"> </w:t>
      </w:r>
      <w:r w:rsidRPr="00B1134A">
        <w:rPr>
          <w:rFonts w:ascii="Times New Roman" w:eastAsia="Times New Roman" w:hAnsi="Times New Roman" w:cs="Times New Roman"/>
          <w:b/>
          <w:sz w:val="27"/>
          <w:szCs w:val="27"/>
          <w:lang w:eastAsia="ru-RU"/>
        </w:rPr>
        <w:t>бюджетам</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субъектов Российской Федерации и муниципальных образований</w:t>
      </w:r>
    </w:p>
    <w:p w:rsidR="00D238B4" w:rsidRPr="00B1134A" w:rsidRDefault="00D238B4" w:rsidP="00D238B4">
      <w:pPr>
        <w:spacing w:after="0" w:line="240" w:lineRule="auto"/>
        <w:jc w:val="center"/>
        <w:rPr>
          <w:rFonts w:ascii="Times New Roman" w:eastAsia="Times New Roman" w:hAnsi="Times New Roman" w:cs="Times New Roman"/>
          <w:b/>
          <w:sz w:val="27"/>
          <w:szCs w:val="27"/>
          <w:lang w:eastAsia="ru-RU"/>
        </w:rPr>
      </w:pPr>
      <w:r w:rsidRPr="00B1134A">
        <w:rPr>
          <w:rFonts w:ascii="Times New Roman" w:eastAsia="Times New Roman" w:hAnsi="Times New Roman" w:cs="Times New Roman"/>
          <w:b/>
          <w:sz w:val="27"/>
          <w:szCs w:val="27"/>
          <w:lang w:eastAsia="ru-RU"/>
        </w:rPr>
        <w:t xml:space="preserve">общего характера» </w:t>
      </w:r>
    </w:p>
    <w:p w:rsidR="00D238B4" w:rsidRPr="00B1134A" w:rsidRDefault="00D238B4" w:rsidP="00D238B4">
      <w:pPr>
        <w:spacing w:after="0" w:line="240" w:lineRule="auto"/>
        <w:ind w:firstLine="708"/>
        <w:jc w:val="center"/>
        <w:rPr>
          <w:rFonts w:ascii="Times New Roman" w:eastAsia="Times New Roman" w:hAnsi="Times New Roman" w:cs="Times New Roman"/>
          <w:sz w:val="27"/>
          <w:szCs w:val="27"/>
          <w:lang w:eastAsia="ru-RU"/>
        </w:rPr>
      </w:pP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Законом о бюджете на 2017 год утвержден объем межбюджетных трансфертов общего характера, предоставляемых бюджетам муниципальных образований Кемеровской области, в объеме 18 912 248,8 тыс. рублей.</w:t>
      </w:r>
    </w:p>
    <w:p w:rsidR="00D238B4" w:rsidRPr="00B1134A" w:rsidRDefault="00D238B4" w:rsidP="00D238B4">
      <w:pPr>
        <w:spacing w:after="0" w:line="240" w:lineRule="auto"/>
        <w:ind w:firstLine="53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Фактически муниципальным бюджетам предоставлено межбюджетных трансфертов в объеме 18 864 953,8 тыс. рублей, в том числе:</w:t>
      </w:r>
    </w:p>
    <w:p w:rsidR="00D238B4" w:rsidRPr="00B1134A" w:rsidRDefault="00D238B4" w:rsidP="00D238B4">
      <w:pPr>
        <w:spacing w:after="0" w:line="240" w:lineRule="auto"/>
        <w:ind w:firstLine="53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дотации на выравнивание бюджетной обеспеченности – 14 110 835,3 тыс. рублей,</w:t>
      </w:r>
    </w:p>
    <w:p w:rsidR="00D238B4" w:rsidRPr="00B1134A" w:rsidRDefault="00D238B4" w:rsidP="00D238B4">
      <w:pPr>
        <w:spacing w:after="0" w:line="240" w:lineRule="auto"/>
        <w:ind w:firstLine="53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иные дотации – 3 068 507,7 тыс. рублей,</w:t>
      </w:r>
    </w:p>
    <w:p w:rsidR="00D238B4" w:rsidRPr="00B1134A" w:rsidRDefault="00D238B4" w:rsidP="00D238B4">
      <w:pPr>
        <w:spacing w:after="0" w:line="240" w:lineRule="auto"/>
        <w:ind w:firstLine="53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прочие межбюджетные трансферты общего характера – 1 685 610,8 тыс. рублей.</w:t>
      </w:r>
    </w:p>
    <w:p w:rsidR="00D238B4" w:rsidRPr="00B1134A" w:rsidRDefault="00D238B4" w:rsidP="00D238B4">
      <w:pPr>
        <w:spacing w:after="0" w:line="240" w:lineRule="auto"/>
        <w:ind w:firstLine="539"/>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lastRenderedPageBreak/>
        <w:t>Расходы на предоставление межбюджетных трансфертов в виде дотаций муниципальным образованиям на выравнивание бюджетной обеспеченности составляют 74,8 % расходов раздела 14 бюджета.</w:t>
      </w:r>
    </w:p>
    <w:p w:rsidR="00D238B4" w:rsidRPr="00B1134A" w:rsidRDefault="00D238B4" w:rsidP="00D238B4">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 xml:space="preserve">Исполнение бюджетных ассигнований по перечислению межбюджетных трансфертов от объема утвержденных бюджетных ассигнований составило 99,7%, не исполнены бюджетные назначения в объеме 437 295,0 тыс. рублей.                                                                 </w:t>
      </w:r>
    </w:p>
    <w:p w:rsidR="00DD3D1B" w:rsidRPr="00B1134A" w:rsidRDefault="00D238B4" w:rsidP="00F75D30">
      <w:pPr>
        <w:spacing w:after="0" w:line="240" w:lineRule="auto"/>
        <w:ind w:firstLine="708"/>
        <w:jc w:val="both"/>
        <w:rPr>
          <w:rFonts w:ascii="Times New Roman" w:eastAsia="Times New Roman" w:hAnsi="Times New Roman" w:cs="Times New Roman"/>
          <w:sz w:val="27"/>
          <w:szCs w:val="27"/>
          <w:lang w:eastAsia="ru-RU"/>
        </w:rPr>
      </w:pPr>
      <w:r w:rsidRPr="00B1134A">
        <w:rPr>
          <w:rFonts w:ascii="Times New Roman" w:eastAsia="Times New Roman" w:hAnsi="Times New Roman" w:cs="Times New Roman"/>
          <w:sz w:val="27"/>
          <w:szCs w:val="27"/>
          <w:lang w:eastAsia="ru-RU"/>
        </w:rPr>
        <w:t>В целом, расходы по</w:t>
      </w:r>
      <w:r w:rsidRPr="00B1134A">
        <w:rPr>
          <w:rFonts w:ascii="Times New Roman" w:eastAsia="Times New Roman" w:hAnsi="Times New Roman" w:cs="Times New Roman"/>
          <w:b/>
          <w:sz w:val="27"/>
          <w:szCs w:val="27"/>
          <w:lang w:eastAsia="ru-RU"/>
        </w:rPr>
        <w:t xml:space="preserve"> </w:t>
      </w:r>
      <w:r w:rsidRPr="00B1134A">
        <w:rPr>
          <w:rFonts w:ascii="Times New Roman" w:eastAsia="Times New Roman" w:hAnsi="Times New Roman" w:cs="Times New Roman"/>
          <w:sz w:val="27"/>
          <w:szCs w:val="27"/>
          <w:lang w:eastAsia="ru-RU"/>
        </w:rPr>
        <w:t xml:space="preserve">разделу 14 «Межбюджетные трансферты бюджетам субъектов Российской Федерации и муниципальных образований общего характера» составляли 16,6 % расходной части областного бюджета.  </w:t>
      </w:r>
    </w:p>
    <w:p w:rsidR="00B1134A" w:rsidRDefault="00B1134A" w:rsidP="00937512">
      <w:pPr>
        <w:spacing w:after="0" w:line="240" w:lineRule="auto"/>
        <w:contextualSpacing/>
        <w:jc w:val="center"/>
        <w:rPr>
          <w:rFonts w:ascii="Times New Roman" w:hAnsi="Times New Roman" w:cs="Times New Roman"/>
          <w:b/>
          <w:bCs/>
          <w:color w:val="000000"/>
          <w:sz w:val="27"/>
          <w:szCs w:val="27"/>
        </w:rPr>
      </w:pPr>
    </w:p>
    <w:p w:rsidR="00B1134A" w:rsidRDefault="00D238B4" w:rsidP="00937512">
      <w:pPr>
        <w:spacing w:after="0" w:line="240" w:lineRule="auto"/>
        <w:contextualSpacing/>
        <w:jc w:val="center"/>
        <w:rPr>
          <w:rFonts w:ascii="Times New Roman" w:hAnsi="Times New Roman" w:cs="Times New Roman"/>
          <w:b/>
          <w:bCs/>
          <w:color w:val="000000"/>
          <w:sz w:val="27"/>
          <w:szCs w:val="27"/>
        </w:rPr>
      </w:pPr>
      <w:r w:rsidRPr="00B1134A">
        <w:rPr>
          <w:rFonts w:ascii="Times New Roman" w:hAnsi="Times New Roman" w:cs="Times New Roman"/>
          <w:b/>
          <w:bCs/>
          <w:color w:val="000000"/>
          <w:sz w:val="27"/>
          <w:szCs w:val="27"/>
        </w:rPr>
        <w:t xml:space="preserve">Расходы в разрезе государственных программ и непрограммных </w:t>
      </w:r>
    </w:p>
    <w:p w:rsidR="00D238B4" w:rsidRPr="00B1134A" w:rsidRDefault="00D238B4" w:rsidP="00937512">
      <w:pPr>
        <w:spacing w:after="0" w:line="240" w:lineRule="auto"/>
        <w:contextualSpacing/>
        <w:jc w:val="center"/>
        <w:rPr>
          <w:rFonts w:ascii="Times New Roman" w:hAnsi="Times New Roman" w:cs="Times New Roman"/>
          <w:b/>
          <w:sz w:val="27"/>
          <w:szCs w:val="27"/>
        </w:rPr>
      </w:pPr>
      <w:r w:rsidRPr="00B1134A">
        <w:rPr>
          <w:rFonts w:ascii="Times New Roman" w:hAnsi="Times New Roman" w:cs="Times New Roman"/>
          <w:b/>
          <w:bCs/>
          <w:color w:val="000000"/>
          <w:sz w:val="27"/>
          <w:szCs w:val="27"/>
        </w:rPr>
        <w:t>направлений деятельности</w:t>
      </w:r>
    </w:p>
    <w:p w:rsidR="00D238B4" w:rsidRPr="00B1134A" w:rsidRDefault="00D238B4" w:rsidP="00937512">
      <w:pPr>
        <w:spacing w:after="0" w:line="240" w:lineRule="auto"/>
        <w:contextualSpacing/>
        <w:jc w:val="center"/>
        <w:rPr>
          <w:rFonts w:ascii="Times New Roman" w:hAnsi="Times New Roman" w:cs="Times New Roman"/>
          <w:sz w:val="27"/>
          <w:szCs w:val="27"/>
        </w:rPr>
      </w:pPr>
    </w:p>
    <w:p w:rsidR="00D238B4" w:rsidRPr="00B1134A" w:rsidRDefault="00D238B4" w:rsidP="00B1134A">
      <w:pPr>
        <w:spacing w:after="0" w:line="240" w:lineRule="auto"/>
        <w:ind w:firstLine="709"/>
        <w:contextualSpacing/>
        <w:jc w:val="both"/>
        <w:rPr>
          <w:rFonts w:ascii="Times New Roman" w:hAnsi="Times New Roman" w:cs="Times New Roman"/>
          <w:sz w:val="27"/>
          <w:szCs w:val="27"/>
        </w:rPr>
      </w:pPr>
      <w:r w:rsidRPr="00B1134A">
        <w:rPr>
          <w:rFonts w:ascii="Times New Roman" w:hAnsi="Times New Roman" w:cs="Times New Roman"/>
          <w:sz w:val="27"/>
          <w:szCs w:val="27"/>
        </w:rPr>
        <w:t>Расходы областного бюджета в 2017 году осуществлялись по 21 государственной программе в сумме 110 596 783,6 тыс.</w:t>
      </w:r>
      <w:r w:rsidR="00937512" w:rsidRPr="00B1134A">
        <w:rPr>
          <w:rFonts w:ascii="Times New Roman" w:hAnsi="Times New Roman" w:cs="Times New Roman"/>
          <w:sz w:val="27"/>
          <w:szCs w:val="27"/>
        </w:rPr>
        <w:t xml:space="preserve"> </w:t>
      </w:r>
      <w:r w:rsidRPr="00B1134A">
        <w:rPr>
          <w:rFonts w:ascii="Times New Roman" w:hAnsi="Times New Roman" w:cs="Times New Roman"/>
          <w:sz w:val="27"/>
          <w:szCs w:val="27"/>
        </w:rPr>
        <w:t>рублей, доля которых составила 97,4% в общих расходах бюджета, и по непрограммным направлениям деятельности в сумме 2 955 942,9 тыс.</w:t>
      </w:r>
      <w:r w:rsidR="00937512" w:rsidRPr="00B1134A">
        <w:rPr>
          <w:rFonts w:ascii="Times New Roman" w:hAnsi="Times New Roman" w:cs="Times New Roman"/>
          <w:sz w:val="27"/>
          <w:szCs w:val="27"/>
        </w:rPr>
        <w:t xml:space="preserve"> </w:t>
      </w:r>
      <w:r w:rsidRPr="00B1134A">
        <w:rPr>
          <w:rFonts w:ascii="Times New Roman" w:hAnsi="Times New Roman" w:cs="Times New Roman"/>
          <w:sz w:val="27"/>
          <w:szCs w:val="27"/>
        </w:rPr>
        <w:t xml:space="preserve">рублей с долей </w:t>
      </w:r>
      <w:r w:rsidR="00B1134A">
        <w:rPr>
          <w:rFonts w:ascii="Times New Roman" w:hAnsi="Times New Roman" w:cs="Times New Roman"/>
          <w:sz w:val="27"/>
          <w:szCs w:val="27"/>
        </w:rPr>
        <w:t>2,6%.</w:t>
      </w:r>
    </w:p>
    <w:p w:rsidR="00D238B4" w:rsidRPr="00B1134A" w:rsidRDefault="00D238B4" w:rsidP="00937512">
      <w:pPr>
        <w:spacing w:after="0" w:line="240" w:lineRule="auto"/>
        <w:ind w:firstLine="709"/>
        <w:contextualSpacing/>
        <w:jc w:val="both"/>
        <w:rPr>
          <w:rFonts w:ascii="Times New Roman" w:hAnsi="Times New Roman" w:cs="Times New Roman"/>
          <w:sz w:val="27"/>
          <w:szCs w:val="27"/>
        </w:rPr>
      </w:pPr>
      <w:r w:rsidRPr="00B1134A">
        <w:rPr>
          <w:rFonts w:ascii="Times New Roman" w:hAnsi="Times New Roman" w:cs="Times New Roman"/>
          <w:sz w:val="27"/>
          <w:szCs w:val="27"/>
        </w:rPr>
        <w:t>Анализ показателей исполнения расходов областного бюджета по данным формы №0503117 «Отчет об исполнении бюджета» н</w:t>
      </w:r>
      <w:r w:rsidR="00937512" w:rsidRPr="00B1134A">
        <w:rPr>
          <w:rFonts w:ascii="Times New Roman" w:hAnsi="Times New Roman" w:cs="Times New Roman"/>
          <w:sz w:val="27"/>
          <w:szCs w:val="27"/>
        </w:rPr>
        <w:t>а 01.01.2018 приведен в таблице</w:t>
      </w:r>
      <w:r w:rsidR="00B1134A">
        <w:rPr>
          <w:rFonts w:ascii="Times New Roman" w:hAnsi="Times New Roman" w:cs="Times New Roman"/>
          <w:sz w:val="27"/>
          <w:szCs w:val="27"/>
        </w:rPr>
        <w:t xml:space="preserve"> 19</w:t>
      </w:r>
      <w:r w:rsidR="00937512" w:rsidRPr="00B1134A">
        <w:rPr>
          <w:rFonts w:ascii="Times New Roman" w:hAnsi="Times New Roman" w:cs="Times New Roman"/>
          <w:sz w:val="27"/>
          <w:szCs w:val="27"/>
        </w:rPr>
        <w:t>.</w:t>
      </w:r>
    </w:p>
    <w:p w:rsidR="00D238B4" w:rsidRPr="00937512" w:rsidRDefault="00D238B4" w:rsidP="00D238B4">
      <w:pPr>
        <w:ind w:firstLine="709"/>
        <w:contextualSpacing/>
        <w:jc w:val="right"/>
        <w:rPr>
          <w:rFonts w:ascii="Times New Roman" w:hAnsi="Times New Roman" w:cs="Times New Roman"/>
          <w:b/>
          <w:sz w:val="20"/>
          <w:szCs w:val="20"/>
          <w:highlight w:val="yellow"/>
        </w:rPr>
      </w:pPr>
      <w:r w:rsidRPr="00937512">
        <w:rPr>
          <w:rFonts w:ascii="Times New Roman" w:hAnsi="Times New Roman" w:cs="Times New Roman"/>
          <w:b/>
          <w:sz w:val="20"/>
          <w:szCs w:val="20"/>
        </w:rPr>
        <w:t>Таблица</w:t>
      </w:r>
      <w:r w:rsidR="00B1134A">
        <w:rPr>
          <w:rFonts w:ascii="Times New Roman" w:hAnsi="Times New Roman" w:cs="Times New Roman"/>
          <w:b/>
          <w:sz w:val="20"/>
          <w:szCs w:val="20"/>
        </w:rPr>
        <w:t xml:space="preserve"> 19</w:t>
      </w:r>
      <w:r w:rsidRPr="00937512">
        <w:rPr>
          <w:rFonts w:ascii="Times New Roman" w:hAnsi="Times New Roman" w:cs="Times New Roman"/>
          <w:b/>
          <w:sz w:val="20"/>
          <w:szCs w:val="20"/>
        </w:rPr>
        <w:t xml:space="preserve"> </w:t>
      </w:r>
      <w:r w:rsidR="00937512" w:rsidRPr="00937512">
        <w:rPr>
          <w:rFonts w:ascii="Times New Roman" w:hAnsi="Times New Roman" w:cs="Times New Roman"/>
          <w:b/>
          <w:sz w:val="20"/>
          <w:szCs w:val="20"/>
        </w:rPr>
        <w:t>(</w:t>
      </w:r>
      <w:r w:rsidRPr="00937512">
        <w:rPr>
          <w:rFonts w:ascii="Times New Roman" w:hAnsi="Times New Roman" w:cs="Times New Roman"/>
          <w:b/>
          <w:sz w:val="20"/>
          <w:szCs w:val="20"/>
        </w:rPr>
        <w:t>тыс.</w:t>
      </w:r>
      <w:r w:rsidR="00937512" w:rsidRPr="00937512">
        <w:rPr>
          <w:rFonts w:ascii="Times New Roman" w:hAnsi="Times New Roman" w:cs="Times New Roman"/>
          <w:b/>
          <w:sz w:val="20"/>
          <w:szCs w:val="20"/>
        </w:rPr>
        <w:t xml:space="preserve"> </w:t>
      </w:r>
      <w:r w:rsidRPr="00937512">
        <w:rPr>
          <w:rFonts w:ascii="Times New Roman" w:hAnsi="Times New Roman" w:cs="Times New Roman"/>
          <w:b/>
          <w:sz w:val="20"/>
          <w:szCs w:val="20"/>
        </w:rPr>
        <w:t>рублей</w:t>
      </w:r>
      <w:r w:rsidR="00937512" w:rsidRPr="00937512">
        <w:rPr>
          <w:rFonts w:ascii="Times New Roman" w:hAnsi="Times New Roman" w:cs="Times New Roman"/>
          <w:b/>
          <w:sz w:val="20"/>
          <w:szCs w:val="20"/>
        </w:rPr>
        <w:t>)</w:t>
      </w:r>
    </w:p>
    <w:tbl>
      <w:tblPr>
        <w:tblStyle w:val="afb"/>
        <w:tblW w:w="9781" w:type="dxa"/>
        <w:tblLayout w:type="fixed"/>
        <w:tblLook w:val="04A0" w:firstRow="1" w:lastRow="0" w:firstColumn="1" w:lastColumn="0" w:noHBand="0" w:noVBand="1"/>
      </w:tblPr>
      <w:tblGrid>
        <w:gridCol w:w="2263"/>
        <w:gridCol w:w="426"/>
        <w:gridCol w:w="1275"/>
        <w:gridCol w:w="1276"/>
        <w:gridCol w:w="1276"/>
        <w:gridCol w:w="992"/>
        <w:gridCol w:w="709"/>
        <w:gridCol w:w="709"/>
        <w:gridCol w:w="855"/>
      </w:tblGrid>
      <w:tr w:rsidR="00D238B4" w:rsidRPr="00F61176" w:rsidTr="005277C6">
        <w:trPr>
          <w:trHeight w:val="315"/>
        </w:trPr>
        <w:tc>
          <w:tcPr>
            <w:tcW w:w="2263" w:type="dxa"/>
            <w:vMerge w:val="restart"/>
            <w:hideMark/>
          </w:tcPr>
          <w:p w:rsidR="00D238B4" w:rsidRPr="00937512" w:rsidRDefault="00D238B4" w:rsidP="00D238B4">
            <w:pPr>
              <w:jc w:val="center"/>
              <w:rPr>
                <w:color w:val="000000"/>
                <w:sz w:val="16"/>
                <w:szCs w:val="16"/>
              </w:rPr>
            </w:pPr>
            <w:r w:rsidRPr="00937512">
              <w:rPr>
                <w:color w:val="000000"/>
                <w:sz w:val="16"/>
                <w:szCs w:val="16"/>
              </w:rPr>
              <w:t>Наименование государственной программы</w:t>
            </w:r>
          </w:p>
        </w:tc>
        <w:tc>
          <w:tcPr>
            <w:tcW w:w="426" w:type="dxa"/>
            <w:vMerge w:val="restart"/>
            <w:hideMark/>
          </w:tcPr>
          <w:p w:rsidR="00D238B4" w:rsidRPr="00937512" w:rsidRDefault="00D238B4" w:rsidP="00D238B4">
            <w:pPr>
              <w:jc w:val="center"/>
              <w:rPr>
                <w:color w:val="000000"/>
                <w:sz w:val="16"/>
                <w:szCs w:val="16"/>
              </w:rPr>
            </w:pPr>
            <w:r w:rsidRPr="00937512">
              <w:rPr>
                <w:color w:val="000000"/>
                <w:sz w:val="16"/>
                <w:szCs w:val="16"/>
              </w:rPr>
              <w:t>№ ГП</w:t>
            </w:r>
          </w:p>
        </w:tc>
        <w:tc>
          <w:tcPr>
            <w:tcW w:w="1275" w:type="dxa"/>
            <w:vMerge w:val="restart"/>
            <w:hideMark/>
          </w:tcPr>
          <w:p w:rsidR="00D238B4" w:rsidRPr="00937512" w:rsidRDefault="00D238B4" w:rsidP="00D238B4">
            <w:pPr>
              <w:jc w:val="center"/>
              <w:rPr>
                <w:color w:val="000000"/>
                <w:sz w:val="16"/>
                <w:szCs w:val="16"/>
              </w:rPr>
            </w:pPr>
            <w:r w:rsidRPr="00937512">
              <w:rPr>
                <w:color w:val="000000"/>
                <w:sz w:val="16"/>
                <w:szCs w:val="16"/>
              </w:rPr>
              <w:t>Утвержденные БА (закон КО от 22.12.2017 №108-ОЗ)</w:t>
            </w:r>
          </w:p>
        </w:tc>
        <w:tc>
          <w:tcPr>
            <w:tcW w:w="4962" w:type="dxa"/>
            <w:gridSpan w:val="5"/>
            <w:hideMark/>
          </w:tcPr>
          <w:p w:rsidR="00D238B4" w:rsidRPr="00937512" w:rsidRDefault="00D238B4" w:rsidP="00D238B4">
            <w:pPr>
              <w:jc w:val="center"/>
              <w:rPr>
                <w:color w:val="000000"/>
                <w:sz w:val="16"/>
                <w:szCs w:val="16"/>
              </w:rPr>
            </w:pPr>
            <w:r w:rsidRPr="00937512">
              <w:rPr>
                <w:color w:val="000000"/>
                <w:sz w:val="16"/>
                <w:szCs w:val="16"/>
              </w:rPr>
              <w:t>Форма №0503117 "Отчет об исполнении бюджета"</w:t>
            </w:r>
          </w:p>
        </w:tc>
        <w:tc>
          <w:tcPr>
            <w:tcW w:w="855" w:type="dxa"/>
            <w:vMerge w:val="restart"/>
            <w:hideMark/>
          </w:tcPr>
          <w:p w:rsidR="00D238B4" w:rsidRPr="00937512" w:rsidRDefault="00D238B4" w:rsidP="00D238B4">
            <w:pPr>
              <w:jc w:val="center"/>
              <w:rPr>
                <w:color w:val="000000"/>
                <w:sz w:val="16"/>
                <w:szCs w:val="16"/>
              </w:rPr>
            </w:pPr>
            <w:r w:rsidRPr="00937512">
              <w:rPr>
                <w:color w:val="000000"/>
                <w:sz w:val="16"/>
                <w:szCs w:val="16"/>
              </w:rPr>
              <w:t>Отклонение, (гр.4-гр.3)</w:t>
            </w:r>
          </w:p>
        </w:tc>
      </w:tr>
      <w:tr w:rsidR="00D238B4" w:rsidRPr="00F61176" w:rsidTr="005277C6">
        <w:trPr>
          <w:trHeight w:val="737"/>
        </w:trPr>
        <w:tc>
          <w:tcPr>
            <w:tcW w:w="2263" w:type="dxa"/>
            <w:vMerge/>
            <w:hideMark/>
          </w:tcPr>
          <w:p w:rsidR="00D238B4" w:rsidRPr="00937512" w:rsidRDefault="00D238B4" w:rsidP="00D238B4">
            <w:pPr>
              <w:rPr>
                <w:color w:val="000000"/>
                <w:sz w:val="16"/>
                <w:szCs w:val="16"/>
              </w:rPr>
            </w:pPr>
          </w:p>
        </w:tc>
        <w:tc>
          <w:tcPr>
            <w:tcW w:w="426" w:type="dxa"/>
            <w:vMerge/>
            <w:hideMark/>
          </w:tcPr>
          <w:p w:rsidR="00D238B4" w:rsidRPr="00937512" w:rsidRDefault="00D238B4" w:rsidP="00D238B4">
            <w:pPr>
              <w:rPr>
                <w:color w:val="000000"/>
                <w:sz w:val="16"/>
                <w:szCs w:val="16"/>
              </w:rPr>
            </w:pPr>
          </w:p>
        </w:tc>
        <w:tc>
          <w:tcPr>
            <w:tcW w:w="1275" w:type="dxa"/>
            <w:vMerge/>
            <w:hideMark/>
          </w:tcPr>
          <w:p w:rsidR="00D238B4" w:rsidRPr="00937512" w:rsidRDefault="00D238B4" w:rsidP="00D238B4">
            <w:pPr>
              <w:rPr>
                <w:color w:val="000000"/>
                <w:sz w:val="16"/>
                <w:szCs w:val="16"/>
              </w:rPr>
            </w:pPr>
          </w:p>
        </w:tc>
        <w:tc>
          <w:tcPr>
            <w:tcW w:w="1276" w:type="dxa"/>
            <w:hideMark/>
          </w:tcPr>
          <w:p w:rsidR="00D238B4" w:rsidRPr="00937512" w:rsidRDefault="00D238B4" w:rsidP="00D238B4">
            <w:pPr>
              <w:jc w:val="center"/>
              <w:rPr>
                <w:color w:val="000000"/>
                <w:sz w:val="16"/>
                <w:szCs w:val="16"/>
              </w:rPr>
            </w:pPr>
            <w:r w:rsidRPr="00937512">
              <w:rPr>
                <w:color w:val="000000"/>
                <w:sz w:val="16"/>
                <w:szCs w:val="16"/>
              </w:rPr>
              <w:t>Бюджетные назначения</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Исполнено</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Не исполнено, гр.4-гр.5</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 исполнения, гр.5/гр.4*100</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Доля в общих расходах, % (гр.5)</w:t>
            </w:r>
          </w:p>
        </w:tc>
        <w:tc>
          <w:tcPr>
            <w:tcW w:w="855" w:type="dxa"/>
            <w:vMerge/>
            <w:hideMark/>
          </w:tcPr>
          <w:p w:rsidR="00D238B4" w:rsidRPr="00937512" w:rsidRDefault="00D238B4" w:rsidP="00D238B4">
            <w:pPr>
              <w:rPr>
                <w:color w:val="000000"/>
                <w:sz w:val="16"/>
                <w:szCs w:val="16"/>
              </w:rPr>
            </w:pPr>
          </w:p>
        </w:tc>
      </w:tr>
      <w:tr w:rsidR="00D238B4" w:rsidRPr="00F61176" w:rsidTr="005277C6">
        <w:trPr>
          <w:trHeight w:val="58"/>
        </w:trPr>
        <w:tc>
          <w:tcPr>
            <w:tcW w:w="2263" w:type="dxa"/>
            <w:hideMark/>
          </w:tcPr>
          <w:p w:rsidR="00D238B4" w:rsidRPr="00937512" w:rsidRDefault="00D238B4" w:rsidP="00D238B4">
            <w:pPr>
              <w:jc w:val="center"/>
              <w:rPr>
                <w:color w:val="000000"/>
                <w:sz w:val="16"/>
                <w:szCs w:val="16"/>
              </w:rPr>
            </w:pPr>
            <w:r w:rsidRPr="00937512">
              <w:rPr>
                <w:color w:val="000000"/>
                <w:sz w:val="16"/>
                <w:szCs w:val="16"/>
              </w:rPr>
              <w:t>1</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2</w:t>
            </w:r>
          </w:p>
        </w:tc>
        <w:tc>
          <w:tcPr>
            <w:tcW w:w="1275" w:type="dxa"/>
            <w:hideMark/>
          </w:tcPr>
          <w:p w:rsidR="00D238B4" w:rsidRPr="00937512" w:rsidRDefault="00D238B4" w:rsidP="00D238B4">
            <w:pPr>
              <w:jc w:val="center"/>
              <w:rPr>
                <w:color w:val="000000"/>
                <w:sz w:val="16"/>
                <w:szCs w:val="16"/>
              </w:rPr>
            </w:pPr>
            <w:r w:rsidRPr="00937512">
              <w:rPr>
                <w:color w:val="000000"/>
                <w:sz w:val="16"/>
                <w:szCs w:val="16"/>
              </w:rPr>
              <w:t>3</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4</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5</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6</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8</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9</w:t>
            </w:r>
          </w:p>
        </w:tc>
      </w:tr>
      <w:tr w:rsidR="00D238B4" w:rsidRPr="00F61176" w:rsidTr="005277C6">
        <w:trPr>
          <w:trHeight w:val="390"/>
        </w:trPr>
        <w:tc>
          <w:tcPr>
            <w:tcW w:w="2263" w:type="dxa"/>
            <w:hideMark/>
          </w:tcPr>
          <w:p w:rsidR="00D238B4" w:rsidRPr="00937512" w:rsidRDefault="00D238B4" w:rsidP="00D238B4">
            <w:pPr>
              <w:rPr>
                <w:b/>
                <w:bCs/>
                <w:color w:val="000000"/>
                <w:sz w:val="16"/>
                <w:szCs w:val="16"/>
              </w:rPr>
            </w:pPr>
            <w:r w:rsidRPr="00937512">
              <w:rPr>
                <w:b/>
                <w:bCs/>
                <w:color w:val="000000"/>
                <w:sz w:val="16"/>
                <w:szCs w:val="16"/>
              </w:rPr>
              <w:t>РАСХОДЫ БЮДЖЕТА, в том числе:</w:t>
            </w:r>
            <w:r w:rsidR="00B1134A">
              <w:rPr>
                <w:b/>
                <w:bCs/>
                <w:color w:val="000000"/>
                <w:sz w:val="16"/>
                <w:szCs w:val="16"/>
              </w:rPr>
              <w:t xml:space="preserve">  </w:t>
            </w:r>
          </w:p>
        </w:tc>
        <w:tc>
          <w:tcPr>
            <w:tcW w:w="426" w:type="dxa"/>
            <w:hideMark/>
          </w:tcPr>
          <w:p w:rsidR="00D238B4" w:rsidRPr="00937512" w:rsidRDefault="00D238B4" w:rsidP="00D238B4">
            <w:pPr>
              <w:jc w:val="center"/>
              <w:rPr>
                <w:b/>
                <w:bCs/>
                <w:color w:val="000000"/>
                <w:sz w:val="16"/>
                <w:szCs w:val="16"/>
              </w:rPr>
            </w:pPr>
            <w:r w:rsidRPr="00937512">
              <w:rPr>
                <w:b/>
                <w:bCs/>
                <w:color w:val="000000"/>
                <w:sz w:val="16"/>
                <w:szCs w:val="16"/>
              </w:rPr>
              <w:t>х</w:t>
            </w:r>
          </w:p>
        </w:tc>
        <w:tc>
          <w:tcPr>
            <w:tcW w:w="1275" w:type="dxa"/>
            <w:hideMark/>
          </w:tcPr>
          <w:p w:rsidR="00D238B4" w:rsidRPr="00937512" w:rsidRDefault="00D238B4" w:rsidP="00D238B4">
            <w:pPr>
              <w:jc w:val="center"/>
              <w:rPr>
                <w:b/>
                <w:bCs/>
                <w:color w:val="000000"/>
                <w:sz w:val="16"/>
                <w:szCs w:val="16"/>
              </w:rPr>
            </w:pPr>
            <w:r w:rsidRPr="00937512">
              <w:rPr>
                <w:b/>
                <w:bCs/>
                <w:color w:val="000000"/>
                <w:sz w:val="16"/>
                <w:szCs w:val="16"/>
              </w:rPr>
              <w:t>114 678 147,8</w:t>
            </w:r>
          </w:p>
        </w:tc>
        <w:tc>
          <w:tcPr>
            <w:tcW w:w="1276" w:type="dxa"/>
            <w:hideMark/>
          </w:tcPr>
          <w:p w:rsidR="00D238B4" w:rsidRPr="00937512" w:rsidRDefault="00D238B4" w:rsidP="00D238B4">
            <w:pPr>
              <w:jc w:val="center"/>
              <w:rPr>
                <w:b/>
                <w:bCs/>
                <w:color w:val="000000"/>
                <w:sz w:val="16"/>
                <w:szCs w:val="16"/>
              </w:rPr>
            </w:pPr>
            <w:r w:rsidRPr="00937512">
              <w:rPr>
                <w:b/>
                <w:bCs/>
                <w:color w:val="000000"/>
                <w:sz w:val="16"/>
                <w:szCs w:val="16"/>
              </w:rPr>
              <w:t>114 685 231,4</w:t>
            </w:r>
          </w:p>
        </w:tc>
        <w:tc>
          <w:tcPr>
            <w:tcW w:w="1276" w:type="dxa"/>
            <w:hideMark/>
          </w:tcPr>
          <w:p w:rsidR="00D238B4" w:rsidRPr="00937512" w:rsidRDefault="00D238B4" w:rsidP="00D238B4">
            <w:pPr>
              <w:jc w:val="center"/>
              <w:rPr>
                <w:b/>
                <w:bCs/>
                <w:color w:val="000000"/>
                <w:sz w:val="16"/>
                <w:szCs w:val="16"/>
              </w:rPr>
            </w:pPr>
            <w:r w:rsidRPr="00937512">
              <w:rPr>
                <w:b/>
                <w:bCs/>
                <w:color w:val="000000"/>
                <w:sz w:val="16"/>
                <w:szCs w:val="16"/>
              </w:rPr>
              <w:t>113 552 726,5</w:t>
            </w:r>
          </w:p>
        </w:tc>
        <w:tc>
          <w:tcPr>
            <w:tcW w:w="992" w:type="dxa"/>
            <w:hideMark/>
          </w:tcPr>
          <w:p w:rsidR="00D238B4" w:rsidRPr="00937512" w:rsidRDefault="00D238B4" w:rsidP="00D238B4">
            <w:pPr>
              <w:jc w:val="center"/>
              <w:rPr>
                <w:b/>
                <w:bCs/>
                <w:color w:val="000000"/>
                <w:sz w:val="16"/>
                <w:szCs w:val="16"/>
              </w:rPr>
            </w:pPr>
            <w:r w:rsidRPr="00937512">
              <w:rPr>
                <w:b/>
                <w:bCs/>
                <w:color w:val="000000"/>
                <w:sz w:val="16"/>
                <w:szCs w:val="16"/>
              </w:rPr>
              <w:t>1 132 504,9</w:t>
            </w:r>
          </w:p>
        </w:tc>
        <w:tc>
          <w:tcPr>
            <w:tcW w:w="709" w:type="dxa"/>
            <w:hideMark/>
          </w:tcPr>
          <w:p w:rsidR="00D238B4" w:rsidRPr="00937512" w:rsidRDefault="00D238B4" w:rsidP="00D238B4">
            <w:pPr>
              <w:jc w:val="center"/>
              <w:rPr>
                <w:b/>
                <w:bCs/>
                <w:color w:val="000000"/>
                <w:sz w:val="16"/>
                <w:szCs w:val="16"/>
              </w:rPr>
            </w:pPr>
            <w:r w:rsidRPr="00937512">
              <w:rPr>
                <w:b/>
                <w:bCs/>
                <w:color w:val="000000"/>
                <w:sz w:val="16"/>
                <w:szCs w:val="16"/>
              </w:rPr>
              <w:t>99,0</w:t>
            </w:r>
          </w:p>
        </w:tc>
        <w:tc>
          <w:tcPr>
            <w:tcW w:w="709" w:type="dxa"/>
            <w:hideMark/>
          </w:tcPr>
          <w:p w:rsidR="00D238B4" w:rsidRPr="00937512" w:rsidRDefault="00D238B4" w:rsidP="00D238B4">
            <w:pPr>
              <w:jc w:val="center"/>
              <w:rPr>
                <w:b/>
                <w:bCs/>
                <w:color w:val="000000"/>
                <w:sz w:val="16"/>
                <w:szCs w:val="16"/>
              </w:rPr>
            </w:pPr>
            <w:r w:rsidRPr="00937512">
              <w:rPr>
                <w:b/>
                <w:bCs/>
                <w:color w:val="000000"/>
                <w:sz w:val="16"/>
                <w:szCs w:val="16"/>
              </w:rPr>
              <w:t>100,0</w:t>
            </w:r>
          </w:p>
        </w:tc>
        <w:tc>
          <w:tcPr>
            <w:tcW w:w="855" w:type="dxa"/>
            <w:hideMark/>
          </w:tcPr>
          <w:p w:rsidR="00D238B4" w:rsidRPr="00937512" w:rsidRDefault="00D238B4" w:rsidP="00D238B4">
            <w:pPr>
              <w:jc w:val="center"/>
              <w:rPr>
                <w:b/>
                <w:bCs/>
                <w:color w:val="000000"/>
                <w:sz w:val="16"/>
                <w:szCs w:val="16"/>
              </w:rPr>
            </w:pPr>
            <w:r w:rsidRPr="00937512">
              <w:rPr>
                <w:b/>
                <w:bCs/>
                <w:color w:val="000000"/>
                <w:sz w:val="16"/>
                <w:szCs w:val="16"/>
              </w:rPr>
              <w:t>7 083,6</w:t>
            </w:r>
          </w:p>
        </w:tc>
      </w:tr>
      <w:tr w:rsidR="00D238B4" w:rsidRPr="00F61176" w:rsidTr="005277C6">
        <w:trPr>
          <w:trHeight w:val="403"/>
        </w:trPr>
        <w:tc>
          <w:tcPr>
            <w:tcW w:w="2263" w:type="dxa"/>
            <w:hideMark/>
          </w:tcPr>
          <w:p w:rsidR="00D238B4" w:rsidRPr="00937512" w:rsidRDefault="00D238B4" w:rsidP="00D238B4">
            <w:pPr>
              <w:rPr>
                <w:b/>
                <w:bCs/>
                <w:i/>
                <w:iCs/>
                <w:color w:val="000000"/>
                <w:sz w:val="16"/>
                <w:szCs w:val="16"/>
              </w:rPr>
            </w:pPr>
            <w:r w:rsidRPr="00937512">
              <w:rPr>
                <w:b/>
                <w:bCs/>
                <w:i/>
                <w:iCs/>
                <w:color w:val="000000"/>
                <w:sz w:val="16"/>
                <w:szCs w:val="16"/>
              </w:rPr>
              <w:t>Государственные программы КО, в том числе:</w:t>
            </w:r>
          </w:p>
        </w:tc>
        <w:tc>
          <w:tcPr>
            <w:tcW w:w="426"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х</w:t>
            </w:r>
          </w:p>
        </w:tc>
        <w:tc>
          <w:tcPr>
            <w:tcW w:w="1275"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111 565 601,9</w:t>
            </w:r>
          </w:p>
        </w:tc>
        <w:tc>
          <w:tcPr>
            <w:tcW w:w="1276"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111 570 818,3</w:t>
            </w:r>
          </w:p>
        </w:tc>
        <w:tc>
          <w:tcPr>
            <w:tcW w:w="1276"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110 596 783,6</w:t>
            </w:r>
          </w:p>
        </w:tc>
        <w:tc>
          <w:tcPr>
            <w:tcW w:w="992"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974 034,6</w:t>
            </w:r>
          </w:p>
        </w:tc>
        <w:tc>
          <w:tcPr>
            <w:tcW w:w="709"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99,1</w:t>
            </w:r>
          </w:p>
        </w:tc>
        <w:tc>
          <w:tcPr>
            <w:tcW w:w="709"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97,4</w:t>
            </w:r>
          </w:p>
        </w:tc>
        <w:tc>
          <w:tcPr>
            <w:tcW w:w="855"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5 216,4</w:t>
            </w:r>
          </w:p>
        </w:tc>
      </w:tr>
      <w:tr w:rsidR="00D238B4" w:rsidRPr="00F61176" w:rsidTr="005277C6">
        <w:trPr>
          <w:trHeight w:val="313"/>
        </w:trPr>
        <w:tc>
          <w:tcPr>
            <w:tcW w:w="2263" w:type="dxa"/>
            <w:hideMark/>
          </w:tcPr>
          <w:p w:rsidR="00D238B4" w:rsidRPr="00937512" w:rsidRDefault="00D238B4" w:rsidP="00D238B4">
            <w:pPr>
              <w:rPr>
                <w:color w:val="000000"/>
                <w:sz w:val="16"/>
                <w:szCs w:val="16"/>
              </w:rPr>
            </w:pPr>
            <w:r w:rsidRPr="00937512">
              <w:rPr>
                <w:color w:val="000000"/>
                <w:sz w:val="16"/>
                <w:szCs w:val="16"/>
              </w:rPr>
              <w:t>ГП КО «Развитие здравоохранения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01</w:t>
            </w:r>
          </w:p>
        </w:tc>
        <w:tc>
          <w:tcPr>
            <w:tcW w:w="1275" w:type="dxa"/>
            <w:hideMark/>
          </w:tcPr>
          <w:p w:rsidR="00D238B4" w:rsidRPr="00937512" w:rsidRDefault="00D238B4" w:rsidP="00D238B4">
            <w:pPr>
              <w:jc w:val="center"/>
              <w:rPr>
                <w:color w:val="000000"/>
                <w:sz w:val="16"/>
                <w:szCs w:val="16"/>
              </w:rPr>
            </w:pPr>
            <w:r w:rsidRPr="00937512">
              <w:rPr>
                <w:color w:val="000000"/>
                <w:sz w:val="16"/>
                <w:szCs w:val="16"/>
              </w:rPr>
              <w:t>22 237 547,3</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22 237 547,2</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21 942 022,1</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295 525,1</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98,7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19,3</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-0,1</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«Социальная поддержка населения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02</w:t>
            </w:r>
          </w:p>
        </w:tc>
        <w:tc>
          <w:tcPr>
            <w:tcW w:w="1275" w:type="dxa"/>
            <w:hideMark/>
          </w:tcPr>
          <w:p w:rsidR="00D238B4" w:rsidRPr="00937512" w:rsidRDefault="00D238B4" w:rsidP="00D238B4">
            <w:pPr>
              <w:jc w:val="center"/>
              <w:rPr>
                <w:color w:val="000000"/>
                <w:sz w:val="16"/>
                <w:szCs w:val="16"/>
              </w:rPr>
            </w:pPr>
            <w:r w:rsidRPr="00937512">
              <w:rPr>
                <w:color w:val="000000"/>
                <w:sz w:val="16"/>
                <w:szCs w:val="16"/>
              </w:rPr>
              <w:t>17 740 426,4</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17 740 426,2</w:t>
            </w:r>
          </w:p>
        </w:tc>
        <w:tc>
          <w:tcPr>
            <w:tcW w:w="1276" w:type="dxa"/>
            <w:hideMark/>
          </w:tcPr>
          <w:p w:rsidR="00D238B4" w:rsidRPr="00937512" w:rsidRDefault="00D238B4" w:rsidP="00D238B4">
            <w:pPr>
              <w:jc w:val="center"/>
              <w:rPr>
                <w:color w:val="000000"/>
                <w:sz w:val="16"/>
                <w:szCs w:val="16"/>
              </w:rPr>
            </w:pPr>
            <w:r w:rsidRPr="00937512">
              <w:rPr>
                <w:color w:val="000000"/>
                <w:sz w:val="16"/>
                <w:szCs w:val="16"/>
              </w:rPr>
              <w:t>17 619 958,7</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120 467,6</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99,3</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15,5</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-0,2</w:t>
            </w:r>
          </w:p>
        </w:tc>
      </w:tr>
      <w:tr w:rsidR="00D238B4" w:rsidRPr="00F61176" w:rsidTr="005277C6">
        <w:trPr>
          <w:trHeight w:val="511"/>
        </w:trPr>
        <w:tc>
          <w:tcPr>
            <w:tcW w:w="2263" w:type="dxa"/>
            <w:hideMark/>
          </w:tcPr>
          <w:p w:rsidR="00D238B4" w:rsidRPr="00937512" w:rsidRDefault="00D238B4" w:rsidP="00D238B4">
            <w:pPr>
              <w:rPr>
                <w:color w:val="000000"/>
                <w:sz w:val="16"/>
                <w:szCs w:val="16"/>
              </w:rPr>
            </w:pPr>
            <w:r w:rsidRPr="00937512">
              <w:rPr>
                <w:color w:val="000000"/>
                <w:sz w:val="16"/>
                <w:szCs w:val="16"/>
              </w:rPr>
              <w:t>ГП КО «Экономическое развитие и инновационная экономика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03</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444 437,0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444 436,8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444 093,5</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343,3</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99,9</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0,4</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-0,2</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«Информационное общество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04</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243 889,8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243 889,8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242 917,5</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972,3</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99,6</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0,2</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«Содействие занятости населения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05</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2 093 248,3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2 093 248,2</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2 054 998,4</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38 249,9</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98,2</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1,8</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-0,1</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«Экология, недропользование и рациональное водопользование»</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06</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436 746,0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436 746,0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424 398,2</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12 347,8</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97,2</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0,4</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900"/>
        </w:trPr>
        <w:tc>
          <w:tcPr>
            <w:tcW w:w="2263" w:type="dxa"/>
            <w:hideMark/>
          </w:tcPr>
          <w:p w:rsidR="00D238B4" w:rsidRPr="00937512" w:rsidRDefault="00D238B4" w:rsidP="00D238B4">
            <w:pPr>
              <w:rPr>
                <w:color w:val="000000"/>
                <w:sz w:val="16"/>
                <w:szCs w:val="16"/>
              </w:rPr>
            </w:pPr>
            <w:r w:rsidRPr="00937512">
              <w:rPr>
                <w:color w:val="000000"/>
                <w:sz w:val="16"/>
                <w:szCs w:val="16"/>
              </w:rPr>
              <w:t>ГП КО «Государственная поддержка агропромышленного комплекса и устойчивого развития сельских территорий Кемеровской области»</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07</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1 213 071,5</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1 227 654,5</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1 220 556,4</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7 098,0</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99,4</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1,1</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14 583,0</w:t>
            </w:r>
          </w:p>
        </w:tc>
      </w:tr>
      <w:tr w:rsidR="00D238B4" w:rsidRPr="00F61176" w:rsidTr="005277C6">
        <w:trPr>
          <w:trHeight w:val="420"/>
        </w:trPr>
        <w:tc>
          <w:tcPr>
            <w:tcW w:w="2263" w:type="dxa"/>
            <w:hideMark/>
          </w:tcPr>
          <w:p w:rsidR="00D238B4" w:rsidRPr="00937512" w:rsidRDefault="00D238B4" w:rsidP="00D238B4">
            <w:pPr>
              <w:rPr>
                <w:color w:val="000000"/>
                <w:sz w:val="16"/>
                <w:szCs w:val="16"/>
              </w:rPr>
            </w:pPr>
            <w:r w:rsidRPr="00937512">
              <w:rPr>
                <w:color w:val="000000"/>
                <w:sz w:val="16"/>
                <w:szCs w:val="16"/>
              </w:rPr>
              <w:t>ГП КО «Жилищная и социальная инфраструктура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08</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4 053 909,2</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4 053 909,1</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4 032 964,3</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20 944,7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99,5</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3,6</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-0,1</w:t>
            </w:r>
          </w:p>
        </w:tc>
      </w:tr>
      <w:tr w:rsidR="00D238B4" w:rsidRPr="00F61176" w:rsidTr="005277C6">
        <w:trPr>
          <w:trHeight w:val="900"/>
        </w:trPr>
        <w:tc>
          <w:tcPr>
            <w:tcW w:w="2263" w:type="dxa"/>
            <w:hideMark/>
          </w:tcPr>
          <w:p w:rsidR="00D238B4" w:rsidRPr="00937512" w:rsidRDefault="00D238B4" w:rsidP="00D238B4">
            <w:pPr>
              <w:rPr>
                <w:color w:val="000000"/>
                <w:sz w:val="16"/>
                <w:szCs w:val="16"/>
              </w:rPr>
            </w:pPr>
            <w:r w:rsidRPr="00937512">
              <w:rPr>
                <w:color w:val="000000"/>
                <w:sz w:val="16"/>
                <w:szCs w:val="16"/>
              </w:rPr>
              <w:t xml:space="preserve">ГП КО «Жилищно-коммунальный и дорожный комплекс, энергосбережение и повышение </w:t>
            </w:r>
            <w:r w:rsidRPr="00937512">
              <w:rPr>
                <w:color w:val="000000"/>
                <w:sz w:val="16"/>
                <w:szCs w:val="16"/>
              </w:rPr>
              <w:lastRenderedPageBreak/>
              <w:t>энергоэффективности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lastRenderedPageBreak/>
              <w:t>09</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9 680 446,4</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9 680 446,4</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9 667 536,3</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12 910,1</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99,9</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8,5</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161"/>
        </w:trPr>
        <w:tc>
          <w:tcPr>
            <w:tcW w:w="2263" w:type="dxa"/>
            <w:hideMark/>
          </w:tcPr>
          <w:p w:rsidR="00D238B4" w:rsidRPr="00937512" w:rsidRDefault="00D238B4" w:rsidP="00D238B4">
            <w:pPr>
              <w:rPr>
                <w:color w:val="000000"/>
                <w:sz w:val="16"/>
                <w:szCs w:val="16"/>
              </w:rPr>
            </w:pPr>
            <w:r w:rsidRPr="00937512">
              <w:rPr>
                <w:color w:val="000000"/>
                <w:sz w:val="16"/>
                <w:szCs w:val="16"/>
              </w:rPr>
              <w:t>ГП КО «Развитие системы образования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10</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28 500 658,8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28 500 658,8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28 101 130,6</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399 528,1</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98,6</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24,7</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209"/>
        </w:trPr>
        <w:tc>
          <w:tcPr>
            <w:tcW w:w="2263" w:type="dxa"/>
            <w:hideMark/>
          </w:tcPr>
          <w:p w:rsidR="00D238B4" w:rsidRPr="00937512" w:rsidRDefault="00D238B4" w:rsidP="00D238B4">
            <w:pPr>
              <w:rPr>
                <w:color w:val="000000"/>
                <w:sz w:val="16"/>
                <w:szCs w:val="16"/>
              </w:rPr>
            </w:pPr>
            <w:r w:rsidRPr="00937512">
              <w:rPr>
                <w:color w:val="000000"/>
                <w:sz w:val="16"/>
                <w:szCs w:val="16"/>
              </w:rPr>
              <w:t>ГП КО «Молодежь, спорт и туризм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11</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653 562,5</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653 562,5</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649 452,1</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4 110,4</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99,4</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0,6</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115"/>
        </w:trPr>
        <w:tc>
          <w:tcPr>
            <w:tcW w:w="2263" w:type="dxa"/>
            <w:hideMark/>
          </w:tcPr>
          <w:p w:rsidR="00D238B4" w:rsidRPr="00937512" w:rsidRDefault="00D238B4" w:rsidP="00D238B4">
            <w:pPr>
              <w:rPr>
                <w:color w:val="000000"/>
                <w:sz w:val="16"/>
                <w:szCs w:val="16"/>
              </w:rPr>
            </w:pPr>
            <w:r w:rsidRPr="00937512">
              <w:rPr>
                <w:color w:val="000000"/>
                <w:sz w:val="16"/>
                <w:szCs w:val="16"/>
              </w:rPr>
              <w:t>ГП КО «Культура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12</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1 565 100,3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1 565 100,3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1 560 114,6</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4 985,7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1,4</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62"/>
        </w:trPr>
        <w:tc>
          <w:tcPr>
            <w:tcW w:w="2263" w:type="dxa"/>
            <w:hideMark/>
          </w:tcPr>
          <w:p w:rsidR="00D238B4" w:rsidRPr="00937512" w:rsidRDefault="00D238B4" w:rsidP="00D238B4">
            <w:pPr>
              <w:rPr>
                <w:color w:val="000000"/>
                <w:sz w:val="16"/>
                <w:szCs w:val="16"/>
              </w:rPr>
            </w:pPr>
            <w:r w:rsidRPr="00937512">
              <w:rPr>
                <w:color w:val="000000"/>
                <w:sz w:val="16"/>
                <w:szCs w:val="16"/>
              </w:rPr>
              <w:t>ГП КО «Пресса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13</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55 000,0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55 000,0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55 000,0</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0,0</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100,0</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0,0</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149"/>
        </w:trPr>
        <w:tc>
          <w:tcPr>
            <w:tcW w:w="2263" w:type="dxa"/>
            <w:hideMark/>
          </w:tcPr>
          <w:p w:rsidR="00D238B4" w:rsidRPr="00937512" w:rsidRDefault="00D238B4" w:rsidP="00D238B4">
            <w:pPr>
              <w:rPr>
                <w:color w:val="000000"/>
                <w:sz w:val="16"/>
                <w:szCs w:val="16"/>
              </w:rPr>
            </w:pPr>
            <w:r w:rsidRPr="00937512">
              <w:rPr>
                <w:color w:val="000000"/>
                <w:sz w:val="16"/>
                <w:szCs w:val="16"/>
              </w:rPr>
              <w:t>ГП КО «Имущественный комплекс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14</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97 008,0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97 008,0</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96 200,4</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807,6</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99,2</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0,1</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699"/>
        </w:trPr>
        <w:tc>
          <w:tcPr>
            <w:tcW w:w="2263" w:type="dxa"/>
            <w:hideMark/>
          </w:tcPr>
          <w:p w:rsidR="00D238B4" w:rsidRPr="00937512" w:rsidRDefault="00D238B4" w:rsidP="00D238B4">
            <w:pPr>
              <w:rPr>
                <w:color w:val="000000"/>
                <w:sz w:val="16"/>
                <w:szCs w:val="16"/>
              </w:rPr>
            </w:pPr>
            <w:r w:rsidRPr="00937512">
              <w:rPr>
                <w:color w:val="000000"/>
                <w:sz w:val="16"/>
                <w:szCs w:val="16"/>
              </w:rPr>
              <w:t>ГП КО «Предупреждение и ликвидация чрезвычайных ситуаций на территории Кемеровской области»</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15</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432 295,1</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432 295,1</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429 897,4</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2 397,7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99,4</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0,4</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«Обеспечение безопасности населения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16</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14 834,3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14 834,3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14 825,4</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8,9</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99,9</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0,0</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«Оптимизация развития транспорта и связи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17</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1 460 612,3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1 460 612,3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1 460 517,6</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94,7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100,0</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1,3</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675"/>
        </w:trPr>
        <w:tc>
          <w:tcPr>
            <w:tcW w:w="2263" w:type="dxa"/>
            <w:hideMark/>
          </w:tcPr>
          <w:p w:rsidR="00D238B4" w:rsidRPr="00937512" w:rsidRDefault="00D238B4" w:rsidP="00D238B4">
            <w:pPr>
              <w:rPr>
                <w:color w:val="000000"/>
                <w:sz w:val="16"/>
                <w:szCs w:val="16"/>
              </w:rPr>
            </w:pPr>
            <w:r w:rsidRPr="00937512">
              <w:rPr>
                <w:color w:val="000000"/>
                <w:sz w:val="16"/>
                <w:szCs w:val="16"/>
              </w:rPr>
              <w:t>ГП КО «Развитие субъектов малого и среднего предпринимательства Кемеровской области»</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18</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90 023,9</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90 023,9</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89 856,8</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167,1</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99,8</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0,1</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450"/>
        </w:trPr>
        <w:tc>
          <w:tcPr>
            <w:tcW w:w="2263" w:type="dxa"/>
            <w:hideMark/>
          </w:tcPr>
          <w:p w:rsidR="00D238B4" w:rsidRPr="00937512" w:rsidRDefault="00D238B4" w:rsidP="00D238B4">
            <w:pPr>
              <w:rPr>
                <w:color w:val="000000"/>
                <w:sz w:val="16"/>
                <w:szCs w:val="16"/>
              </w:rPr>
            </w:pPr>
            <w:r w:rsidRPr="00937512">
              <w:rPr>
                <w:color w:val="000000"/>
                <w:sz w:val="16"/>
                <w:szCs w:val="16"/>
              </w:rPr>
              <w:t>ГП КО «Управление государственными финансами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19</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20 249 661,8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20 249 661,8</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20 197 714,5</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51 947,3</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17,8</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900"/>
        </w:trPr>
        <w:tc>
          <w:tcPr>
            <w:tcW w:w="2263" w:type="dxa"/>
            <w:hideMark/>
          </w:tcPr>
          <w:p w:rsidR="00D238B4" w:rsidRPr="00937512" w:rsidRDefault="00D238B4" w:rsidP="00D238B4">
            <w:pPr>
              <w:rPr>
                <w:color w:val="000000"/>
                <w:sz w:val="16"/>
                <w:szCs w:val="16"/>
              </w:rPr>
            </w:pPr>
            <w:r w:rsidRPr="00937512">
              <w:rPr>
                <w:color w:val="000000"/>
                <w:sz w:val="16"/>
                <w:szCs w:val="16"/>
              </w:rPr>
              <w:t>ГП КО «Оказание содействия добровольному переселению в Кемеровскую область соотечественников, проживающих за рубежом»</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20</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3 741,7</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3 741,7</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3 351,0</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390,7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89,6</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0,0</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0,0</w:t>
            </w:r>
          </w:p>
        </w:tc>
      </w:tr>
      <w:tr w:rsidR="00D238B4" w:rsidRPr="00F61176" w:rsidTr="005277C6">
        <w:trPr>
          <w:trHeight w:val="675"/>
        </w:trPr>
        <w:tc>
          <w:tcPr>
            <w:tcW w:w="2263" w:type="dxa"/>
            <w:hideMark/>
          </w:tcPr>
          <w:p w:rsidR="00D238B4" w:rsidRPr="00937512" w:rsidRDefault="00D238B4" w:rsidP="00D238B4">
            <w:pPr>
              <w:rPr>
                <w:color w:val="000000"/>
                <w:sz w:val="16"/>
                <w:szCs w:val="16"/>
              </w:rPr>
            </w:pPr>
            <w:r w:rsidRPr="00937512">
              <w:rPr>
                <w:color w:val="000000"/>
                <w:sz w:val="16"/>
                <w:szCs w:val="16"/>
              </w:rPr>
              <w:t>ГП КО «Охрана, защита, воспроизводство и использование лесов и объектов животного мира Кузбасса»</w:t>
            </w:r>
          </w:p>
        </w:tc>
        <w:tc>
          <w:tcPr>
            <w:tcW w:w="426" w:type="dxa"/>
            <w:hideMark/>
          </w:tcPr>
          <w:p w:rsidR="00D238B4" w:rsidRPr="00937512" w:rsidRDefault="00D238B4" w:rsidP="00D238B4">
            <w:pPr>
              <w:jc w:val="center"/>
              <w:rPr>
                <w:color w:val="000000"/>
                <w:sz w:val="16"/>
                <w:szCs w:val="16"/>
              </w:rPr>
            </w:pPr>
            <w:r w:rsidRPr="00937512">
              <w:rPr>
                <w:color w:val="000000"/>
                <w:sz w:val="16"/>
                <w:szCs w:val="16"/>
              </w:rPr>
              <w:t>21</w:t>
            </w:r>
          </w:p>
        </w:tc>
        <w:tc>
          <w:tcPr>
            <w:tcW w:w="1275" w:type="dxa"/>
            <w:noWrap/>
            <w:hideMark/>
          </w:tcPr>
          <w:p w:rsidR="00D238B4" w:rsidRPr="00937512" w:rsidRDefault="00D238B4" w:rsidP="00D238B4">
            <w:pPr>
              <w:jc w:val="center"/>
              <w:rPr>
                <w:color w:val="000000"/>
                <w:sz w:val="16"/>
                <w:szCs w:val="16"/>
              </w:rPr>
            </w:pPr>
            <w:r w:rsidRPr="00937512">
              <w:rPr>
                <w:color w:val="000000"/>
                <w:sz w:val="16"/>
                <w:szCs w:val="16"/>
              </w:rPr>
              <w:t>299 381,3</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290 015,4</w:t>
            </w:r>
          </w:p>
        </w:tc>
        <w:tc>
          <w:tcPr>
            <w:tcW w:w="1276" w:type="dxa"/>
            <w:noWrap/>
            <w:hideMark/>
          </w:tcPr>
          <w:p w:rsidR="00D238B4" w:rsidRPr="00937512" w:rsidRDefault="00D238B4" w:rsidP="00D238B4">
            <w:pPr>
              <w:jc w:val="center"/>
              <w:rPr>
                <w:color w:val="000000"/>
                <w:sz w:val="16"/>
                <w:szCs w:val="16"/>
              </w:rPr>
            </w:pPr>
            <w:r w:rsidRPr="00937512">
              <w:rPr>
                <w:color w:val="000000"/>
                <w:sz w:val="16"/>
                <w:szCs w:val="16"/>
              </w:rPr>
              <w:t>289 277,9</w:t>
            </w:r>
          </w:p>
        </w:tc>
        <w:tc>
          <w:tcPr>
            <w:tcW w:w="992" w:type="dxa"/>
            <w:hideMark/>
          </w:tcPr>
          <w:p w:rsidR="00D238B4" w:rsidRPr="00937512" w:rsidRDefault="00D238B4" w:rsidP="00D238B4">
            <w:pPr>
              <w:jc w:val="center"/>
              <w:rPr>
                <w:color w:val="000000"/>
                <w:sz w:val="16"/>
                <w:szCs w:val="16"/>
              </w:rPr>
            </w:pPr>
            <w:r w:rsidRPr="00937512">
              <w:rPr>
                <w:color w:val="000000"/>
                <w:sz w:val="16"/>
                <w:szCs w:val="16"/>
              </w:rPr>
              <w:t>737,5</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99,7</w:t>
            </w:r>
          </w:p>
        </w:tc>
        <w:tc>
          <w:tcPr>
            <w:tcW w:w="709" w:type="dxa"/>
            <w:hideMark/>
          </w:tcPr>
          <w:p w:rsidR="00D238B4" w:rsidRPr="00937512" w:rsidRDefault="00D238B4" w:rsidP="00D238B4">
            <w:pPr>
              <w:jc w:val="center"/>
              <w:rPr>
                <w:color w:val="000000"/>
                <w:sz w:val="16"/>
                <w:szCs w:val="16"/>
              </w:rPr>
            </w:pPr>
            <w:r w:rsidRPr="00937512">
              <w:rPr>
                <w:color w:val="000000"/>
                <w:sz w:val="16"/>
                <w:szCs w:val="16"/>
              </w:rPr>
              <w:t>0,3</w:t>
            </w:r>
          </w:p>
        </w:tc>
        <w:tc>
          <w:tcPr>
            <w:tcW w:w="855" w:type="dxa"/>
            <w:hideMark/>
          </w:tcPr>
          <w:p w:rsidR="00D238B4" w:rsidRPr="00937512" w:rsidRDefault="00D238B4" w:rsidP="00D238B4">
            <w:pPr>
              <w:jc w:val="center"/>
              <w:rPr>
                <w:color w:val="000000"/>
                <w:sz w:val="16"/>
                <w:szCs w:val="16"/>
              </w:rPr>
            </w:pPr>
            <w:r w:rsidRPr="00937512">
              <w:rPr>
                <w:color w:val="000000"/>
                <w:sz w:val="16"/>
                <w:szCs w:val="16"/>
              </w:rPr>
              <w:t>-9 365,9</w:t>
            </w:r>
          </w:p>
        </w:tc>
      </w:tr>
      <w:tr w:rsidR="00D238B4" w:rsidRPr="00F61176" w:rsidTr="005277C6">
        <w:trPr>
          <w:trHeight w:val="450"/>
        </w:trPr>
        <w:tc>
          <w:tcPr>
            <w:tcW w:w="2263" w:type="dxa"/>
            <w:hideMark/>
          </w:tcPr>
          <w:p w:rsidR="00D238B4" w:rsidRPr="00937512" w:rsidRDefault="00D238B4" w:rsidP="00D238B4">
            <w:pPr>
              <w:rPr>
                <w:b/>
                <w:bCs/>
                <w:i/>
                <w:iCs/>
                <w:color w:val="000000"/>
                <w:sz w:val="16"/>
                <w:szCs w:val="16"/>
              </w:rPr>
            </w:pPr>
            <w:r w:rsidRPr="00937512">
              <w:rPr>
                <w:b/>
                <w:bCs/>
                <w:i/>
                <w:iCs/>
                <w:color w:val="000000"/>
                <w:sz w:val="16"/>
                <w:szCs w:val="16"/>
              </w:rPr>
              <w:t xml:space="preserve">Непрограммное направление деятельности </w:t>
            </w:r>
          </w:p>
        </w:tc>
        <w:tc>
          <w:tcPr>
            <w:tcW w:w="426"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99</w:t>
            </w:r>
          </w:p>
        </w:tc>
        <w:tc>
          <w:tcPr>
            <w:tcW w:w="1275" w:type="dxa"/>
            <w:noWrap/>
            <w:hideMark/>
          </w:tcPr>
          <w:p w:rsidR="00D238B4" w:rsidRPr="00937512" w:rsidRDefault="00D238B4" w:rsidP="00D238B4">
            <w:pPr>
              <w:jc w:val="center"/>
              <w:rPr>
                <w:b/>
                <w:bCs/>
                <w:i/>
                <w:iCs/>
                <w:color w:val="000000"/>
                <w:sz w:val="16"/>
                <w:szCs w:val="16"/>
              </w:rPr>
            </w:pPr>
            <w:r w:rsidRPr="00937512">
              <w:rPr>
                <w:b/>
                <w:bCs/>
                <w:i/>
                <w:iCs/>
                <w:color w:val="000000"/>
                <w:sz w:val="16"/>
                <w:szCs w:val="16"/>
              </w:rPr>
              <w:t>3 112 545,9</w:t>
            </w:r>
          </w:p>
        </w:tc>
        <w:tc>
          <w:tcPr>
            <w:tcW w:w="1276" w:type="dxa"/>
            <w:noWrap/>
            <w:hideMark/>
          </w:tcPr>
          <w:p w:rsidR="00D238B4" w:rsidRPr="00937512" w:rsidRDefault="00D238B4" w:rsidP="00D238B4">
            <w:pPr>
              <w:jc w:val="center"/>
              <w:rPr>
                <w:b/>
                <w:bCs/>
                <w:i/>
                <w:iCs/>
                <w:color w:val="000000"/>
                <w:sz w:val="16"/>
                <w:szCs w:val="16"/>
              </w:rPr>
            </w:pPr>
            <w:r w:rsidRPr="00937512">
              <w:rPr>
                <w:b/>
                <w:bCs/>
                <w:i/>
                <w:iCs/>
                <w:color w:val="000000"/>
                <w:sz w:val="16"/>
                <w:szCs w:val="16"/>
              </w:rPr>
              <w:t>3 114 413,1</w:t>
            </w:r>
          </w:p>
        </w:tc>
        <w:tc>
          <w:tcPr>
            <w:tcW w:w="1276" w:type="dxa"/>
            <w:noWrap/>
            <w:hideMark/>
          </w:tcPr>
          <w:p w:rsidR="00D238B4" w:rsidRPr="00937512" w:rsidRDefault="00D238B4" w:rsidP="00D238B4">
            <w:pPr>
              <w:jc w:val="center"/>
              <w:rPr>
                <w:b/>
                <w:bCs/>
                <w:i/>
                <w:iCs/>
                <w:color w:val="000000"/>
                <w:sz w:val="16"/>
                <w:szCs w:val="16"/>
              </w:rPr>
            </w:pPr>
            <w:r w:rsidRPr="00937512">
              <w:rPr>
                <w:b/>
                <w:bCs/>
                <w:i/>
                <w:iCs/>
                <w:color w:val="000000"/>
                <w:sz w:val="16"/>
                <w:szCs w:val="16"/>
              </w:rPr>
              <w:t>2 955 942,9</w:t>
            </w:r>
          </w:p>
        </w:tc>
        <w:tc>
          <w:tcPr>
            <w:tcW w:w="992"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158 470,2</w:t>
            </w:r>
          </w:p>
        </w:tc>
        <w:tc>
          <w:tcPr>
            <w:tcW w:w="709"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94,9</w:t>
            </w:r>
          </w:p>
        </w:tc>
        <w:tc>
          <w:tcPr>
            <w:tcW w:w="709"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2,6</w:t>
            </w:r>
          </w:p>
        </w:tc>
        <w:tc>
          <w:tcPr>
            <w:tcW w:w="855" w:type="dxa"/>
            <w:hideMark/>
          </w:tcPr>
          <w:p w:rsidR="00D238B4" w:rsidRPr="00937512" w:rsidRDefault="00D238B4" w:rsidP="00D238B4">
            <w:pPr>
              <w:jc w:val="center"/>
              <w:rPr>
                <w:b/>
                <w:bCs/>
                <w:i/>
                <w:iCs/>
                <w:color w:val="000000"/>
                <w:sz w:val="16"/>
                <w:szCs w:val="16"/>
              </w:rPr>
            </w:pPr>
            <w:r w:rsidRPr="00937512">
              <w:rPr>
                <w:b/>
                <w:bCs/>
                <w:i/>
                <w:iCs/>
                <w:color w:val="000000"/>
                <w:sz w:val="16"/>
                <w:szCs w:val="16"/>
              </w:rPr>
              <w:t>1 867,2</w:t>
            </w:r>
          </w:p>
        </w:tc>
      </w:tr>
    </w:tbl>
    <w:p w:rsidR="00D238B4" w:rsidRPr="005277C6" w:rsidRDefault="00D238B4" w:rsidP="005277C6">
      <w:pPr>
        <w:spacing w:after="0" w:line="240" w:lineRule="auto"/>
        <w:ind w:firstLine="708"/>
        <w:contextualSpacing/>
        <w:jc w:val="both"/>
        <w:rPr>
          <w:rFonts w:ascii="Times New Roman" w:hAnsi="Times New Roman" w:cs="Times New Roman"/>
          <w:sz w:val="27"/>
          <w:szCs w:val="27"/>
        </w:rPr>
      </w:pPr>
      <w:r w:rsidRPr="005277C6">
        <w:rPr>
          <w:rFonts w:ascii="Times New Roman" w:hAnsi="Times New Roman" w:cs="Times New Roman"/>
          <w:sz w:val="27"/>
          <w:szCs w:val="27"/>
        </w:rPr>
        <w:t>Согласно таблице, бюджетные назначения, отраженные в форме 0503117 по состоянию на 01.01.2018, составили 114 685 231,4 тыс.</w:t>
      </w:r>
      <w:r w:rsidR="005277C6" w:rsidRP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что на 7 083,6 тыс.</w:t>
      </w:r>
      <w:r w:rsidR="005277C6" w:rsidRP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выше бюджетных ассигнований (114 678 147,8 тыс.</w:t>
      </w:r>
      <w:r w:rsidR="005277C6" w:rsidRP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утвержденных Законом об областном бюджете на 2017 год (в ред. от 22.12.2017 №108-ОЗ). Сложившееся отклонение не противоречит ст.217 БК РФ.</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Отклонение образовалось как по государственным программам, так и по непрограммным направлениям деятельности, в том числе:</w:t>
      </w:r>
    </w:p>
    <w:p w:rsidR="00D238B4" w:rsidRPr="005277C6" w:rsidRDefault="00D238B4" w:rsidP="005277C6">
      <w:pPr>
        <w:spacing w:after="0" w:line="240" w:lineRule="auto"/>
        <w:ind w:firstLine="708"/>
        <w:contextualSpacing/>
        <w:jc w:val="both"/>
        <w:rPr>
          <w:rFonts w:ascii="Times New Roman" w:hAnsi="Times New Roman" w:cs="Times New Roman"/>
          <w:sz w:val="27"/>
          <w:szCs w:val="27"/>
        </w:rPr>
      </w:pPr>
      <w:r w:rsidRPr="005277C6">
        <w:rPr>
          <w:rFonts w:ascii="Times New Roman" w:hAnsi="Times New Roman" w:cs="Times New Roman"/>
          <w:sz w:val="27"/>
          <w:szCs w:val="27"/>
        </w:rPr>
        <w:t>Государственные программы – отклонение в сумме 5 216,4 тыс.</w:t>
      </w:r>
      <w:r w:rsidR="005277C6" w:rsidRP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из них:</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по ГП КО «Государственная поддержка агропромышленного комплекса и устойчивого развития сельских территорий Кемеровской области» - отклонение составило 14 583,0 тыс.</w:t>
      </w:r>
      <w:r w:rsidR="005277C6" w:rsidRP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в сторону увеличения бюджетных назначений по форме 0503117 над бюджетными ассигнованиями, утвержденными Законом об областном бюджете;</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по ГП КО «Охрана, защита, воспроизводство и использование лесов и объектов животного мира Кузбасса» - отклонение составило (-9 365,9) тыс.рублей в сторону уменьшения бюджетных назначений по форме 0503117.</w:t>
      </w:r>
    </w:p>
    <w:p w:rsidR="00D238B4" w:rsidRPr="005277C6" w:rsidRDefault="00D238B4" w:rsidP="005277C6">
      <w:pPr>
        <w:spacing w:after="0" w:line="240" w:lineRule="auto"/>
        <w:ind w:firstLine="708"/>
        <w:contextualSpacing/>
        <w:jc w:val="both"/>
        <w:rPr>
          <w:rFonts w:ascii="Times New Roman" w:hAnsi="Times New Roman" w:cs="Times New Roman"/>
          <w:sz w:val="27"/>
          <w:szCs w:val="27"/>
        </w:rPr>
      </w:pPr>
      <w:r w:rsidRPr="005277C6">
        <w:rPr>
          <w:rFonts w:ascii="Times New Roman" w:hAnsi="Times New Roman" w:cs="Times New Roman"/>
          <w:sz w:val="27"/>
          <w:szCs w:val="27"/>
        </w:rPr>
        <w:t>Непрограммные направления деятельности – отклонение в сумме 1 867,2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в сторону увеличения бюджетных назначений по форме 0503117.</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По состоянию на конец 2017 года, наибольший удельный вес (85,8%) в общих расходах бюджета (или 88,2% от расходов на исполнение государственных программ) составили 5 госпрограмм с фактическим объёмом исполненных назначений в сумме 97 528 362,2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в том числе:</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lastRenderedPageBreak/>
        <w:t>- ГП КО «Развитие здравоохранения Кузбасса» - расходы составили 21 942 022,1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19,3% от общих расходов бюджета;</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«Социальная поддержка населения Кузбасса» - расходы составили 17 619 958,7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15,5% от общих расходов бюджета;</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«Жилищно-коммунальный и дорожный комплекс, энергосбережение и повышение энергоэффективности Кузбасса» - расходы составили 9 667 536,3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8,5% от общих расходов бюджета;</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«Развитие системы образования Кузбасса» - расходы составили 28 101 130,6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24,7% от общих расходов бюджета;</w:t>
      </w:r>
    </w:p>
    <w:p w:rsidR="00D238B4" w:rsidRPr="005277C6" w:rsidRDefault="00D238B4" w:rsidP="005277C6">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«Управление государственными финансами Кузбасса» - расходы составили 20 197 714,5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1</w:t>
      </w:r>
      <w:r w:rsidR="005277C6">
        <w:rPr>
          <w:rFonts w:ascii="Times New Roman" w:hAnsi="Times New Roman" w:cs="Times New Roman"/>
          <w:sz w:val="27"/>
          <w:szCs w:val="27"/>
        </w:rPr>
        <w:t>7,8% от общих расходов бюджета.</w:t>
      </w:r>
    </w:p>
    <w:p w:rsidR="00D238B4" w:rsidRPr="005277C6" w:rsidRDefault="00D238B4" w:rsidP="005277C6">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Расходы по остальным 16-ти госпрограммам составили 13 068 421,4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11,6% от общих расходов бюджета. Доля расходов по каждой из данных программ составляет мене</w:t>
      </w:r>
      <w:r w:rsidR="005277C6">
        <w:rPr>
          <w:rFonts w:ascii="Times New Roman" w:hAnsi="Times New Roman" w:cs="Times New Roman"/>
          <w:sz w:val="27"/>
          <w:szCs w:val="27"/>
        </w:rPr>
        <w:t>е 4% от общих расходов бюджета.</w:t>
      </w:r>
    </w:p>
    <w:p w:rsidR="00D238B4" w:rsidRPr="005277C6" w:rsidRDefault="00D238B4" w:rsidP="005277C6">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Следует отметить, что бюджет сохранил социальную направленность. Так, затраты на здравоохранение (ГП 01), социальную поддержку населения (ГП 02), образование (ГП 10) составили 67 663 111,4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5</w:t>
      </w:r>
      <w:r w:rsidR="005277C6">
        <w:rPr>
          <w:rFonts w:ascii="Times New Roman" w:hAnsi="Times New Roman" w:cs="Times New Roman"/>
          <w:sz w:val="27"/>
          <w:szCs w:val="27"/>
        </w:rPr>
        <w:t>9,6% от общих расходов бюджета.</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За 2017 год неисполненные назначения по государственным программам составили 974 034,6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основная часть из которых (83,7% от общего объема неисполненных назначений или 815 520,8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приходится 3 государственные программы, в том числе:</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«Развитие здравоохранения Кузбасса» - в сумме 295 525,1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30,3% от общего объема неисполненных назначений;</w:t>
      </w:r>
    </w:p>
    <w:p w:rsidR="00D238B4" w:rsidRPr="005277C6" w:rsidRDefault="00D238B4" w:rsidP="00937512">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«Социальная поддержка населения Кузбасса» - в сумме 120 467,6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12,4% от общего объема неисполненных назначений;</w:t>
      </w:r>
    </w:p>
    <w:p w:rsidR="00D238B4" w:rsidRDefault="00D238B4" w:rsidP="005277C6">
      <w:pPr>
        <w:spacing w:after="0" w:line="240" w:lineRule="auto"/>
        <w:ind w:firstLine="709"/>
        <w:contextualSpacing/>
        <w:jc w:val="both"/>
        <w:rPr>
          <w:rFonts w:ascii="Times New Roman" w:hAnsi="Times New Roman" w:cs="Times New Roman"/>
          <w:sz w:val="27"/>
          <w:szCs w:val="27"/>
        </w:rPr>
      </w:pPr>
      <w:r w:rsidRPr="005277C6">
        <w:rPr>
          <w:rFonts w:ascii="Times New Roman" w:hAnsi="Times New Roman" w:cs="Times New Roman"/>
          <w:sz w:val="27"/>
          <w:szCs w:val="27"/>
        </w:rPr>
        <w:t>- ГП КО «Развитие системы образования Кузбасса» - в сумме 399 528,1 тыс.</w:t>
      </w:r>
      <w:r w:rsidR="005277C6">
        <w:rPr>
          <w:rFonts w:ascii="Times New Roman" w:hAnsi="Times New Roman" w:cs="Times New Roman"/>
          <w:sz w:val="27"/>
          <w:szCs w:val="27"/>
        </w:rPr>
        <w:t xml:space="preserve"> </w:t>
      </w:r>
      <w:r w:rsidRPr="005277C6">
        <w:rPr>
          <w:rFonts w:ascii="Times New Roman" w:hAnsi="Times New Roman" w:cs="Times New Roman"/>
          <w:sz w:val="27"/>
          <w:szCs w:val="27"/>
        </w:rPr>
        <w:t>рублей или 41,0% от общего о</w:t>
      </w:r>
      <w:r w:rsidR="005277C6">
        <w:rPr>
          <w:rFonts w:ascii="Times New Roman" w:hAnsi="Times New Roman" w:cs="Times New Roman"/>
          <w:sz w:val="27"/>
          <w:szCs w:val="27"/>
        </w:rPr>
        <w:t>бъема неисполненных назначений.</w:t>
      </w:r>
    </w:p>
    <w:p w:rsidR="00DD3D1B" w:rsidRPr="005277C6" w:rsidRDefault="00DD3D1B" w:rsidP="005277C6">
      <w:pPr>
        <w:spacing w:after="0" w:line="240" w:lineRule="auto"/>
        <w:jc w:val="both"/>
        <w:rPr>
          <w:rFonts w:ascii="Times New Roman" w:eastAsia="Times New Roman" w:hAnsi="Times New Roman" w:cs="Times New Roman"/>
          <w:sz w:val="27"/>
          <w:szCs w:val="27"/>
          <w:lang w:eastAsia="ru-RU"/>
        </w:rPr>
      </w:pPr>
      <w:bookmarkStart w:id="0" w:name="_GoBack"/>
      <w:bookmarkEnd w:id="0"/>
    </w:p>
    <w:p w:rsidR="0066701A" w:rsidRPr="005277C6" w:rsidRDefault="0066701A" w:rsidP="0066701A">
      <w:pPr>
        <w:spacing w:after="0" w:line="240" w:lineRule="auto"/>
        <w:ind w:firstLine="708"/>
        <w:jc w:val="both"/>
        <w:rPr>
          <w:rFonts w:ascii="Times New Roman" w:eastAsia="Times New Roman" w:hAnsi="Times New Roman" w:cs="Times New Roman"/>
          <w:b/>
          <w:sz w:val="27"/>
          <w:szCs w:val="27"/>
          <w:lang w:eastAsia="ru-RU"/>
        </w:rPr>
      </w:pPr>
      <w:r w:rsidRPr="005277C6">
        <w:rPr>
          <w:rFonts w:ascii="Times New Roman" w:eastAsia="Times New Roman" w:hAnsi="Times New Roman" w:cs="Times New Roman"/>
          <w:sz w:val="27"/>
          <w:szCs w:val="27"/>
          <w:lang w:eastAsia="ru-RU"/>
        </w:rPr>
        <w:t>Рассмотрев предложенный годовой отчет об исполнении областного бюджета за 201</w:t>
      </w:r>
      <w:r w:rsidR="00D238B4" w:rsidRPr="005277C6">
        <w:rPr>
          <w:rFonts w:ascii="Times New Roman" w:eastAsia="Times New Roman" w:hAnsi="Times New Roman" w:cs="Times New Roman"/>
          <w:sz w:val="27"/>
          <w:szCs w:val="27"/>
          <w:lang w:eastAsia="ru-RU"/>
        </w:rPr>
        <w:t>7</w:t>
      </w:r>
      <w:r w:rsidRPr="005277C6">
        <w:rPr>
          <w:rFonts w:ascii="Times New Roman" w:eastAsia="Times New Roman" w:hAnsi="Times New Roman" w:cs="Times New Roman"/>
          <w:sz w:val="27"/>
          <w:szCs w:val="27"/>
          <w:lang w:eastAsia="ru-RU"/>
        </w:rPr>
        <w:t xml:space="preserve"> год, контрольно-счетная палата Кемеровской области в соответствии с нормами бюджетного законодательства </w:t>
      </w:r>
      <w:r w:rsidR="00640718" w:rsidRPr="00640718">
        <w:rPr>
          <w:rFonts w:ascii="Times New Roman" w:eastAsia="Times New Roman" w:hAnsi="Times New Roman" w:cs="Times New Roman"/>
          <w:sz w:val="27"/>
          <w:szCs w:val="27"/>
          <w:lang w:eastAsia="ru-RU"/>
        </w:rPr>
        <w:t>п</w:t>
      </w:r>
      <w:r w:rsidR="00640718">
        <w:rPr>
          <w:rFonts w:ascii="Times New Roman" w:eastAsia="Times New Roman" w:hAnsi="Times New Roman" w:cs="Times New Roman"/>
          <w:sz w:val="27"/>
          <w:szCs w:val="27"/>
          <w:lang w:eastAsia="ru-RU"/>
        </w:rPr>
        <w:t>редла</w:t>
      </w:r>
      <w:r w:rsidR="00640718" w:rsidRPr="00640718">
        <w:rPr>
          <w:rFonts w:ascii="Times New Roman" w:eastAsia="Times New Roman" w:hAnsi="Times New Roman" w:cs="Times New Roman"/>
          <w:sz w:val="27"/>
          <w:szCs w:val="27"/>
          <w:lang w:eastAsia="ru-RU"/>
        </w:rPr>
        <w:t>гает:</w:t>
      </w:r>
    </w:p>
    <w:p w:rsidR="00B17F70" w:rsidRPr="005277C6" w:rsidRDefault="00B17F70" w:rsidP="00B17F70">
      <w:pPr>
        <w:spacing w:after="0" w:line="240" w:lineRule="auto"/>
        <w:ind w:firstLine="720"/>
        <w:jc w:val="both"/>
        <w:rPr>
          <w:rFonts w:ascii="Times New Roman" w:hAnsi="Times New Roman" w:cs="Times New Roman"/>
          <w:color w:val="000000"/>
          <w:sz w:val="27"/>
          <w:szCs w:val="27"/>
        </w:rPr>
      </w:pPr>
    </w:p>
    <w:p w:rsidR="00416618" w:rsidRPr="00640718" w:rsidRDefault="00416618" w:rsidP="004109E7">
      <w:pPr>
        <w:spacing w:after="0" w:line="240" w:lineRule="auto"/>
        <w:ind w:firstLine="720"/>
        <w:jc w:val="both"/>
        <w:rPr>
          <w:rFonts w:ascii="Times New Roman" w:eastAsia="Calibri" w:hAnsi="Times New Roman" w:cs="Times New Roman"/>
          <w:sz w:val="27"/>
          <w:szCs w:val="27"/>
        </w:rPr>
      </w:pPr>
      <w:r w:rsidRPr="00640718">
        <w:rPr>
          <w:rFonts w:ascii="Times New Roman" w:hAnsi="Times New Roman" w:cs="Times New Roman"/>
          <w:color w:val="000000"/>
          <w:sz w:val="27"/>
          <w:szCs w:val="27"/>
        </w:rPr>
        <w:t xml:space="preserve">Главным распорядителям </w:t>
      </w:r>
      <w:r w:rsidR="008B0244" w:rsidRPr="00640718">
        <w:rPr>
          <w:rFonts w:ascii="Times New Roman" w:hAnsi="Times New Roman" w:cs="Times New Roman"/>
          <w:color w:val="000000"/>
          <w:sz w:val="27"/>
          <w:szCs w:val="27"/>
        </w:rPr>
        <w:t xml:space="preserve">и администраторам </w:t>
      </w:r>
      <w:r w:rsidRPr="00640718">
        <w:rPr>
          <w:rFonts w:ascii="Times New Roman" w:hAnsi="Times New Roman" w:cs="Times New Roman"/>
          <w:color w:val="000000"/>
          <w:sz w:val="27"/>
          <w:szCs w:val="27"/>
        </w:rPr>
        <w:t>бюджетных средств Кемеровской области</w:t>
      </w:r>
      <w:r w:rsidR="008B0244" w:rsidRPr="00640718">
        <w:rPr>
          <w:rFonts w:ascii="Times New Roman" w:hAnsi="Times New Roman" w:cs="Times New Roman"/>
          <w:sz w:val="27"/>
          <w:szCs w:val="27"/>
        </w:rPr>
        <w:t xml:space="preserve"> </w:t>
      </w:r>
      <w:r w:rsidR="004109E7" w:rsidRPr="00640718">
        <w:rPr>
          <w:rFonts w:ascii="Times New Roman" w:hAnsi="Times New Roman" w:cs="Times New Roman"/>
          <w:sz w:val="27"/>
          <w:szCs w:val="27"/>
        </w:rPr>
        <w:t>п</w:t>
      </w:r>
      <w:r w:rsidR="008B0244" w:rsidRPr="00640718">
        <w:rPr>
          <w:rFonts w:ascii="Times New Roman" w:hAnsi="Times New Roman" w:cs="Times New Roman"/>
          <w:sz w:val="27"/>
          <w:szCs w:val="27"/>
        </w:rPr>
        <w:t xml:space="preserve">ринять дополнительные меры к снижению объемов дебиторской и кредиторской задолженности. </w:t>
      </w:r>
    </w:p>
    <w:p w:rsidR="005277C6" w:rsidRPr="00640718" w:rsidRDefault="005277C6" w:rsidP="00B17F70">
      <w:pPr>
        <w:spacing w:after="0" w:line="240" w:lineRule="auto"/>
        <w:ind w:right="-52"/>
        <w:jc w:val="both"/>
        <w:rPr>
          <w:rFonts w:ascii="Times New Roman" w:eastAsia="Times New Roman" w:hAnsi="Times New Roman" w:cs="Times New Roman"/>
          <w:sz w:val="27"/>
          <w:szCs w:val="27"/>
          <w:lang w:eastAsia="ru-RU"/>
        </w:rPr>
      </w:pPr>
    </w:p>
    <w:p w:rsidR="0066701A" w:rsidRPr="00640718" w:rsidRDefault="00307DD7" w:rsidP="004109E7">
      <w:pPr>
        <w:spacing w:after="0" w:line="240" w:lineRule="auto"/>
        <w:ind w:right="-52"/>
        <w:jc w:val="both"/>
        <w:rPr>
          <w:rFonts w:ascii="Times New Roman" w:eastAsia="Times New Roman" w:hAnsi="Times New Roman" w:cs="Times New Roman"/>
          <w:sz w:val="27"/>
          <w:szCs w:val="27"/>
          <w:lang w:eastAsia="ru-RU"/>
        </w:rPr>
      </w:pPr>
      <w:r w:rsidRPr="00640718">
        <w:rPr>
          <w:rFonts w:ascii="Times New Roman" w:eastAsia="Times New Roman" w:hAnsi="Times New Roman" w:cs="Times New Roman"/>
          <w:sz w:val="27"/>
          <w:szCs w:val="27"/>
          <w:lang w:eastAsia="ru-RU"/>
        </w:rPr>
        <w:tab/>
      </w:r>
      <w:r w:rsidR="0066701A" w:rsidRPr="00640718">
        <w:rPr>
          <w:rFonts w:ascii="Times New Roman" w:eastAsia="Times New Roman" w:hAnsi="Times New Roman" w:cs="Times New Roman"/>
          <w:sz w:val="27"/>
          <w:szCs w:val="27"/>
          <w:lang w:eastAsia="ru-RU"/>
        </w:rPr>
        <w:t xml:space="preserve">Заключение рассмотрено и утверждено на Коллегии контрольно-счетной палаты Кемеровской области </w:t>
      </w:r>
      <w:r w:rsidR="00EE4C5E" w:rsidRPr="00640718">
        <w:rPr>
          <w:rFonts w:ascii="Times New Roman" w:eastAsia="Times New Roman" w:hAnsi="Times New Roman" w:cs="Times New Roman"/>
          <w:sz w:val="27"/>
          <w:szCs w:val="27"/>
          <w:lang w:eastAsia="ru-RU"/>
        </w:rPr>
        <w:t>1</w:t>
      </w:r>
      <w:r w:rsidR="005277C6" w:rsidRPr="00640718">
        <w:rPr>
          <w:rFonts w:ascii="Times New Roman" w:eastAsia="Times New Roman" w:hAnsi="Times New Roman" w:cs="Times New Roman"/>
          <w:sz w:val="27"/>
          <w:szCs w:val="27"/>
          <w:lang w:eastAsia="ru-RU"/>
        </w:rPr>
        <w:t>6</w:t>
      </w:r>
      <w:r w:rsidR="008C5BB3" w:rsidRPr="00640718">
        <w:rPr>
          <w:rFonts w:ascii="Times New Roman" w:eastAsia="Times New Roman" w:hAnsi="Times New Roman" w:cs="Times New Roman"/>
          <w:sz w:val="27"/>
          <w:szCs w:val="27"/>
          <w:lang w:eastAsia="ru-RU"/>
        </w:rPr>
        <w:t xml:space="preserve"> </w:t>
      </w:r>
      <w:r w:rsidR="0066701A" w:rsidRPr="00640718">
        <w:rPr>
          <w:rFonts w:ascii="Times New Roman" w:eastAsia="Times New Roman" w:hAnsi="Times New Roman" w:cs="Times New Roman"/>
          <w:sz w:val="27"/>
          <w:szCs w:val="27"/>
          <w:lang w:eastAsia="ru-RU"/>
        </w:rPr>
        <w:t>мая 201</w:t>
      </w:r>
      <w:r w:rsidR="00EE4C5E" w:rsidRPr="00640718">
        <w:rPr>
          <w:rFonts w:ascii="Times New Roman" w:eastAsia="Times New Roman" w:hAnsi="Times New Roman" w:cs="Times New Roman"/>
          <w:sz w:val="27"/>
          <w:szCs w:val="27"/>
          <w:lang w:eastAsia="ru-RU"/>
        </w:rPr>
        <w:t>6</w:t>
      </w:r>
      <w:r w:rsidR="0066701A" w:rsidRPr="00640718">
        <w:rPr>
          <w:rFonts w:ascii="Times New Roman" w:eastAsia="Times New Roman" w:hAnsi="Times New Roman" w:cs="Times New Roman"/>
          <w:sz w:val="27"/>
          <w:szCs w:val="27"/>
          <w:lang w:eastAsia="ru-RU"/>
        </w:rPr>
        <w:t xml:space="preserve"> года.</w:t>
      </w:r>
    </w:p>
    <w:p w:rsidR="0066701A" w:rsidRPr="00640718" w:rsidRDefault="0066701A" w:rsidP="00B17F70">
      <w:pPr>
        <w:spacing w:after="0" w:line="240" w:lineRule="auto"/>
        <w:ind w:firstLine="708"/>
        <w:jc w:val="both"/>
        <w:rPr>
          <w:rFonts w:ascii="Times New Roman" w:eastAsia="Times New Roman" w:hAnsi="Times New Roman" w:cs="Times New Roman"/>
          <w:sz w:val="27"/>
          <w:szCs w:val="27"/>
          <w:lang w:eastAsia="ru-RU"/>
        </w:rPr>
      </w:pPr>
    </w:p>
    <w:p w:rsidR="004109E7" w:rsidRPr="00640718" w:rsidRDefault="004109E7" w:rsidP="00B17F70">
      <w:pPr>
        <w:spacing w:after="0" w:line="240" w:lineRule="auto"/>
        <w:jc w:val="both"/>
        <w:rPr>
          <w:rFonts w:ascii="Times New Roman" w:eastAsia="Times New Roman" w:hAnsi="Times New Roman" w:cs="Times New Roman"/>
          <w:sz w:val="27"/>
          <w:szCs w:val="27"/>
          <w:lang w:eastAsia="ru-RU"/>
        </w:rPr>
      </w:pPr>
    </w:p>
    <w:p w:rsidR="004109E7" w:rsidRPr="00640718" w:rsidRDefault="004109E7" w:rsidP="00B17F70">
      <w:pPr>
        <w:spacing w:after="0" w:line="240" w:lineRule="auto"/>
        <w:jc w:val="both"/>
        <w:rPr>
          <w:rFonts w:ascii="Times New Roman" w:eastAsia="Times New Roman" w:hAnsi="Times New Roman" w:cs="Times New Roman"/>
          <w:sz w:val="27"/>
          <w:szCs w:val="27"/>
          <w:lang w:eastAsia="ru-RU"/>
        </w:rPr>
      </w:pPr>
    </w:p>
    <w:p w:rsidR="0066701A" w:rsidRPr="00640718" w:rsidRDefault="0066701A" w:rsidP="00B17F70">
      <w:pPr>
        <w:spacing w:after="0" w:line="240" w:lineRule="auto"/>
        <w:jc w:val="both"/>
        <w:rPr>
          <w:rFonts w:ascii="Times New Roman" w:eastAsia="Times New Roman" w:hAnsi="Times New Roman" w:cs="Times New Roman"/>
          <w:sz w:val="27"/>
          <w:szCs w:val="27"/>
          <w:lang w:eastAsia="ru-RU"/>
        </w:rPr>
      </w:pPr>
      <w:r w:rsidRPr="00640718">
        <w:rPr>
          <w:rFonts w:ascii="Times New Roman" w:eastAsia="Times New Roman" w:hAnsi="Times New Roman" w:cs="Times New Roman"/>
          <w:sz w:val="27"/>
          <w:szCs w:val="27"/>
          <w:lang w:eastAsia="ru-RU"/>
        </w:rPr>
        <w:t xml:space="preserve">Председатель </w:t>
      </w:r>
    </w:p>
    <w:p w:rsidR="0066701A" w:rsidRPr="00640718" w:rsidRDefault="0066701A" w:rsidP="00B17F70">
      <w:pPr>
        <w:spacing w:after="0" w:line="240" w:lineRule="auto"/>
        <w:jc w:val="both"/>
        <w:rPr>
          <w:rFonts w:ascii="Times New Roman" w:eastAsia="Times New Roman" w:hAnsi="Times New Roman" w:cs="Times New Roman"/>
          <w:sz w:val="27"/>
          <w:szCs w:val="27"/>
          <w:lang w:eastAsia="ru-RU"/>
        </w:rPr>
      </w:pPr>
      <w:r w:rsidRPr="00640718">
        <w:rPr>
          <w:rFonts w:ascii="Times New Roman" w:eastAsia="Times New Roman" w:hAnsi="Times New Roman" w:cs="Times New Roman"/>
          <w:sz w:val="27"/>
          <w:szCs w:val="27"/>
          <w:lang w:eastAsia="ru-RU"/>
        </w:rPr>
        <w:t>контрольно-счетной палаты</w:t>
      </w:r>
    </w:p>
    <w:p w:rsidR="001C588A" w:rsidRPr="00640718" w:rsidRDefault="0066701A" w:rsidP="00B17F70">
      <w:pPr>
        <w:tabs>
          <w:tab w:val="left" w:pos="7380"/>
        </w:tabs>
        <w:spacing w:after="0" w:line="240" w:lineRule="auto"/>
        <w:jc w:val="both"/>
        <w:rPr>
          <w:rFonts w:ascii="Times New Roman" w:hAnsi="Times New Roman" w:cs="Times New Roman"/>
          <w:sz w:val="27"/>
          <w:szCs w:val="27"/>
        </w:rPr>
      </w:pPr>
      <w:r w:rsidRPr="00640718">
        <w:rPr>
          <w:rFonts w:ascii="Times New Roman" w:eastAsia="Times New Roman" w:hAnsi="Times New Roman" w:cs="Times New Roman"/>
          <w:sz w:val="27"/>
          <w:szCs w:val="27"/>
          <w:lang w:eastAsia="ru-RU"/>
        </w:rPr>
        <w:t xml:space="preserve">Кемеровской области                                                               </w:t>
      </w:r>
      <w:r w:rsidR="008C5BB3" w:rsidRPr="00640718">
        <w:rPr>
          <w:rFonts w:ascii="Times New Roman" w:eastAsia="Times New Roman" w:hAnsi="Times New Roman" w:cs="Times New Roman"/>
          <w:sz w:val="27"/>
          <w:szCs w:val="27"/>
          <w:lang w:eastAsia="ru-RU"/>
        </w:rPr>
        <w:t xml:space="preserve">          </w:t>
      </w:r>
      <w:r w:rsidRPr="00640718">
        <w:rPr>
          <w:rFonts w:ascii="Times New Roman" w:eastAsia="Times New Roman" w:hAnsi="Times New Roman" w:cs="Times New Roman"/>
          <w:sz w:val="27"/>
          <w:szCs w:val="27"/>
          <w:lang w:eastAsia="ru-RU"/>
        </w:rPr>
        <w:t xml:space="preserve"> А.В. Долголевец</w:t>
      </w:r>
    </w:p>
    <w:sectPr w:rsidR="001C588A" w:rsidRPr="00640718" w:rsidSect="00F441C1">
      <w:headerReference w:type="even" r:id="rId14"/>
      <w:headerReference w:type="default" r:id="rId15"/>
      <w:pgSz w:w="11906" w:h="16838"/>
      <w:pgMar w:top="993" w:right="70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6EF" w:rsidRDefault="001B56EF" w:rsidP="0066701A">
      <w:pPr>
        <w:spacing w:after="0" w:line="240" w:lineRule="auto"/>
      </w:pPr>
      <w:r>
        <w:separator/>
      </w:r>
    </w:p>
  </w:endnote>
  <w:endnote w:type="continuationSeparator" w:id="0">
    <w:p w:rsidR="001B56EF" w:rsidRDefault="001B56EF" w:rsidP="0066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6EF" w:rsidRDefault="001B56EF" w:rsidP="0066701A">
      <w:pPr>
        <w:spacing w:after="0" w:line="240" w:lineRule="auto"/>
      </w:pPr>
      <w:r>
        <w:separator/>
      </w:r>
    </w:p>
  </w:footnote>
  <w:footnote w:type="continuationSeparator" w:id="0">
    <w:p w:rsidR="001B56EF" w:rsidRDefault="001B56EF" w:rsidP="0066701A">
      <w:pPr>
        <w:spacing w:after="0" w:line="240" w:lineRule="auto"/>
      </w:pPr>
      <w:r>
        <w:continuationSeparator/>
      </w:r>
    </w:p>
  </w:footnote>
  <w:footnote w:id="1">
    <w:p w:rsidR="00F75D30" w:rsidRDefault="00F75D30" w:rsidP="00CC6347">
      <w:pPr>
        <w:pStyle w:val="af8"/>
        <w:jc w:val="both"/>
      </w:pPr>
      <w:r w:rsidRPr="00D10E56">
        <w:rPr>
          <w:rStyle w:val="afa"/>
          <w:sz w:val="22"/>
          <w:szCs w:val="22"/>
        </w:rPr>
        <w:footnoteRef/>
      </w:r>
      <w:r w:rsidRPr="00D10E56">
        <w:rPr>
          <w:rStyle w:val="afa"/>
          <w:sz w:val="22"/>
          <w:szCs w:val="22"/>
        </w:rPr>
        <w:t xml:space="preserve"> </w:t>
      </w:r>
      <w:r w:rsidRPr="00D10E56">
        <w:t xml:space="preserve">При подготовке проекта областного бюджета в плане по доходам учтены размеры федеральных межбюджетных трансфертов, заложенных в первоначально принятый </w:t>
      </w:r>
      <w:r w:rsidRPr="00C722B4">
        <w:t xml:space="preserve">Закон о федеральном бюджете на </w:t>
      </w:r>
      <w:r>
        <w:t>2017</w:t>
      </w:r>
      <w:r w:rsidRPr="00C722B4">
        <w:t xml:space="preserve"> год.</w:t>
      </w:r>
    </w:p>
  </w:footnote>
  <w:footnote w:id="2">
    <w:p w:rsidR="00F75D30" w:rsidRDefault="00F75D30" w:rsidP="00CC6347">
      <w:pPr>
        <w:pStyle w:val="af8"/>
        <w:jc w:val="both"/>
      </w:pPr>
      <w:r w:rsidRPr="009C6CE7">
        <w:rPr>
          <w:rStyle w:val="afa"/>
          <w:sz w:val="22"/>
          <w:szCs w:val="22"/>
        </w:rPr>
        <w:footnoteRef/>
      </w:r>
      <w:r>
        <w:t xml:space="preserve">    </w:t>
      </w:r>
      <w:r w:rsidRPr="00AF1933">
        <w:t>По данной строке собственные доходы бюджета определены в соответствии с Бюджетным кодексом Российской Федерации, как все доходы бюджета за вычетом субвенций.</w:t>
      </w:r>
    </w:p>
  </w:footnote>
  <w:footnote w:id="3">
    <w:p w:rsidR="00F75D30" w:rsidRDefault="00F75D30" w:rsidP="00CC6347">
      <w:pPr>
        <w:pStyle w:val="af8"/>
        <w:jc w:val="both"/>
      </w:pPr>
      <w:r w:rsidRPr="009C6CE7">
        <w:rPr>
          <w:rStyle w:val="afa"/>
          <w:sz w:val="22"/>
          <w:szCs w:val="22"/>
        </w:rPr>
        <w:footnoteRef/>
      </w:r>
      <w:r>
        <w:t xml:space="preserve"> </w:t>
      </w:r>
      <w:r w:rsidRPr="00AF1933">
        <w:t>Налоговые и неналоговые доходы, а также прочие безвозмездные поступления по КБК 000</w:t>
      </w:r>
      <w:r>
        <w:t> </w:t>
      </w:r>
      <w:r w:rsidRPr="00AF1933">
        <w:t>2</w:t>
      </w:r>
      <w:r>
        <w:t> </w:t>
      </w:r>
      <w:r w:rsidRPr="00AF1933">
        <w:t>07</w:t>
      </w:r>
      <w:r>
        <w:t> </w:t>
      </w:r>
      <w:r w:rsidRPr="00AF1933">
        <w:t>00000</w:t>
      </w:r>
      <w:r>
        <w:t> </w:t>
      </w:r>
      <w:r w:rsidRPr="00AF1933">
        <w:t>0</w:t>
      </w:r>
      <w:r>
        <w:t>2 </w:t>
      </w:r>
      <w:r w:rsidRPr="00AF1933">
        <w:t>0000</w:t>
      </w:r>
      <w:r>
        <w:t> </w:t>
      </w:r>
      <w:r w:rsidRPr="00AF1933">
        <w:t>180</w:t>
      </w:r>
      <w:r>
        <w:t>, т.е. доходы не связанные с перераспределением средств бюджетной системы Российской Федерации через межбюджетные трансферты и поступления от государственных и негосударственных организаций, источниками формирования которых служат бюджетные средства</w:t>
      </w:r>
      <w:r w:rsidRPr="00AF1933">
        <w:t>.</w:t>
      </w:r>
    </w:p>
  </w:footnote>
  <w:footnote w:id="4">
    <w:p w:rsidR="00F75D30" w:rsidRDefault="00F75D30" w:rsidP="003027EB">
      <w:pPr>
        <w:pStyle w:val="af8"/>
        <w:jc w:val="both"/>
      </w:pPr>
      <w:r>
        <w:rPr>
          <w:rStyle w:val="afa"/>
        </w:rPr>
        <w:footnoteRef/>
      </w:r>
      <w:r>
        <w:t xml:space="preserve"> Здесь и далее сравнение данных о прибыли прибыльных предприятий приводится на основании статистических сборников </w:t>
      </w:r>
      <w:r w:rsidRPr="003027EB">
        <w:t>Территориальн</w:t>
      </w:r>
      <w:r>
        <w:t>ого</w:t>
      </w:r>
      <w:r w:rsidRPr="003027EB">
        <w:t xml:space="preserve"> орган</w:t>
      </w:r>
      <w:r>
        <w:t>а</w:t>
      </w:r>
      <w:r w:rsidRPr="003027EB">
        <w:t xml:space="preserve"> Федеральной службы</w:t>
      </w:r>
      <w:r>
        <w:t xml:space="preserve"> </w:t>
      </w:r>
      <w:r w:rsidRPr="003027EB">
        <w:t>государственной статистики по Кемеровской области</w:t>
      </w:r>
      <w:r>
        <w:t>:</w:t>
      </w:r>
    </w:p>
    <w:p w:rsidR="00F75D30" w:rsidRDefault="00F75D30" w:rsidP="003027EB">
      <w:pPr>
        <w:pStyle w:val="af8"/>
        <w:jc w:val="both"/>
      </w:pPr>
      <w:r>
        <w:t>по итогам 2016 года (статсборник за январь 2017 года); по итогам 2017 года (статсборник за январь 2017 года). В связи с изменениями круга охватываемых статистическим наблюдением организаций при формировании статистической информации за различные года, а также иными корректировками и уточнениями данных, сведения о прибыли прибыльных предприятий, например за 2016 год, приводимые в статсборнике по итогам 2017 год, не совпадают, с аналогичными сведениями за 2016 год, приводимыми в статсборнике по итогам 2016 года. Однако, в связи с необходимостью проводить анализ динамики прибыли предприятий за период свыше двух лет КСПКО использует для сравнения динамики изменений  сведения о прибыли предприятий за каждый отдельный год, сформированные госстатистикой в статсборниках по итогам соответствующего года.</w:t>
      </w:r>
    </w:p>
  </w:footnote>
  <w:footnote w:id="5">
    <w:p w:rsidR="00F75D30" w:rsidRDefault="00F75D30" w:rsidP="00CC6347">
      <w:pPr>
        <w:pStyle w:val="af8"/>
        <w:jc w:val="both"/>
      </w:pPr>
      <w:r>
        <w:rPr>
          <w:rStyle w:val="afa"/>
        </w:rPr>
        <w:footnoteRef/>
      </w:r>
      <w:r>
        <w:t xml:space="preserve"> </w:t>
      </w:r>
      <w:r w:rsidRPr="00485102">
        <w:t xml:space="preserve">По данным госстатистики в </w:t>
      </w:r>
      <w:r>
        <w:t>2017</w:t>
      </w:r>
      <w:r w:rsidRPr="00485102">
        <w:t xml:space="preserve"> году по сравнению с </w:t>
      </w:r>
      <w:r>
        <w:t>2016</w:t>
      </w:r>
      <w:r w:rsidRPr="00485102">
        <w:t xml:space="preserve"> годом в целом по </w:t>
      </w:r>
      <w:r>
        <w:t xml:space="preserve">Кемеровской </w:t>
      </w:r>
      <w:r w:rsidRPr="00485102">
        <w:t xml:space="preserve">области прибыль прибыльных организаций возросла на </w:t>
      </w:r>
      <w:r>
        <w:t>66,9%</w:t>
      </w:r>
      <w:r w:rsidRPr="00485102">
        <w:t xml:space="preserve"> - до </w:t>
      </w:r>
      <w:r>
        <w:t>321,6</w:t>
      </w:r>
      <w:r w:rsidRPr="00485102">
        <w:t xml:space="preserve"> млрд. рублей (в </w:t>
      </w:r>
      <w:r>
        <w:t>2016</w:t>
      </w:r>
      <w:r w:rsidRPr="00485102">
        <w:t xml:space="preserve"> году к 201</w:t>
      </w:r>
      <w:r>
        <w:t>5</w:t>
      </w:r>
      <w:r w:rsidRPr="00485102">
        <w:t xml:space="preserve"> году наблюдался рост на </w:t>
      </w:r>
      <w:r>
        <w:t>62,4</w:t>
      </w:r>
      <w:r w:rsidRPr="00485102">
        <w:t>%), в том числе в добыче топливно-энергети</w:t>
      </w:r>
      <w:r>
        <w:t>ческих полезных ископаемых – в 1,7</w:t>
      </w:r>
      <w:r w:rsidRPr="00485102">
        <w:t xml:space="preserve"> раза - до </w:t>
      </w:r>
      <w:r>
        <w:t>231,0 </w:t>
      </w:r>
      <w:r w:rsidRPr="00485102">
        <w:t>млрд.</w:t>
      </w:r>
      <w:r>
        <w:t> </w:t>
      </w:r>
      <w:r w:rsidRPr="00485102">
        <w:t xml:space="preserve">рублей (в </w:t>
      </w:r>
      <w:r>
        <w:t>2016</w:t>
      </w:r>
      <w:r w:rsidRPr="00485102">
        <w:t xml:space="preserve"> году к 201</w:t>
      </w:r>
      <w:r>
        <w:t>5</w:t>
      </w:r>
      <w:r w:rsidRPr="00485102">
        <w:t xml:space="preserve"> году был рост в </w:t>
      </w:r>
      <w:r>
        <w:t>2,3</w:t>
      </w:r>
      <w:r w:rsidRPr="00485102">
        <w:t xml:space="preserve"> раза)</w:t>
      </w:r>
      <w:r>
        <w:t>.</w:t>
      </w:r>
    </w:p>
  </w:footnote>
  <w:footnote w:id="6">
    <w:p w:rsidR="00F75D30" w:rsidRPr="00485102" w:rsidRDefault="00F75D30" w:rsidP="00CC6347">
      <w:pPr>
        <w:pStyle w:val="af8"/>
        <w:jc w:val="both"/>
      </w:pPr>
      <w:r w:rsidRPr="00485102">
        <w:rPr>
          <w:rStyle w:val="afa"/>
          <w:sz w:val="22"/>
          <w:szCs w:val="22"/>
        </w:rPr>
        <w:footnoteRef/>
      </w:r>
      <w:r w:rsidRPr="00485102">
        <w:t xml:space="preserve"> </w:t>
      </w:r>
      <w:r>
        <w:t>Благоприятное воздействие на ценовую ситуацию на рынках угля и металла оказало сокращение объёмов избыточного предложения под воздействием ряда факторов: проводимая Китаем политика по закрытию большого количества неэффективных угольных и металлургических мощностей  в рамках экологической программы; вытеснение мелких производителей с рынка в период длительного сохранения низких цен; холодный зимний сезон в Китае и Европе; сложности с поставками угля из Австралии и Индонезии (дожди, забастовки, реконструкция железных дорог). Также удержанию цен способствует повышенный рост спроса на уголь и металлы со стороны развивающихся стран Азии.</w:t>
      </w:r>
    </w:p>
    <w:p w:rsidR="00F75D30" w:rsidRPr="00485102" w:rsidRDefault="00F75D30" w:rsidP="00CC6347">
      <w:pPr>
        <w:pStyle w:val="af8"/>
        <w:ind w:firstLine="360"/>
        <w:jc w:val="both"/>
      </w:pPr>
      <w:r w:rsidRPr="00485102">
        <w:rPr>
          <w:u w:val="single"/>
        </w:rPr>
        <w:t>Средний уровень мировых цен на энергетический уголь</w:t>
      </w:r>
      <w:r w:rsidRPr="00485102">
        <w:t xml:space="preserve"> (основной экспортный товар Кузбасса) за </w:t>
      </w:r>
      <w:r>
        <w:t>2017</w:t>
      </w:r>
      <w:r w:rsidRPr="00485102">
        <w:t xml:space="preserve"> год </w:t>
      </w:r>
      <w:r>
        <w:t>увелич</w:t>
      </w:r>
      <w:r w:rsidRPr="00485102">
        <w:t xml:space="preserve">ился на </w:t>
      </w:r>
      <w:r>
        <w:t>34</w:t>
      </w:r>
      <w:r w:rsidRPr="00485102">
        <w:t xml:space="preserve">% к их уровню за </w:t>
      </w:r>
      <w:r>
        <w:t>2016</w:t>
      </w:r>
      <w:r w:rsidRPr="00485102">
        <w:t xml:space="preserve"> год (в </w:t>
      </w:r>
      <w:r>
        <w:t>2016</w:t>
      </w:r>
      <w:r w:rsidRPr="00485102">
        <w:t xml:space="preserve"> году к 201</w:t>
      </w:r>
      <w:r>
        <w:t>5</w:t>
      </w:r>
      <w:r w:rsidRPr="00485102">
        <w:t xml:space="preserve"> году </w:t>
      </w:r>
      <w:r>
        <w:t>увеличение</w:t>
      </w:r>
      <w:r w:rsidRPr="00485102">
        <w:t xml:space="preserve"> цен составляло 1</w:t>
      </w:r>
      <w:r>
        <w:t>4</w:t>
      </w:r>
      <w:r w:rsidRPr="00485102">
        <w:t>%)</w:t>
      </w:r>
      <w:r>
        <w:t>. В рублёвом эквиваленте прирост средней цены в 2017 году к 2016 году составил 17,1% (</w:t>
      </w:r>
      <w:r w:rsidRPr="00E85E31">
        <w:rPr>
          <w:i/>
        </w:rPr>
        <w:t>более низкие темпы обусловлены укреплением рубля к доллару США в 2017 году</w:t>
      </w:r>
      <w:r>
        <w:t>), а к наиболее сложным для угольной отрасли 2013</w:t>
      </w:r>
      <w:r>
        <w:noBreakHyphen/>
        <w:t>2014 годам – в 1,9 раза</w:t>
      </w:r>
      <w:r w:rsidRPr="00485102">
        <w:t>.</w:t>
      </w:r>
      <w:r>
        <w:t xml:space="preserve"> </w:t>
      </w:r>
    </w:p>
    <w:p w:rsidR="00F75D30" w:rsidRPr="00485102" w:rsidRDefault="00F75D30" w:rsidP="00CC6347">
      <w:pPr>
        <w:pStyle w:val="af8"/>
        <w:ind w:firstLine="360"/>
        <w:jc w:val="both"/>
      </w:pPr>
      <w:r w:rsidRPr="00485102">
        <w:rPr>
          <w:u w:val="single"/>
        </w:rPr>
        <w:t>Средний уровень мировых цен на коксующийся уголь</w:t>
      </w:r>
      <w:r w:rsidRPr="00485102">
        <w:t xml:space="preserve"> за </w:t>
      </w:r>
      <w:r>
        <w:t>2017</w:t>
      </w:r>
      <w:r w:rsidRPr="00485102">
        <w:t xml:space="preserve"> год </w:t>
      </w:r>
      <w:r>
        <w:t>увел</w:t>
      </w:r>
      <w:r w:rsidRPr="00485102">
        <w:t>и</w:t>
      </w:r>
      <w:r>
        <w:t>чи</w:t>
      </w:r>
      <w:r w:rsidRPr="00485102">
        <w:t xml:space="preserve">лся на </w:t>
      </w:r>
      <w:r>
        <w:t>25</w:t>
      </w:r>
      <w:r w:rsidRPr="00485102">
        <w:t xml:space="preserve">% к их уровню за </w:t>
      </w:r>
      <w:r>
        <w:t>2016</w:t>
      </w:r>
      <w:r w:rsidRPr="00485102">
        <w:t xml:space="preserve"> год (в </w:t>
      </w:r>
      <w:r>
        <w:t>2016</w:t>
      </w:r>
      <w:r w:rsidRPr="00485102">
        <w:t xml:space="preserve"> году к 201</w:t>
      </w:r>
      <w:r>
        <w:t>5</w:t>
      </w:r>
      <w:r w:rsidRPr="00485102">
        <w:t xml:space="preserve"> году </w:t>
      </w:r>
      <w:r>
        <w:t>увелич</w:t>
      </w:r>
      <w:r w:rsidRPr="00485102">
        <w:t xml:space="preserve">ение цен составляло </w:t>
      </w:r>
      <w:r>
        <w:t>58</w:t>
      </w:r>
      <w:r w:rsidRPr="00485102">
        <w:t>%)</w:t>
      </w:r>
      <w:r>
        <w:t>. В рублёвом эквиваленте прирост средней цены в 2017 году к 2016 году составил 9,4% (</w:t>
      </w:r>
      <w:r w:rsidRPr="00E85E31">
        <w:rPr>
          <w:i/>
        </w:rPr>
        <w:t>более низкие темпы обусловлены укреплением рубля к доллару США в 2017 году</w:t>
      </w:r>
      <w:r>
        <w:t>), а к наиболее сложным для угольной отрасли 2013</w:t>
      </w:r>
      <w:r>
        <w:noBreakHyphen/>
        <w:t>2014 годам – в 2,2-2,3 раза</w:t>
      </w:r>
      <w:r w:rsidRPr="00485102">
        <w:t>.</w:t>
      </w:r>
      <w:r>
        <w:t xml:space="preserve"> </w:t>
      </w:r>
      <w:r w:rsidRPr="00485102">
        <w:t xml:space="preserve">На внутреннем рынке увеличение среднего уровня цен на коксующийся уголь за </w:t>
      </w:r>
      <w:r>
        <w:t>2017</w:t>
      </w:r>
      <w:r w:rsidRPr="00485102">
        <w:t xml:space="preserve"> год к </w:t>
      </w:r>
      <w:r>
        <w:t>2016</w:t>
      </w:r>
      <w:r w:rsidRPr="00485102">
        <w:t xml:space="preserve"> году </w:t>
      </w:r>
      <w:r>
        <w:t>составило 17</w:t>
      </w:r>
      <w:r w:rsidRPr="00485102">
        <w:t xml:space="preserve">% (в </w:t>
      </w:r>
      <w:r>
        <w:t>2016</w:t>
      </w:r>
      <w:r w:rsidRPr="00485102">
        <w:t xml:space="preserve"> году к 201</w:t>
      </w:r>
      <w:r>
        <w:t>5</w:t>
      </w:r>
      <w:r w:rsidRPr="00485102">
        <w:t xml:space="preserve"> году </w:t>
      </w:r>
      <w:r>
        <w:t>увеличение</w:t>
      </w:r>
      <w:r w:rsidRPr="00485102">
        <w:t xml:space="preserve"> </w:t>
      </w:r>
      <w:r>
        <w:t>составляло</w:t>
      </w:r>
      <w:r w:rsidRPr="00485102">
        <w:t xml:space="preserve"> </w:t>
      </w:r>
      <w:r>
        <w:t>32</w:t>
      </w:r>
      <w:r w:rsidRPr="00485102">
        <w:t>%)</w:t>
      </w:r>
      <w:r>
        <w:t>, а к 2013-2014 годам – в 1,8-2,1 раза</w:t>
      </w:r>
      <w:r w:rsidRPr="00485102">
        <w:t>.</w:t>
      </w:r>
    </w:p>
    <w:p w:rsidR="00F75D30" w:rsidRDefault="00F75D30" w:rsidP="00CC6347">
      <w:pPr>
        <w:pStyle w:val="af8"/>
        <w:ind w:firstLine="360"/>
        <w:jc w:val="both"/>
      </w:pPr>
      <w:r w:rsidRPr="00485102">
        <w:rPr>
          <w:u w:val="single"/>
        </w:rPr>
        <w:t>Средний уровень мировых цен на продукцию чёрной металлургии</w:t>
      </w:r>
      <w:r w:rsidRPr="00485102">
        <w:t xml:space="preserve"> за </w:t>
      </w:r>
      <w:r>
        <w:t>2017</w:t>
      </w:r>
      <w:r w:rsidRPr="00485102">
        <w:t xml:space="preserve"> год </w:t>
      </w:r>
      <w:r>
        <w:t>увелич</w:t>
      </w:r>
      <w:r w:rsidRPr="00485102">
        <w:t xml:space="preserve">ился на </w:t>
      </w:r>
      <w:r>
        <w:t>21,4</w:t>
      </w:r>
      <w:r w:rsidRPr="00485102">
        <w:t xml:space="preserve">% к их уровню за </w:t>
      </w:r>
      <w:r>
        <w:t>2016</w:t>
      </w:r>
      <w:r w:rsidRPr="00485102">
        <w:t xml:space="preserve"> год (в </w:t>
      </w:r>
      <w:r>
        <w:t>2016</w:t>
      </w:r>
      <w:r w:rsidRPr="00485102">
        <w:t xml:space="preserve"> году к 201</w:t>
      </w:r>
      <w:r>
        <w:t>5</w:t>
      </w:r>
      <w:r w:rsidRPr="00485102">
        <w:t xml:space="preserve"> году </w:t>
      </w:r>
      <w:r>
        <w:t xml:space="preserve">произошло </w:t>
      </w:r>
      <w:r w:rsidRPr="00485102">
        <w:t xml:space="preserve">снижение </w:t>
      </w:r>
      <w:r>
        <w:t xml:space="preserve">среднего уровня </w:t>
      </w:r>
      <w:r w:rsidRPr="00485102">
        <w:t>цен</w:t>
      </w:r>
      <w:r>
        <w:t xml:space="preserve"> на 4,7</w:t>
      </w:r>
      <w:r w:rsidRPr="00485102">
        <w:t>%</w:t>
      </w:r>
      <w:r>
        <w:t xml:space="preserve"> в связи с их существенным провалом в 1 половине 2016 года</w:t>
      </w:r>
      <w:r w:rsidRPr="00485102">
        <w:t>)</w:t>
      </w:r>
      <w:r>
        <w:t>. К наиболее сложному для мировой металлургии периоду 2 полугодия 2015 года – 1 полугодия 2016 года с</w:t>
      </w:r>
      <w:r w:rsidRPr="006E57E9">
        <w:t>редний уровень мировых цен</w:t>
      </w:r>
      <w:r>
        <w:t xml:space="preserve"> на сталь в 2017 году увеличился на 27%.  </w:t>
      </w:r>
      <w:r w:rsidRPr="00485102">
        <w:t xml:space="preserve">На внутреннем рынке увеличение среднего уровня цен на металлопродукцию в </w:t>
      </w:r>
      <w:r>
        <w:t>2017</w:t>
      </w:r>
      <w:r w:rsidRPr="00485102">
        <w:t xml:space="preserve"> году к уровню </w:t>
      </w:r>
      <w:r>
        <w:t>2016</w:t>
      </w:r>
      <w:r w:rsidRPr="00485102">
        <w:t xml:space="preserve"> года </w:t>
      </w:r>
      <w:r>
        <w:t>составило</w:t>
      </w:r>
      <w:r w:rsidRPr="00485102">
        <w:t xml:space="preserve"> </w:t>
      </w:r>
      <w:r>
        <w:t>12,2</w:t>
      </w:r>
      <w:r w:rsidRPr="00485102">
        <w:t xml:space="preserve">% (в </w:t>
      </w:r>
      <w:r>
        <w:t>2016</w:t>
      </w:r>
      <w:r w:rsidRPr="00485102">
        <w:t xml:space="preserve"> году к 201</w:t>
      </w:r>
      <w:r>
        <w:t>5</w:t>
      </w:r>
      <w:r w:rsidRPr="00485102">
        <w:t xml:space="preserve"> году увеличение цен составляло в среднем </w:t>
      </w:r>
      <w:r>
        <w:t>14,7</w:t>
      </w:r>
      <w:r w:rsidRPr="00485102">
        <w:t>%</w:t>
      </w:r>
      <w:r>
        <w:t xml:space="preserve"> в связи с последствиями девальвации рубля в 2014-2016 годах</w:t>
      </w:r>
      <w:r w:rsidRPr="00485102">
        <w:t xml:space="preserve">). </w:t>
      </w:r>
    </w:p>
  </w:footnote>
  <w:footnote w:id="7">
    <w:p w:rsidR="00F75D30" w:rsidRPr="00485102" w:rsidRDefault="00F75D30" w:rsidP="00CC6347">
      <w:pPr>
        <w:pStyle w:val="af8"/>
        <w:keepLines/>
        <w:jc w:val="both"/>
      </w:pPr>
      <w:r w:rsidRPr="00485102">
        <w:rPr>
          <w:rStyle w:val="afa"/>
          <w:sz w:val="22"/>
          <w:szCs w:val="22"/>
        </w:rPr>
        <w:footnoteRef/>
      </w:r>
      <w:r w:rsidRPr="00485102">
        <w:t xml:space="preserve">    Увеличение по Кемеровской области среднемесячной заработной платы в </w:t>
      </w:r>
      <w:r>
        <w:t>2017</w:t>
      </w:r>
      <w:r w:rsidRPr="00485102">
        <w:t xml:space="preserve"> году к </w:t>
      </w:r>
      <w:r>
        <w:t>2016</w:t>
      </w:r>
      <w:r w:rsidRPr="00485102">
        <w:t xml:space="preserve"> году на </w:t>
      </w:r>
      <w:r>
        <w:t>7,4</w:t>
      </w:r>
      <w:r w:rsidRPr="00485102">
        <w:t xml:space="preserve">%, до уровня </w:t>
      </w:r>
      <w:r>
        <w:t>32 645</w:t>
      </w:r>
      <w:r w:rsidRPr="00485102">
        <w:t xml:space="preserve"> рублей в месяц, было обеспечено в основном за счёт повышения среднемесячной оплаты труда: в добыче </w:t>
      </w:r>
      <w:r>
        <w:t>угля</w:t>
      </w:r>
      <w:r w:rsidRPr="00485102">
        <w:t xml:space="preserve"> </w:t>
      </w:r>
      <w:r>
        <w:t>(</w:t>
      </w:r>
      <w:r w:rsidRPr="00485102">
        <w:t xml:space="preserve">на </w:t>
      </w:r>
      <w:r>
        <w:t>9,7%);</w:t>
      </w:r>
      <w:r w:rsidRPr="00485102">
        <w:t xml:space="preserve"> в обрабатывающих производствах</w:t>
      </w:r>
      <w:r>
        <w:t xml:space="preserve"> (</w:t>
      </w:r>
      <w:r w:rsidRPr="00485102">
        <w:t xml:space="preserve">на </w:t>
      </w:r>
      <w:r>
        <w:t>9,4</w:t>
      </w:r>
      <w:r w:rsidRPr="00485102">
        <w:t>%</w:t>
      </w:r>
      <w:r>
        <w:t xml:space="preserve"> в целом, рост был в основном в производствах машин и оборудования, химической продукции, кокса и нефтепродуктов)</w:t>
      </w:r>
      <w:r w:rsidRPr="00485102">
        <w:t xml:space="preserve">; в </w:t>
      </w:r>
      <w:r>
        <w:t>строительстве</w:t>
      </w:r>
      <w:r w:rsidRPr="00485102">
        <w:t xml:space="preserve"> </w:t>
      </w:r>
      <w:r>
        <w:t>(</w:t>
      </w:r>
      <w:r w:rsidRPr="00485102">
        <w:t>на</w:t>
      </w:r>
      <w:r>
        <w:t> 20,3</w:t>
      </w:r>
      <w:r w:rsidRPr="00485102">
        <w:t>%</w:t>
      </w:r>
      <w:r>
        <w:t>); в оптовой и розничной торговле (на 8,3%)</w:t>
      </w:r>
      <w:r w:rsidRPr="00485102">
        <w:t xml:space="preserve">. Более высокие темпы увеличения оплаты труда </w:t>
      </w:r>
      <w:r>
        <w:t xml:space="preserve">в реальном секторе экономики отражают улучшения ситуации: на производствах, связанных с экспортом угля; на производствах, получающих конкурентные преимущества перед иностранными производителями в связи с девальвацией рубля. Улучшение ситуации с оплатой труда в сфере торговли и в строительстве является следствием завершения острой фазы кризиса в данных отраслях, наблюдавшейся в 2014-2016 годах. </w:t>
      </w:r>
    </w:p>
    <w:p w:rsidR="00F75D30" w:rsidRDefault="00F75D30" w:rsidP="00CC6347">
      <w:pPr>
        <w:pStyle w:val="af8"/>
        <w:keepLines/>
        <w:jc w:val="both"/>
      </w:pPr>
      <w:r w:rsidRPr="00485102">
        <w:t xml:space="preserve">      В </w:t>
      </w:r>
      <w:r>
        <w:t>теплоснабжении, водоснабжении</w:t>
      </w:r>
      <w:r w:rsidRPr="00485102">
        <w:t>,</w:t>
      </w:r>
      <w:r>
        <w:t xml:space="preserve"> на транспорте, в сельском хозяйстве, </w:t>
      </w:r>
      <w:r w:rsidRPr="00485102">
        <w:t xml:space="preserve">а также в бюджетной сфере темпы роста оплаты труда в </w:t>
      </w:r>
      <w:r>
        <w:t>2017 году к 2016</w:t>
      </w:r>
      <w:r w:rsidRPr="00485102">
        <w:t xml:space="preserve"> году сложились ниже среднеобластного значения (</w:t>
      </w:r>
      <w:r>
        <w:t>7,4</w:t>
      </w:r>
      <w:r w:rsidRPr="00485102">
        <w:t>%)</w:t>
      </w:r>
      <w:r>
        <w:t>. Наиболее низкие темпы роста оплаты труда были в государственном управлении и в образовании (соответственно на 3,5% и 3,7%) и в образовании (на 2,3%). В здравоохранении и социальных услугах они составили 6,7%.</w:t>
      </w:r>
    </w:p>
  </w:footnote>
  <w:footnote w:id="8">
    <w:p w:rsidR="00F75D30" w:rsidRDefault="00F75D30" w:rsidP="00CC6347">
      <w:pPr>
        <w:pStyle w:val="af8"/>
        <w:jc w:val="both"/>
      </w:pPr>
      <w:r w:rsidRPr="00485102">
        <w:rPr>
          <w:rStyle w:val="afa"/>
        </w:rPr>
        <w:footnoteRef/>
      </w:r>
      <w:r w:rsidRPr="00485102">
        <w:t xml:space="preserve"> В </w:t>
      </w:r>
      <w:r>
        <w:t>2016</w:t>
      </w:r>
      <w:r w:rsidRPr="00485102">
        <w:t xml:space="preserve"> году к 201</w:t>
      </w:r>
      <w:r>
        <w:t>5</w:t>
      </w:r>
      <w:r w:rsidRPr="00485102">
        <w:t xml:space="preserve"> году увеличение среднемесячной заработной платы в </w:t>
      </w:r>
      <w:r>
        <w:t>Кемеровской области составляло 5,3</w:t>
      </w:r>
      <w:r w:rsidRPr="00485102">
        <w:t xml:space="preserve">% при годовой инфляции </w:t>
      </w:r>
      <w:r>
        <w:t>6,9</w:t>
      </w:r>
      <w:r w:rsidRPr="00485102">
        <w:t xml:space="preserve">% (год к году).  </w:t>
      </w:r>
    </w:p>
  </w:footnote>
  <w:footnote w:id="9">
    <w:p w:rsidR="00F75D30" w:rsidRDefault="00F75D30" w:rsidP="00CC6347">
      <w:pPr>
        <w:pStyle w:val="af8"/>
        <w:jc w:val="both"/>
      </w:pPr>
      <w:r>
        <w:rPr>
          <w:rStyle w:val="afa"/>
        </w:rPr>
        <w:footnoteRef/>
      </w:r>
      <w:r>
        <w:t xml:space="preserve"> </w:t>
      </w:r>
      <w:r w:rsidRPr="00057545">
        <w:t xml:space="preserve">Сокращение </w:t>
      </w:r>
      <w:r>
        <w:t xml:space="preserve">поступлений акцизов на средние дистилляты связано со </w:t>
      </w:r>
      <w:r w:rsidRPr="00057545">
        <w:t>снижением объем</w:t>
      </w:r>
      <w:r>
        <w:t>а их</w:t>
      </w:r>
      <w:r w:rsidRPr="00057545">
        <w:t xml:space="preserve"> </w:t>
      </w:r>
      <w:r>
        <w:t>поставок</w:t>
      </w:r>
      <w:r w:rsidRPr="00057545">
        <w:t xml:space="preserve"> на внутренний рынок, на территории Кемеровской области в 2017 году</w:t>
      </w:r>
      <w:r>
        <w:t>.</w:t>
      </w:r>
      <w:r w:rsidRPr="00057545">
        <w:t xml:space="preserve"> </w:t>
      </w:r>
      <w:r>
        <w:t>Снижение поступлений акцизов на алкогольную продукцию обусловлено сокращением объёмов производства водки на 14,4% в 2017 году к 2016 году. В отчётном году не был выбран установленный лимит на прямое зачисление акцизов на крепкий алкоголь в бюджет Кемеровской области по нормативу 40% в размере 1</w:t>
      </w:r>
      <w:r w:rsidRPr="00D80714">
        <w:t> </w:t>
      </w:r>
      <w:r>
        <w:t>828 </w:t>
      </w:r>
      <w:r w:rsidRPr="00DE2CA2">
        <w:t>247,0</w:t>
      </w:r>
      <w:r>
        <w:t> тыс. рублей (лимит был установлен Законом «О федеральном бюджете на 2017 год и на плановый период 2018 и 2019 годов» от 19.12.2016 № 415</w:t>
      </w:r>
      <w:r>
        <w:noBreakHyphen/>
        <w:t xml:space="preserve">ФЗ в связи с изменениями данным законом механизма </w:t>
      </w:r>
      <w:r w:rsidRPr="00DE2CA2">
        <w:t>распределения доходов от акцизов на крепкий алкоголь</w:t>
      </w:r>
      <w:r>
        <w:t>).</w:t>
      </w:r>
    </w:p>
  </w:footnote>
  <w:footnote w:id="10">
    <w:p w:rsidR="00F75D30" w:rsidRDefault="00F75D30" w:rsidP="00CC6347">
      <w:pPr>
        <w:pStyle w:val="af8"/>
        <w:jc w:val="both"/>
      </w:pPr>
      <w:r>
        <w:rPr>
          <w:rStyle w:val="afa"/>
        </w:rPr>
        <w:footnoteRef/>
      </w:r>
      <w:r>
        <w:t xml:space="preserve"> Поступления акцизов на пиво в 2017 году увеличились благодаря росту производства на 6% и повышению ставок акцизов на 5-5,4% к уровню 2016 года.</w:t>
      </w:r>
    </w:p>
  </w:footnote>
  <w:footnote w:id="11">
    <w:p w:rsidR="00F75D30" w:rsidRDefault="00F75D30" w:rsidP="00CC6347">
      <w:pPr>
        <w:pStyle w:val="af8"/>
        <w:jc w:val="both"/>
      </w:pPr>
      <w:r>
        <w:rPr>
          <w:rStyle w:val="afa"/>
        </w:rPr>
        <w:footnoteRef/>
      </w:r>
      <w:r>
        <w:t xml:space="preserve"> В</w:t>
      </w:r>
      <w:r w:rsidRPr="00B825D0">
        <w:t xml:space="preserve"> соответствии с федеральным законом от 30.11.2016 №</w:t>
      </w:r>
      <w:r>
        <w:t xml:space="preserve"> </w:t>
      </w:r>
      <w:r w:rsidRPr="00B825D0">
        <w:t>409-ФЗ</w:t>
      </w:r>
      <w:r>
        <w:t xml:space="preserve"> «</w:t>
      </w:r>
      <w:r w:rsidRPr="00483B96">
        <w: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w:t>
      </w:r>
      <w:r>
        <w:t>».</w:t>
      </w:r>
    </w:p>
  </w:footnote>
  <w:footnote w:id="12">
    <w:p w:rsidR="00F75D30" w:rsidRDefault="00F75D30" w:rsidP="00CC6347">
      <w:pPr>
        <w:pStyle w:val="af8"/>
        <w:jc w:val="both"/>
      </w:pPr>
      <w:r>
        <w:rPr>
          <w:rStyle w:val="afa"/>
        </w:rPr>
        <w:footnoteRef/>
      </w:r>
      <w:r>
        <w:t xml:space="preserve"> Норматив ежегодно устанавливается законами РФ о федеральном бюджете. </w:t>
      </w:r>
    </w:p>
  </w:footnote>
  <w:footnote w:id="13">
    <w:p w:rsidR="00F75D30" w:rsidRDefault="00F75D30" w:rsidP="00CC6347">
      <w:pPr>
        <w:pStyle w:val="af8"/>
        <w:jc w:val="both"/>
      </w:pPr>
      <w:r>
        <w:rPr>
          <w:rStyle w:val="afa"/>
        </w:rPr>
        <w:footnoteRef/>
      </w:r>
      <w:r>
        <w:t xml:space="preserve"> Повышение ставок акцизов с 01.01.2017 проведено в соответствии с </w:t>
      </w:r>
      <w:r w:rsidRPr="00686949">
        <w:t>Федеральны</w:t>
      </w:r>
      <w:r>
        <w:t>м</w:t>
      </w:r>
      <w:r w:rsidRPr="00686949">
        <w:t xml:space="preserve"> закон</w:t>
      </w:r>
      <w:r>
        <w:t xml:space="preserve">ом от 30.11.2016 №401-ФЗ «О внесении изменений в части первую и вторую Налогового кодекса Российской Федерации и отдельные законодательные акты Российской Федерации». </w:t>
      </w:r>
    </w:p>
  </w:footnote>
  <w:footnote w:id="14">
    <w:p w:rsidR="00F75D30" w:rsidRDefault="00F75D30" w:rsidP="00CC6347">
      <w:pPr>
        <w:pStyle w:val="af8"/>
        <w:jc w:val="both"/>
      </w:pPr>
      <w:r>
        <w:rPr>
          <w:rStyle w:val="afa"/>
        </w:rPr>
        <w:footnoteRef/>
      </w:r>
      <w:r>
        <w:t xml:space="preserve"> В</w:t>
      </w:r>
      <w:r w:rsidRPr="00D80714">
        <w:t xml:space="preserve"> соответствии с </w:t>
      </w:r>
      <w:r>
        <w:t>З</w:t>
      </w:r>
      <w:r w:rsidRPr="00D80714">
        <w:t>акон</w:t>
      </w:r>
      <w:r>
        <w:t>ом</w:t>
      </w:r>
      <w:r w:rsidRPr="00D80714">
        <w:t xml:space="preserve"> </w:t>
      </w:r>
      <w:r>
        <w:t>«О федеральном бюджете на 2017 год и на плановый период 2018 и 2019 годов» от 19.12.2016 № 415</w:t>
      </w:r>
      <w:r>
        <w:noBreakHyphen/>
        <w:t>ФЗ в 2017 году 10% доходов по акцизам на крепкий алкоголь, подлежащих зачислению в бюджеты субъектов РФ, аккумулируются на федеральном уровне и перераспределяются между субъектами РФ по специальным нормативам. Также в фонд перераспределения направляются суммы акцизов, превысившие установленные субъектам РФ лимиты по поступлениям данных акцизов, зачисляемых напрямую в бюджеты субъектов РФ по нормативу 40%.</w:t>
      </w:r>
    </w:p>
  </w:footnote>
  <w:footnote w:id="15">
    <w:p w:rsidR="00F75D30" w:rsidRDefault="00F75D30" w:rsidP="00CC6347">
      <w:pPr>
        <w:pStyle w:val="af8"/>
        <w:jc w:val="both"/>
      </w:pPr>
      <w:r w:rsidRPr="00D80714">
        <w:rPr>
          <w:rStyle w:val="afa"/>
        </w:rPr>
        <w:footnoteRef/>
      </w:r>
      <w:r>
        <w:t xml:space="preserve"> </w:t>
      </w:r>
      <w:r w:rsidRPr="00D80714">
        <w:t xml:space="preserve">Приказ Минфина России от 03.03.2017 </w:t>
      </w:r>
      <w:r>
        <w:t>№</w:t>
      </w:r>
      <w:r w:rsidRPr="00D80714">
        <w:t>255</w:t>
      </w:r>
      <w:r>
        <w:t xml:space="preserve"> «</w:t>
      </w:r>
      <w:r w:rsidRPr="00D80714">
        <w:t>Об утверждении Порядка распределения уполномоченным территориальным органом Федерального казначейства доходов от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изготовляемых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подлежащих зачислению в бюджеты субъектов Российской Федерации</w:t>
      </w:r>
      <w:r>
        <w:t>».</w:t>
      </w:r>
    </w:p>
  </w:footnote>
  <w:footnote w:id="16">
    <w:p w:rsidR="00F75D30" w:rsidRDefault="00F75D30" w:rsidP="00CC6347">
      <w:pPr>
        <w:pStyle w:val="af8"/>
        <w:jc w:val="both"/>
      </w:pPr>
      <w:r>
        <w:rPr>
          <w:rStyle w:val="afa"/>
        </w:rPr>
        <w:footnoteRef/>
      </w:r>
      <w:r>
        <w:t xml:space="preserve"> По данным госстатистики в Кемеровской области в 2017 году к уровню 2016 года:</w:t>
      </w:r>
      <w:r w:rsidRPr="00A631A2">
        <w:t xml:space="preserve"> </w:t>
      </w:r>
      <w:r>
        <w:t>уровень р</w:t>
      </w:r>
      <w:r w:rsidRPr="003952E2">
        <w:t>еальн</w:t>
      </w:r>
      <w:r>
        <w:t>о</w:t>
      </w:r>
      <w:r w:rsidRPr="003952E2">
        <w:t xml:space="preserve"> располагаемы</w:t>
      </w:r>
      <w:r>
        <w:t>х</w:t>
      </w:r>
      <w:r w:rsidRPr="003952E2">
        <w:t xml:space="preserve"> денежны</w:t>
      </w:r>
      <w:r>
        <w:t>х</w:t>
      </w:r>
      <w:r w:rsidRPr="003952E2">
        <w:t xml:space="preserve"> доход</w:t>
      </w:r>
      <w:r>
        <w:t>ов населения сократился</w:t>
      </w:r>
      <w:r w:rsidRPr="008C603D">
        <w:t xml:space="preserve"> </w:t>
      </w:r>
      <w:r>
        <w:t xml:space="preserve">на 3,6% (в 2016 году к 2015 году было снижение на 11%); оборот розничной торговли увеличился на 0,3% (в 2016 году к 2015 году было снижение на 7,5%); объём платных услуг населению увеличился на 2,3% (в 2016 году к 2015 году было снижение на 0,8%). </w:t>
      </w:r>
    </w:p>
  </w:footnote>
  <w:footnote w:id="17">
    <w:p w:rsidR="00F75D30" w:rsidRDefault="00F75D30" w:rsidP="00CC6347">
      <w:pPr>
        <w:pStyle w:val="af8"/>
        <w:jc w:val="both"/>
      </w:pPr>
      <w:r>
        <w:rPr>
          <w:rStyle w:val="afa"/>
        </w:rPr>
        <w:footnoteRef/>
      </w:r>
      <w:r>
        <w:t xml:space="preserve"> Ограничения по объёмам доходов, позволяющие налогоплательщику переходить на упрощённую систему налогообложения, а также оставаться на данной системе налогообложения, в результате повышения коэффициента-дефлятора в 2015 году были увеличены на 7,5%, в 2016 году – на 15,9%. В 2017 году </w:t>
      </w:r>
      <w:r w:rsidRPr="00156AAC">
        <w:t>Федеральный закон</w:t>
      </w:r>
      <w:r>
        <w:t>ом</w:t>
      </w:r>
      <w:r w:rsidRPr="00156AAC">
        <w:t xml:space="preserve"> от 30.11.2016</w:t>
      </w:r>
      <w:r>
        <w:t xml:space="preserve"> №</w:t>
      </w:r>
      <w:r w:rsidRPr="00156AAC">
        <w:t xml:space="preserve"> 401-ФЗ</w:t>
      </w:r>
      <w:r>
        <w:t xml:space="preserve"> были установлены новые ограничения, превышающие на 88,1% их уровень, действовавший в 2016 году. </w:t>
      </w:r>
    </w:p>
  </w:footnote>
  <w:footnote w:id="18">
    <w:p w:rsidR="00F75D30" w:rsidRDefault="00F75D30" w:rsidP="00CC6347">
      <w:pPr>
        <w:pStyle w:val="af8"/>
        <w:jc w:val="both"/>
      </w:pPr>
      <w:r>
        <w:rPr>
          <w:rStyle w:val="afa"/>
        </w:rPr>
        <w:footnoteRef/>
      </w:r>
      <w:r>
        <w:t xml:space="preserve"> По данным госстатистики объём инвестиций в основной капитал (</w:t>
      </w:r>
      <w:r w:rsidRPr="009043FE">
        <w:rPr>
          <w:i/>
        </w:rPr>
        <w:t>без учёта субъектов малого предпринимательства и объема инвестиций, не наблюдаемых прямыми статистическими методами</w:t>
      </w:r>
      <w:r>
        <w:t>) в 2017 году к 2016 году увеличился на 26,8% в текущих ценах (на 17,4% в сопоставимых ценах). Наибольшие объёмы инвестиций в основной капитал, а также высокие темпы их роста, приходятся на добычу угля, обрабатывающие производства, транспортировку и хранение.  Согласно данным отчётности ФНС РФ по форме 1-НОМ за 2016 - 2017 годы наибольший объём прироста</w:t>
      </w:r>
      <w:r w:rsidRPr="005739DF">
        <w:t xml:space="preserve"> </w:t>
      </w:r>
      <w:r>
        <w:t xml:space="preserve">поступлений по налогу на имущество организаций наблюдается </w:t>
      </w:r>
      <w:r w:rsidRPr="005739DF">
        <w:t>в сфере добычи угля, в производствах нефтепродуктов, металла и металлопродукции</w:t>
      </w:r>
      <w:r>
        <w:t>.</w:t>
      </w:r>
    </w:p>
  </w:footnote>
  <w:footnote w:id="19">
    <w:p w:rsidR="00F75D30" w:rsidRDefault="00F75D30" w:rsidP="00CC6347">
      <w:pPr>
        <w:pStyle w:val="af8"/>
        <w:jc w:val="both"/>
      </w:pPr>
      <w:r>
        <w:rPr>
          <w:rStyle w:val="afa"/>
        </w:rPr>
        <w:footnoteRef/>
      </w:r>
      <w:r>
        <w:t xml:space="preserve"> В</w:t>
      </w:r>
      <w:r w:rsidRPr="009511FB">
        <w:t xml:space="preserve"> соответствии с постановлением Коллегии </w:t>
      </w:r>
      <w:r>
        <w:t>АКО</w:t>
      </w:r>
      <w:r w:rsidRPr="009511FB">
        <w:t xml:space="preserve"> от 16.12.2016 № 509</w:t>
      </w:r>
      <w:r>
        <w:t xml:space="preserve"> в перечень на 2017 год включён 391 объект (из них 4 в течение 2017 года исключено). В перечень на 2016 год р</w:t>
      </w:r>
      <w:r w:rsidRPr="00F71EEB">
        <w:t xml:space="preserve">аспоряжением Коллегии АКО от </w:t>
      </w:r>
      <w:r>
        <w:t>28</w:t>
      </w:r>
      <w:r w:rsidRPr="00F71EEB">
        <w:t>.12.201</w:t>
      </w:r>
      <w:r>
        <w:t>5</w:t>
      </w:r>
      <w:r w:rsidRPr="00F71EEB">
        <w:t xml:space="preserve"> №</w:t>
      </w:r>
      <w:r>
        <w:t>745</w:t>
      </w:r>
      <w:r w:rsidRPr="00F71EEB">
        <w:t>-р</w:t>
      </w:r>
      <w:r>
        <w:t xml:space="preserve"> было включено 190 объектов (1 объект течение 2016 года был исключён). </w:t>
      </w:r>
    </w:p>
  </w:footnote>
  <w:footnote w:id="20">
    <w:p w:rsidR="00F75D30" w:rsidRDefault="00F75D30" w:rsidP="00CC6347">
      <w:pPr>
        <w:pStyle w:val="af8"/>
        <w:jc w:val="both"/>
      </w:pPr>
      <w:r>
        <w:rPr>
          <w:rStyle w:val="afa"/>
        </w:rPr>
        <w:footnoteRef/>
      </w:r>
      <w:r>
        <w:t xml:space="preserve"> В</w:t>
      </w:r>
      <w:r w:rsidRPr="00502C41">
        <w:t xml:space="preserve"> соответствии с Федеральным законом от 29.11.2012 №202-ФЗ (в ред. от 28.12.2016)</w:t>
      </w:r>
      <w:r>
        <w:t>.</w:t>
      </w:r>
    </w:p>
  </w:footnote>
  <w:footnote w:id="21">
    <w:p w:rsidR="00F75D30" w:rsidRDefault="00F75D30" w:rsidP="00CC6347">
      <w:pPr>
        <w:pStyle w:val="af8"/>
      </w:pPr>
      <w:r>
        <w:rPr>
          <w:rStyle w:val="afa"/>
        </w:rPr>
        <w:footnoteRef/>
      </w:r>
      <w:r>
        <w:t xml:space="preserve"> В</w:t>
      </w:r>
      <w:r w:rsidRPr="009043FE">
        <w:t xml:space="preserve"> соответствии с Федеральным законом РФ от 28.12.2016 №464-ФЗ</w:t>
      </w:r>
      <w:r>
        <w:t>.</w:t>
      </w:r>
    </w:p>
  </w:footnote>
  <w:footnote w:id="22">
    <w:p w:rsidR="00F75D30" w:rsidRDefault="00F75D30" w:rsidP="00CC6347">
      <w:pPr>
        <w:pStyle w:val="af8"/>
        <w:jc w:val="both"/>
      </w:pPr>
      <w:r>
        <w:rPr>
          <w:rStyle w:val="afa"/>
        </w:rPr>
        <w:footnoteRef/>
      </w:r>
      <w:r>
        <w:t xml:space="preserve"> По данным отчётов ФНС РФ по форме 5-ТН за 2014 - 2016 годы по организациям к</w:t>
      </w:r>
      <w:r w:rsidRPr="005845F7">
        <w:t>оличество транспортны</w:t>
      </w:r>
      <w:r>
        <w:t xml:space="preserve">х средств, в отношении которых </w:t>
      </w:r>
      <w:r w:rsidRPr="005845F7">
        <w:t>налогоплательщиком исчислен налог к уплате</w:t>
      </w:r>
      <w:r>
        <w:t>,</w:t>
      </w:r>
      <w:r w:rsidRPr="005845F7">
        <w:t xml:space="preserve"> </w:t>
      </w:r>
      <w:r>
        <w:t>в 2015 году к 2014 году уменьшилось на 4,6% (по грузовым автомобилям – на 4,9%, по легковым – на 5,5%), в 2016 году к 2015 году уменьшилось на 3,4% (по грузовым автомобилям – на 4,8%, по легковым – на 3,9%).</w:t>
      </w:r>
    </w:p>
  </w:footnote>
  <w:footnote w:id="23">
    <w:p w:rsidR="00F75D30" w:rsidRDefault="00F75D30" w:rsidP="00CC6347">
      <w:pPr>
        <w:pStyle w:val="af8"/>
      </w:pPr>
      <w:r>
        <w:rPr>
          <w:rStyle w:val="afa"/>
        </w:rPr>
        <w:footnoteRef/>
      </w:r>
      <w:r>
        <w:t xml:space="preserve"> В</w:t>
      </w:r>
      <w:r w:rsidRPr="00912F54">
        <w:t xml:space="preserve"> 2017 году физ</w:t>
      </w:r>
      <w:r>
        <w:t xml:space="preserve">ические </w:t>
      </w:r>
      <w:r w:rsidRPr="00912F54">
        <w:t>лица уплачивали налог по итогам 2016 года</w:t>
      </w:r>
      <w:r>
        <w:t>.</w:t>
      </w:r>
    </w:p>
  </w:footnote>
  <w:footnote w:id="24">
    <w:p w:rsidR="00F75D30" w:rsidRDefault="00F75D30" w:rsidP="00CC6347">
      <w:pPr>
        <w:pStyle w:val="af8"/>
        <w:jc w:val="both"/>
      </w:pPr>
      <w:r>
        <w:rPr>
          <w:rStyle w:val="afa"/>
        </w:rPr>
        <w:footnoteRef/>
      </w:r>
      <w:r>
        <w:t xml:space="preserve"> По данным отчётов ФНС РФ по форме 5-ТН за 2014 - 2016 годы по физическим лицам к</w:t>
      </w:r>
      <w:r w:rsidRPr="005845F7">
        <w:t xml:space="preserve">оличество транспортных средств, </w:t>
      </w:r>
      <w:r>
        <w:t>по</w:t>
      </w:r>
      <w:r w:rsidRPr="005845F7">
        <w:t xml:space="preserve"> которы</w:t>
      </w:r>
      <w:r>
        <w:t>м предъявлен</w:t>
      </w:r>
      <w:r w:rsidRPr="005845F7">
        <w:t xml:space="preserve"> налог</w:t>
      </w:r>
      <w:r>
        <w:t xml:space="preserve"> </w:t>
      </w:r>
      <w:r w:rsidRPr="005845F7">
        <w:t>к уплате</w:t>
      </w:r>
      <w:r>
        <w:t xml:space="preserve"> в 2016 году к 2015 году увеличилось на 1,2%, в том числе по легковым автомобилям мощностью: </w:t>
      </w:r>
      <w:r w:rsidRPr="00912F54">
        <w:t xml:space="preserve">свыше 100 л.с. до 150 л.с. </w:t>
      </w:r>
      <w:r>
        <w:t xml:space="preserve"> – на 4,5%, </w:t>
      </w:r>
      <w:r w:rsidRPr="00912F54">
        <w:t>свыше 1</w:t>
      </w:r>
      <w:r>
        <w:t>5</w:t>
      </w:r>
      <w:r w:rsidRPr="00912F54">
        <w:t xml:space="preserve">0 л.с. до </w:t>
      </w:r>
      <w:r>
        <w:t>20</w:t>
      </w:r>
      <w:r w:rsidRPr="00912F54">
        <w:t>0</w:t>
      </w:r>
      <w:r>
        <w:t> </w:t>
      </w:r>
      <w:r w:rsidRPr="00912F54">
        <w:t xml:space="preserve">л.с. </w:t>
      </w:r>
      <w:r>
        <w:t xml:space="preserve">– на 4,7%, </w:t>
      </w:r>
      <w:r w:rsidRPr="00912F54">
        <w:t xml:space="preserve">свыше </w:t>
      </w:r>
      <w:r>
        <w:t>2</w:t>
      </w:r>
      <w:r w:rsidRPr="00912F54">
        <w:t xml:space="preserve">00 л.с. до </w:t>
      </w:r>
      <w:r>
        <w:t>2</w:t>
      </w:r>
      <w:r w:rsidRPr="00912F54">
        <w:t>50 л.с.</w:t>
      </w:r>
      <w:r>
        <w:t xml:space="preserve"> – на 5,8%. В 2015 году к 2014 году по физическим лицам наблюдалось сокращение количества транспортных средств,</w:t>
      </w:r>
      <w:r w:rsidRPr="00912F54">
        <w:t xml:space="preserve"> </w:t>
      </w:r>
      <w:r>
        <w:t>по</w:t>
      </w:r>
      <w:r w:rsidRPr="005845F7">
        <w:t xml:space="preserve"> которы</w:t>
      </w:r>
      <w:r>
        <w:t>м предъявлен</w:t>
      </w:r>
      <w:r w:rsidRPr="005845F7">
        <w:t xml:space="preserve"> налог</w:t>
      </w:r>
      <w:r>
        <w:t xml:space="preserve"> </w:t>
      </w:r>
      <w:r w:rsidRPr="005845F7">
        <w:t>к уплате</w:t>
      </w:r>
      <w:r>
        <w:t xml:space="preserve"> – на 7,1%.</w:t>
      </w:r>
    </w:p>
  </w:footnote>
  <w:footnote w:id="25">
    <w:p w:rsidR="00F75D30" w:rsidRDefault="00F75D30" w:rsidP="00CC6347">
      <w:pPr>
        <w:pStyle w:val="af8"/>
        <w:jc w:val="both"/>
      </w:pPr>
      <w:r w:rsidRPr="00875329">
        <w:rPr>
          <w:rStyle w:val="afa"/>
        </w:rPr>
        <w:footnoteRef/>
      </w:r>
      <w:r w:rsidRPr="00875329">
        <w:rPr>
          <w:rStyle w:val="afa"/>
        </w:rPr>
        <w:t xml:space="preserve"> </w:t>
      </w:r>
      <w:r w:rsidRPr="00875329">
        <w:t>По данным Комитет</w:t>
      </w:r>
      <w:r>
        <w:t>а</w:t>
      </w:r>
      <w:r w:rsidRPr="00875329">
        <w:t xml:space="preserve"> автопроизводителей Ассоциации европейского бизнеса (АЕБ) (</w:t>
      </w:r>
      <w:hyperlink r:id="rId1" w:history="1">
        <w:r w:rsidRPr="00875329">
          <w:t>http://abreview.ru/stat/aeb/</w:t>
        </w:r>
      </w:hyperlink>
      <w:r>
        <w:t xml:space="preserve">) в России продажи новых легковых и лёгких коммерческих автомобилей в 2014-2016 годах сокращались по отношению к предыдущему году: в 2014 году на 10%, в 2015 году на 36%, в 2016 году – на 11%. В 2017 году началось восстановление рынка – рост продаж на 12% к 2016 году. </w:t>
      </w:r>
    </w:p>
  </w:footnote>
  <w:footnote w:id="26">
    <w:p w:rsidR="00F75D30" w:rsidRDefault="00F75D30" w:rsidP="00CC6347">
      <w:pPr>
        <w:pStyle w:val="af8"/>
        <w:jc w:val="both"/>
      </w:pPr>
      <w:r w:rsidRPr="00875329">
        <w:rPr>
          <w:rStyle w:val="afa"/>
        </w:rPr>
        <w:footnoteRef/>
      </w:r>
      <w:r w:rsidRPr="00875329">
        <w:rPr>
          <w:rStyle w:val="afa"/>
        </w:rPr>
        <w:t xml:space="preserve"> </w:t>
      </w:r>
      <w:r w:rsidRPr="005D5E35">
        <w:t>В с</w:t>
      </w:r>
      <w:r>
        <w:t>оответствии со статьёй 342 НК РФ ставки НДПИ на уголь умножаются на коэффициенты-дефляторы, учитывающие изменения рыночных цен на уголь в Российской Федерации в очередном квартале по отношению к предыдущему кварталу. Коэффициенты-дефляторы ежеквартально устанавливаются приказами Минэкономразвития РФ.</w:t>
      </w:r>
    </w:p>
  </w:footnote>
  <w:footnote w:id="27">
    <w:p w:rsidR="00F75D30" w:rsidRDefault="00F75D30" w:rsidP="00CC6347">
      <w:pPr>
        <w:pStyle w:val="af8"/>
        <w:jc w:val="both"/>
      </w:pPr>
      <w:r>
        <w:rPr>
          <w:rStyle w:val="afa"/>
        </w:rPr>
        <w:footnoteRef/>
      </w:r>
      <w:r>
        <w:t xml:space="preserve"> В связи со значительными изменениями отчётности ФНС РФ по форме 4-НМ (у</w:t>
      </w:r>
      <w:r w:rsidRPr="00EE72D1">
        <w:t>тверждена приказом ФНС России</w:t>
      </w:r>
      <w:r>
        <w:t xml:space="preserve"> от 05.12.2016 </w:t>
      </w:r>
      <w:r w:rsidRPr="00EE72D1">
        <w:t>№ММВ-7-1/667@</w:t>
      </w:r>
      <w:r>
        <w:t>) не представляется возможным обеспечить сопоставимость показателей с данными по состоянию на 01.01.2017 из отчётности ФНС РФ, предоставлявшейся по форме 4</w:t>
      </w:r>
      <w:r>
        <w:noBreakHyphen/>
        <w:t>НМ, у</w:t>
      </w:r>
      <w:r w:rsidRPr="00EE72D1">
        <w:t>твержден</w:t>
      </w:r>
      <w:r>
        <w:t>ной</w:t>
      </w:r>
      <w:r w:rsidRPr="00EE72D1">
        <w:t xml:space="preserve"> приказом ФНС России</w:t>
      </w:r>
      <w:r>
        <w:t xml:space="preserve"> от 18.11.2015 </w:t>
      </w:r>
      <w:r w:rsidRPr="00B30656">
        <w:t>№ ММВ-7-1/529@</w:t>
      </w:r>
      <w:r>
        <w:t>.</w:t>
      </w:r>
    </w:p>
  </w:footnote>
  <w:footnote w:id="28">
    <w:p w:rsidR="00F75D30" w:rsidRDefault="00F75D30" w:rsidP="00CC6347">
      <w:pPr>
        <w:pStyle w:val="af8"/>
        <w:jc w:val="both"/>
      </w:pPr>
      <w:r>
        <w:rPr>
          <w:rStyle w:val="afa"/>
        </w:rPr>
        <w:footnoteRef/>
      </w:r>
      <w:r>
        <w:t xml:space="preserve"> Здесь и далее приведена информация только в отношении </w:t>
      </w:r>
      <w:r w:rsidRPr="00B72A8A">
        <w:t>недоимк</w:t>
      </w:r>
      <w:r>
        <w:t>и</w:t>
      </w:r>
      <w:r w:rsidRPr="00B72A8A">
        <w:t xml:space="preserve"> и урегулированн</w:t>
      </w:r>
      <w:r>
        <w:t>ой</w:t>
      </w:r>
      <w:r w:rsidRPr="00B72A8A">
        <w:t xml:space="preserve"> задолженност</w:t>
      </w:r>
      <w:r>
        <w:t>и</w:t>
      </w:r>
      <w:r w:rsidRPr="00B72A8A">
        <w:t xml:space="preserve"> в областной бюджет по налогам и сборам (</w:t>
      </w:r>
      <w:r w:rsidRPr="00B72A8A">
        <w:rPr>
          <w:i/>
        </w:rPr>
        <w:t>без учёта задолженности банкротов и задолженности по пеням и налоговым санкциям</w:t>
      </w:r>
      <w:r w:rsidRPr="00B72A8A">
        <w:t>)</w:t>
      </w:r>
      <w:r>
        <w:t>.</w:t>
      </w:r>
    </w:p>
  </w:footnote>
  <w:footnote w:id="29">
    <w:p w:rsidR="00F75D30" w:rsidRDefault="00F75D30" w:rsidP="00CC6347">
      <w:pPr>
        <w:pStyle w:val="aff"/>
        <w:jc w:val="both"/>
      </w:pPr>
      <w:r>
        <w:rPr>
          <w:rStyle w:val="afa"/>
        </w:rPr>
        <w:footnoteRef/>
      </w:r>
      <w:r>
        <w:t xml:space="preserve"> </w:t>
      </w:r>
      <w:r w:rsidRPr="00913242">
        <w:t>Комитет по управлению государственным имуществом</w:t>
      </w:r>
      <w:r>
        <w:t xml:space="preserve"> Кемеровской области я</w:t>
      </w:r>
      <w:r w:rsidRPr="00913242">
        <w:t>вля</w:t>
      </w:r>
      <w:r>
        <w:t>ет</w:t>
      </w:r>
      <w:r w:rsidRPr="00913242">
        <w:t xml:space="preserve">ся главным администратором по большинству видов доходов от использования имущества, находящегося </w:t>
      </w:r>
      <w:r>
        <w:t>в государственной собственности.</w:t>
      </w:r>
    </w:p>
  </w:footnote>
  <w:footnote w:id="30">
    <w:p w:rsidR="00F75D30" w:rsidRDefault="00F75D30" w:rsidP="00CC6347">
      <w:pPr>
        <w:pStyle w:val="af8"/>
        <w:jc w:val="both"/>
      </w:pPr>
      <w:r>
        <w:rPr>
          <w:rStyle w:val="afa"/>
        </w:rPr>
        <w:footnoteRef/>
      </w:r>
      <w:r>
        <w:t xml:space="preserve"> Задолженность </w:t>
      </w:r>
      <w:r w:rsidRPr="00BB732E">
        <w:t>по арендной плате за земельные участки, находящиеся в собственности Кемеровской области</w:t>
      </w:r>
      <w:r>
        <w:t>, з</w:t>
      </w:r>
      <w:r w:rsidRPr="00BB732E">
        <w:t>а 2017 год возросл</w:t>
      </w:r>
      <w:r>
        <w:t>а</w:t>
      </w:r>
      <w:r w:rsidRPr="00BB732E">
        <w:t xml:space="preserve"> на 9 507,6 тыс. рублей (на 11,6%) – до 91 343,5 тыс. рублей.</w:t>
      </w:r>
      <w:r>
        <w:t xml:space="preserve"> </w:t>
      </w:r>
      <w:r w:rsidRPr="00C83107">
        <w:t>Задолженность по доходам от сдачи в аренду имущества казны Кемеровской области</w:t>
      </w:r>
      <w:r>
        <w:t xml:space="preserve">, за 2017 год </w:t>
      </w:r>
      <w:r w:rsidRPr="00C83107">
        <w:t>возросла на 297,3 тыс. рублей (на 10,5%) – до 3 139,6 тыс. рублей.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D30" w:rsidRDefault="00F75D30" w:rsidP="00380DB3">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F75D30" w:rsidRDefault="00F75D30">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D30" w:rsidRDefault="00F75D30" w:rsidP="00380DB3">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4F4114">
      <w:rPr>
        <w:rStyle w:val="af7"/>
        <w:noProof/>
      </w:rPr>
      <w:t>45</w:t>
    </w:r>
    <w:r>
      <w:rPr>
        <w:rStyle w:val="af7"/>
      </w:rPr>
      <w:fldChar w:fldCharType="end"/>
    </w:r>
  </w:p>
  <w:p w:rsidR="00F75D30" w:rsidRDefault="00F75D3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61C2EB50"/>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5A84EE98"/>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C5C81D08"/>
    <w:lvl w:ilvl="0">
      <w:numFmt w:val="bullet"/>
      <w:lvlText w:val="*"/>
      <w:lvlJc w:val="left"/>
    </w:lvl>
  </w:abstractNum>
  <w:abstractNum w:abstractNumId="3" w15:restartNumberingAfterBreak="0">
    <w:nsid w:val="07C25D8B"/>
    <w:multiLevelType w:val="hybridMultilevel"/>
    <w:tmpl w:val="D56AF26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2462D0B"/>
    <w:multiLevelType w:val="hybridMultilevel"/>
    <w:tmpl w:val="564634D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24A4C4A"/>
    <w:multiLevelType w:val="hybridMultilevel"/>
    <w:tmpl w:val="E1FE53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30042"/>
    <w:multiLevelType w:val="hybridMultilevel"/>
    <w:tmpl w:val="8CA64A2E"/>
    <w:lvl w:ilvl="0" w:tplc="D25474DA">
      <w:start w:val="1"/>
      <w:numFmt w:val="decimal"/>
      <w:lvlText w:val="%1."/>
      <w:lvlJc w:val="left"/>
      <w:pPr>
        <w:tabs>
          <w:tab w:val="num" w:pos="720"/>
        </w:tabs>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01">
      <w:start w:val="1"/>
      <w:numFmt w:val="bullet"/>
      <w:lvlText w:val=""/>
      <w:lvlJc w:val="left"/>
      <w:pPr>
        <w:tabs>
          <w:tab w:val="num" w:pos="3600"/>
        </w:tabs>
        <w:ind w:left="3600" w:hanging="360"/>
      </w:pPr>
      <w:rPr>
        <w:rFonts w:ascii="Symbol" w:hAnsi="Symbol"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FB6652"/>
    <w:multiLevelType w:val="hybridMultilevel"/>
    <w:tmpl w:val="1E10AAF0"/>
    <w:lvl w:ilvl="0" w:tplc="29C4903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19784D0F"/>
    <w:multiLevelType w:val="hybridMultilevel"/>
    <w:tmpl w:val="166448D6"/>
    <w:lvl w:ilvl="0" w:tplc="5E6E150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348"/>
        </w:tabs>
        <w:ind w:left="-348" w:hanging="360"/>
      </w:pPr>
      <w:rPr>
        <w:rFonts w:ascii="Wingdings" w:hAnsi="Wingdings" w:hint="default"/>
      </w:rPr>
    </w:lvl>
    <w:lvl w:ilvl="3" w:tplc="04190001" w:tentative="1">
      <w:start w:val="1"/>
      <w:numFmt w:val="bullet"/>
      <w:lvlText w:val=""/>
      <w:lvlJc w:val="left"/>
      <w:pPr>
        <w:tabs>
          <w:tab w:val="num" w:pos="372"/>
        </w:tabs>
        <w:ind w:left="372" w:hanging="360"/>
      </w:pPr>
      <w:rPr>
        <w:rFonts w:ascii="Symbol" w:hAnsi="Symbol" w:hint="default"/>
      </w:rPr>
    </w:lvl>
    <w:lvl w:ilvl="4" w:tplc="04190003" w:tentative="1">
      <w:start w:val="1"/>
      <w:numFmt w:val="bullet"/>
      <w:lvlText w:val="o"/>
      <w:lvlJc w:val="left"/>
      <w:pPr>
        <w:tabs>
          <w:tab w:val="num" w:pos="1092"/>
        </w:tabs>
        <w:ind w:left="1092" w:hanging="360"/>
      </w:pPr>
      <w:rPr>
        <w:rFonts w:ascii="Courier New" w:hAnsi="Courier New" w:cs="Courier New" w:hint="default"/>
      </w:rPr>
    </w:lvl>
    <w:lvl w:ilvl="5" w:tplc="04190005" w:tentative="1">
      <w:start w:val="1"/>
      <w:numFmt w:val="bullet"/>
      <w:lvlText w:val=""/>
      <w:lvlJc w:val="left"/>
      <w:pPr>
        <w:tabs>
          <w:tab w:val="num" w:pos="1812"/>
        </w:tabs>
        <w:ind w:left="1812" w:hanging="360"/>
      </w:pPr>
      <w:rPr>
        <w:rFonts w:ascii="Wingdings" w:hAnsi="Wingdings" w:hint="default"/>
      </w:rPr>
    </w:lvl>
    <w:lvl w:ilvl="6" w:tplc="04190001" w:tentative="1">
      <w:start w:val="1"/>
      <w:numFmt w:val="bullet"/>
      <w:lvlText w:val=""/>
      <w:lvlJc w:val="left"/>
      <w:pPr>
        <w:tabs>
          <w:tab w:val="num" w:pos="2532"/>
        </w:tabs>
        <w:ind w:left="2532" w:hanging="360"/>
      </w:pPr>
      <w:rPr>
        <w:rFonts w:ascii="Symbol" w:hAnsi="Symbol" w:hint="default"/>
      </w:rPr>
    </w:lvl>
    <w:lvl w:ilvl="7" w:tplc="04190003" w:tentative="1">
      <w:start w:val="1"/>
      <w:numFmt w:val="bullet"/>
      <w:lvlText w:val="o"/>
      <w:lvlJc w:val="left"/>
      <w:pPr>
        <w:tabs>
          <w:tab w:val="num" w:pos="3252"/>
        </w:tabs>
        <w:ind w:left="3252" w:hanging="360"/>
      </w:pPr>
      <w:rPr>
        <w:rFonts w:ascii="Courier New" w:hAnsi="Courier New" w:cs="Courier New" w:hint="default"/>
      </w:rPr>
    </w:lvl>
    <w:lvl w:ilvl="8" w:tplc="04190005" w:tentative="1">
      <w:start w:val="1"/>
      <w:numFmt w:val="bullet"/>
      <w:lvlText w:val=""/>
      <w:lvlJc w:val="left"/>
      <w:pPr>
        <w:tabs>
          <w:tab w:val="num" w:pos="3972"/>
        </w:tabs>
        <w:ind w:left="3972" w:hanging="360"/>
      </w:pPr>
      <w:rPr>
        <w:rFonts w:ascii="Wingdings" w:hAnsi="Wingdings" w:hint="default"/>
      </w:rPr>
    </w:lvl>
  </w:abstractNum>
  <w:abstractNum w:abstractNumId="9" w15:restartNumberingAfterBreak="0">
    <w:nsid w:val="221D5C5B"/>
    <w:multiLevelType w:val="hybridMultilevel"/>
    <w:tmpl w:val="B89CC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A7155B"/>
    <w:multiLevelType w:val="hybridMultilevel"/>
    <w:tmpl w:val="FDD8D1E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1" w15:restartNumberingAfterBreak="0">
    <w:nsid w:val="23D72E58"/>
    <w:multiLevelType w:val="hybridMultilevel"/>
    <w:tmpl w:val="254633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3E60D1"/>
    <w:multiLevelType w:val="hybridMultilevel"/>
    <w:tmpl w:val="33E2F034"/>
    <w:lvl w:ilvl="0" w:tplc="5F8AC92C">
      <w:start w:val="310"/>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70B0E33"/>
    <w:multiLevelType w:val="hybridMultilevel"/>
    <w:tmpl w:val="8892EC36"/>
    <w:lvl w:ilvl="0" w:tplc="611E4A4E">
      <w:start w:val="1"/>
      <w:numFmt w:val="decimal"/>
      <w:lvlText w:val="%1."/>
      <w:lvlJc w:val="left"/>
      <w:pPr>
        <w:ind w:left="107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88789B"/>
    <w:multiLevelType w:val="hybridMultilevel"/>
    <w:tmpl w:val="32B46D7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2E0A78DC"/>
    <w:multiLevelType w:val="hybridMultilevel"/>
    <w:tmpl w:val="AD96CFE8"/>
    <w:lvl w:ilvl="0" w:tplc="61CE91F2">
      <w:start w:val="1"/>
      <w:numFmt w:val="decimal"/>
      <w:lvlText w:val="%1)"/>
      <w:lvlJc w:val="left"/>
      <w:pPr>
        <w:tabs>
          <w:tab w:val="num" w:pos="2580"/>
        </w:tabs>
        <w:ind w:left="2580" w:hanging="360"/>
      </w:pPr>
      <w:rPr>
        <w:rFonts w:ascii="Times New Roman" w:hAnsi="Times New Roman" w:hint="default"/>
        <w:b w:val="0"/>
        <w:i w:val="0"/>
        <w:sz w:val="28"/>
        <w:szCs w:val="28"/>
      </w:rPr>
    </w:lvl>
    <w:lvl w:ilvl="1" w:tplc="F42E18EC">
      <w:start w:val="1"/>
      <w:numFmt w:val="decimal"/>
      <w:lvlText w:val="%2)"/>
      <w:lvlJc w:val="left"/>
      <w:pPr>
        <w:tabs>
          <w:tab w:val="num" w:pos="2520"/>
        </w:tabs>
        <w:ind w:left="2520" w:hanging="360"/>
      </w:pPr>
      <w:rPr>
        <w:rFonts w:hint="default"/>
        <w:b w:val="0"/>
        <w:i w:val="0"/>
        <w:sz w:val="28"/>
        <w:szCs w:val="28"/>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6" w15:restartNumberingAfterBreak="0">
    <w:nsid w:val="343A628D"/>
    <w:multiLevelType w:val="hybridMultilevel"/>
    <w:tmpl w:val="0D84E3B2"/>
    <w:lvl w:ilvl="0" w:tplc="5E6E150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348"/>
        </w:tabs>
        <w:ind w:left="-348" w:hanging="360"/>
      </w:pPr>
      <w:rPr>
        <w:rFonts w:ascii="Wingdings" w:hAnsi="Wingdings" w:hint="default"/>
      </w:rPr>
    </w:lvl>
    <w:lvl w:ilvl="3" w:tplc="04190001" w:tentative="1">
      <w:start w:val="1"/>
      <w:numFmt w:val="bullet"/>
      <w:lvlText w:val=""/>
      <w:lvlJc w:val="left"/>
      <w:pPr>
        <w:tabs>
          <w:tab w:val="num" w:pos="372"/>
        </w:tabs>
        <w:ind w:left="372" w:hanging="360"/>
      </w:pPr>
      <w:rPr>
        <w:rFonts w:ascii="Symbol" w:hAnsi="Symbol" w:hint="default"/>
      </w:rPr>
    </w:lvl>
    <w:lvl w:ilvl="4" w:tplc="04190003" w:tentative="1">
      <w:start w:val="1"/>
      <w:numFmt w:val="bullet"/>
      <w:lvlText w:val="o"/>
      <w:lvlJc w:val="left"/>
      <w:pPr>
        <w:tabs>
          <w:tab w:val="num" w:pos="1092"/>
        </w:tabs>
        <w:ind w:left="1092" w:hanging="360"/>
      </w:pPr>
      <w:rPr>
        <w:rFonts w:ascii="Courier New" w:hAnsi="Courier New" w:cs="Courier New" w:hint="default"/>
      </w:rPr>
    </w:lvl>
    <w:lvl w:ilvl="5" w:tplc="04190005" w:tentative="1">
      <w:start w:val="1"/>
      <w:numFmt w:val="bullet"/>
      <w:lvlText w:val=""/>
      <w:lvlJc w:val="left"/>
      <w:pPr>
        <w:tabs>
          <w:tab w:val="num" w:pos="1812"/>
        </w:tabs>
        <w:ind w:left="1812" w:hanging="360"/>
      </w:pPr>
      <w:rPr>
        <w:rFonts w:ascii="Wingdings" w:hAnsi="Wingdings" w:hint="default"/>
      </w:rPr>
    </w:lvl>
    <w:lvl w:ilvl="6" w:tplc="04190001" w:tentative="1">
      <w:start w:val="1"/>
      <w:numFmt w:val="bullet"/>
      <w:lvlText w:val=""/>
      <w:lvlJc w:val="left"/>
      <w:pPr>
        <w:tabs>
          <w:tab w:val="num" w:pos="2532"/>
        </w:tabs>
        <w:ind w:left="2532" w:hanging="360"/>
      </w:pPr>
      <w:rPr>
        <w:rFonts w:ascii="Symbol" w:hAnsi="Symbol" w:hint="default"/>
      </w:rPr>
    </w:lvl>
    <w:lvl w:ilvl="7" w:tplc="04190003" w:tentative="1">
      <w:start w:val="1"/>
      <w:numFmt w:val="bullet"/>
      <w:lvlText w:val="o"/>
      <w:lvlJc w:val="left"/>
      <w:pPr>
        <w:tabs>
          <w:tab w:val="num" w:pos="3252"/>
        </w:tabs>
        <w:ind w:left="3252" w:hanging="360"/>
      </w:pPr>
      <w:rPr>
        <w:rFonts w:ascii="Courier New" w:hAnsi="Courier New" w:cs="Courier New" w:hint="default"/>
      </w:rPr>
    </w:lvl>
    <w:lvl w:ilvl="8" w:tplc="04190005" w:tentative="1">
      <w:start w:val="1"/>
      <w:numFmt w:val="bullet"/>
      <w:lvlText w:val=""/>
      <w:lvlJc w:val="left"/>
      <w:pPr>
        <w:tabs>
          <w:tab w:val="num" w:pos="3972"/>
        </w:tabs>
        <w:ind w:left="3972" w:hanging="360"/>
      </w:pPr>
      <w:rPr>
        <w:rFonts w:ascii="Wingdings" w:hAnsi="Wingdings" w:hint="default"/>
      </w:rPr>
    </w:lvl>
  </w:abstractNum>
  <w:abstractNum w:abstractNumId="17" w15:restartNumberingAfterBreak="0">
    <w:nsid w:val="34530C2F"/>
    <w:multiLevelType w:val="hybridMultilevel"/>
    <w:tmpl w:val="4562428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F97A4B"/>
    <w:multiLevelType w:val="hybridMultilevel"/>
    <w:tmpl w:val="92B4892A"/>
    <w:lvl w:ilvl="0" w:tplc="BCE411AE">
      <w:start w:val="3"/>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37684148"/>
    <w:multiLevelType w:val="hybridMultilevel"/>
    <w:tmpl w:val="FAF67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A977DC"/>
    <w:multiLevelType w:val="hybridMultilevel"/>
    <w:tmpl w:val="37A87E52"/>
    <w:lvl w:ilvl="0" w:tplc="B16A9C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104421"/>
    <w:multiLevelType w:val="hybridMultilevel"/>
    <w:tmpl w:val="AAB0CC00"/>
    <w:lvl w:ilvl="0" w:tplc="F0545D3E">
      <w:start w:val="1"/>
      <w:numFmt w:val="decimal"/>
      <w:lvlText w:val="%1."/>
      <w:lvlJc w:val="left"/>
      <w:pPr>
        <w:tabs>
          <w:tab w:val="num" w:pos="1845"/>
        </w:tabs>
        <w:ind w:left="1845" w:hanging="1125"/>
      </w:pPr>
      <w:rPr>
        <w:rFonts w:hint="default"/>
      </w:rPr>
    </w:lvl>
    <w:lvl w:ilvl="1" w:tplc="A0E4BBC2">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3B7E1DFE"/>
    <w:multiLevelType w:val="hybridMultilevel"/>
    <w:tmpl w:val="A2008B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F5606F"/>
    <w:multiLevelType w:val="hybridMultilevel"/>
    <w:tmpl w:val="4D7C208A"/>
    <w:lvl w:ilvl="0" w:tplc="F858F730">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464D33BF"/>
    <w:multiLevelType w:val="hybridMultilevel"/>
    <w:tmpl w:val="AF862F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94B7A14"/>
    <w:multiLevelType w:val="multilevel"/>
    <w:tmpl w:val="36CA5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154303"/>
    <w:multiLevelType w:val="hybridMultilevel"/>
    <w:tmpl w:val="3BB87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A97C8F"/>
    <w:multiLevelType w:val="hybridMultilevel"/>
    <w:tmpl w:val="8A72A93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84509D"/>
    <w:multiLevelType w:val="hybridMultilevel"/>
    <w:tmpl w:val="3AFA158E"/>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1AD1D97"/>
    <w:multiLevelType w:val="hybridMultilevel"/>
    <w:tmpl w:val="22B02E40"/>
    <w:lvl w:ilvl="0" w:tplc="B594987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8A162ED"/>
    <w:multiLevelType w:val="hybridMultilevel"/>
    <w:tmpl w:val="C3A052B8"/>
    <w:lvl w:ilvl="0" w:tplc="04190001">
      <w:start w:val="1"/>
      <w:numFmt w:val="bullet"/>
      <w:lvlText w:val=""/>
      <w:lvlJc w:val="left"/>
      <w:pPr>
        <w:tabs>
          <w:tab w:val="num" w:pos="357"/>
        </w:tabs>
        <w:ind w:left="357" w:hanging="360"/>
      </w:pPr>
      <w:rPr>
        <w:rFonts w:ascii="Symbol" w:hAnsi="Symbol" w:hint="default"/>
      </w:rPr>
    </w:lvl>
    <w:lvl w:ilvl="1" w:tplc="04190003" w:tentative="1">
      <w:start w:val="1"/>
      <w:numFmt w:val="bullet"/>
      <w:lvlText w:val="o"/>
      <w:lvlJc w:val="left"/>
      <w:pPr>
        <w:tabs>
          <w:tab w:val="num" w:pos="1077"/>
        </w:tabs>
        <w:ind w:left="1077" w:hanging="360"/>
      </w:pPr>
      <w:rPr>
        <w:rFonts w:ascii="Courier New" w:hAnsi="Courier New" w:cs="Courier New" w:hint="default"/>
      </w:rPr>
    </w:lvl>
    <w:lvl w:ilvl="2" w:tplc="04190005" w:tentative="1">
      <w:start w:val="1"/>
      <w:numFmt w:val="bullet"/>
      <w:lvlText w:val=""/>
      <w:lvlJc w:val="left"/>
      <w:pPr>
        <w:tabs>
          <w:tab w:val="num" w:pos="1797"/>
        </w:tabs>
        <w:ind w:left="1797" w:hanging="360"/>
      </w:pPr>
      <w:rPr>
        <w:rFonts w:ascii="Wingdings" w:hAnsi="Wingdings" w:hint="default"/>
      </w:rPr>
    </w:lvl>
    <w:lvl w:ilvl="3" w:tplc="04190001" w:tentative="1">
      <w:start w:val="1"/>
      <w:numFmt w:val="bullet"/>
      <w:lvlText w:val=""/>
      <w:lvlJc w:val="left"/>
      <w:pPr>
        <w:tabs>
          <w:tab w:val="num" w:pos="2517"/>
        </w:tabs>
        <w:ind w:left="2517" w:hanging="360"/>
      </w:pPr>
      <w:rPr>
        <w:rFonts w:ascii="Symbol" w:hAnsi="Symbol" w:hint="default"/>
      </w:rPr>
    </w:lvl>
    <w:lvl w:ilvl="4" w:tplc="04190003" w:tentative="1">
      <w:start w:val="1"/>
      <w:numFmt w:val="bullet"/>
      <w:lvlText w:val="o"/>
      <w:lvlJc w:val="left"/>
      <w:pPr>
        <w:tabs>
          <w:tab w:val="num" w:pos="3237"/>
        </w:tabs>
        <w:ind w:left="3237" w:hanging="360"/>
      </w:pPr>
      <w:rPr>
        <w:rFonts w:ascii="Courier New" w:hAnsi="Courier New" w:cs="Courier New" w:hint="default"/>
      </w:rPr>
    </w:lvl>
    <w:lvl w:ilvl="5" w:tplc="04190005" w:tentative="1">
      <w:start w:val="1"/>
      <w:numFmt w:val="bullet"/>
      <w:lvlText w:val=""/>
      <w:lvlJc w:val="left"/>
      <w:pPr>
        <w:tabs>
          <w:tab w:val="num" w:pos="3957"/>
        </w:tabs>
        <w:ind w:left="3957" w:hanging="360"/>
      </w:pPr>
      <w:rPr>
        <w:rFonts w:ascii="Wingdings" w:hAnsi="Wingdings" w:hint="default"/>
      </w:rPr>
    </w:lvl>
    <w:lvl w:ilvl="6" w:tplc="04190001" w:tentative="1">
      <w:start w:val="1"/>
      <w:numFmt w:val="bullet"/>
      <w:lvlText w:val=""/>
      <w:lvlJc w:val="left"/>
      <w:pPr>
        <w:tabs>
          <w:tab w:val="num" w:pos="4677"/>
        </w:tabs>
        <w:ind w:left="4677" w:hanging="360"/>
      </w:pPr>
      <w:rPr>
        <w:rFonts w:ascii="Symbol" w:hAnsi="Symbol" w:hint="default"/>
      </w:rPr>
    </w:lvl>
    <w:lvl w:ilvl="7" w:tplc="04190003" w:tentative="1">
      <w:start w:val="1"/>
      <w:numFmt w:val="bullet"/>
      <w:lvlText w:val="o"/>
      <w:lvlJc w:val="left"/>
      <w:pPr>
        <w:tabs>
          <w:tab w:val="num" w:pos="5397"/>
        </w:tabs>
        <w:ind w:left="5397" w:hanging="360"/>
      </w:pPr>
      <w:rPr>
        <w:rFonts w:ascii="Courier New" w:hAnsi="Courier New" w:cs="Courier New" w:hint="default"/>
      </w:rPr>
    </w:lvl>
    <w:lvl w:ilvl="8" w:tplc="04190005" w:tentative="1">
      <w:start w:val="1"/>
      <w:numFmt w:val="bullet"/>
      <w:lvlText w:val=""/>
      <w:lvlJc w:val="left"/>
      <w:pPr>
        <w:tabs>
          <w:tab w:val="num" w:pos="6117"/>
        </w:tabs>
        <w:ind w:left="6117" w:hanging="360"/>
      </w:pPr>
      <w:rPr>
        <w:rFonts w:ascii="Wingdings" w:hAnsi="Wingdings" w:hint="default"/>
      </w:rPr>
    </w:lvl>
  </w:abstractNum>
  <w:abstractNum w:abstractNumId="31" w15:restartNumberingAfterBreak="0">
    <w:nsid w:val="59AD1BE2"/>
    <w:multiLevelType w:val="hybridMultilevel"/>
    <w:tmpl w:val="14F8B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454C48"/>
    <w:multiLevelType w:val="multilevel"/>
    <w:tmpl w:val="53E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C7102D"/>
    <w:multiLevelType w:val="hybridMultilevel"/>
    <w:tmpl w:val="E974C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EF07201"/>
    <w:multiLevelType w:val="hybridMultilevel"/>
    <w:tmpl w:val="9F2CD1A6"/>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35" w15:restartNumberingAfterBreak="0">
    <w:nsid w:val="5FC14972"/>
    <w:multiLevelType w:val="hybridMultilevel"/>
    <w:tmpl w:val="5E0AF85C"/>
    <w:lvl w:ilvl="0" w:tplc="8EF4CA74">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D71A53"/>
    <w:multiLevelType w:val="multilevel"/>
    <w:tmpl w:val="5822A166"/>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7" w15:restartNumberingAfterBreak="0">
    <w:nsid w:val="6307419F"/>
    <w:multiLevelType w:val="hybridMultilevel"/>
    <w:tmpl w:val="E084C1A4"/>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15:restartNumberingAfterBreak="0">
    <w:nsid w:val="644C0E59"/>
    <w:multiLevelType w:val="hybridMultilevel"/>
    <w:tmpl w:val="EF9AA4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39" w15:restartNumberingAfterBreak="0">
    <w:nsid w:val="66A473BB"/>
    <w:multiLevelType w:val="hybridMultilevel"/>
    <w:tmpl w:val="06D0BF40"/>
    <w:lvl w:ilvl="0" w:tplc="8A60EEC6">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15:restartNumberingAfterBreak="0">
    <w:nsid w:val="6DF50F23"/>
    <w:multiLevelType w:val="hybridMultilevel"/>
    <w:tmpl w:val="A962A00C"/>
    <w:lvl w:ilvl="0" w:tplc="5E6E150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348"/>
        </w:tabs>
        <w:ind w:left="-348" w:hanging="360"/>
      </w:pPr>
      <w:rPr>
        <w:rFonts w:ascii="Wingdings" w:hAnsi="Wingdings" w:hint="default"/>
      </w:rPr>
    </w:lvl>
    <w:lvl w:ilvl="3" w:tplc="04190001" w:tentative="1">
      <w:start w:val="1"/>
      <w:numFmt w:val="bullet"/>
      <w:lvlText w:val=""/>
      <w:lvlJc w:val="left"/>
      <w:pPr>
        <w:tabs>
          <w:tab w:val="num" w:pos="372"/>
        </w:tabs>
        <w:ind w:left="372" w:hanging="360"/>
      </w:pPr>
      <w:rPr>
        <w:rFonts w:ascii="Symbol" w:hAnsi="Symbol" w:hint="default"/>
      </w:rPr>
    </w:lvl>
    <w:lvl w:ilvl="4" w:tplc="04190003" w:tentative="1">
      <w:start w:val="1"/>
      <w:numFmt w:val="bullet"/>
      <w:lvlText w:val="o"/>
      <w:lvlJc w:val="left"/>
      <w:pPr>
        <w:tabs>
          <w:tab w:val="num" w:pos="1092"/>
        </w:tabs>
        <w:ind w:left="1092" w:hanging="360"/>
      </w:pPr>
      <w:rPr>
        <w:rFonts w:ascii="Courier New" w:hAnsi="Courier New" w:cs="Courier New" w:hint="default"/>
      </w:rPr>
    </w:lvl>
    <w:lvl w:ilvl="5" w:tplc="04190005" w:tentative="1">
      <w:start w:val="1"/>
      <w:numFmt w:val="bullet"/>
      <w:lvlText w:val=""/>
      <w:lvlJc w:val="left"/>
      <w:pPr>
        <w:tabs>
          <w:tab w:val="num" w:pos="1812"/>
        </w:tabs>
        <w:ind w:left="1812" w:hanging="360"/>
      </w:pPr>
      <w:rPr>
        <w:rFonts w:ascii="Wingdings" w:hAnsi="Wingdings" w:hint="default"/>
      </w:rPr>
    </w:lvl>
    <w:lvl w:ilvl="6" w:tplc="04190001" w:tentative="1">
      <w:start w:val="1"/>
      <w:numFmt w:val="bullet"/>
      <w:lvlText w:val=""/>
      <w:lvlJc w:val="left"/>
      <w:pPr>
        <w:tabs>
          <w:tab w:val="num" w:pos="2532"/>
        </w:tabs>
        <w:ind w:left="2532" w:hanging="360"/>
      </w:pPr>
      <w:rPr>
        <w:rFonts w:ascii="Symbol" w:hAnsi="Symbol" w:hint="default"/>
      </w:rPr>
    </w:lvl>
    <w:lvl w:ilvl="7" w:tplc="04190003" w:tentative="1">
      <w:start w:val="1"/>
      <w:numFmt w:val="bullet"/>
      <w:lvlText w:val="o"/>
      <w:lvlJc w:val="left"/>
      <w:pPr>
        <w:tabs>
          <w:tab w:val="num" w:pos="3252"/>
        </w:tabs>
        <w:ind w:left="3252" w:hanging="360"/>
      </w:pPr>
      <w:rPr>
        <w:rFonts w:ascii="Courier New" w:hAnsi="Courier New" w:cs="Courier New" w:hint="default"/>
      </w:rPr>
    </w:lvl>
    <w:lvl w:ilvl="8" w:tplc="04190005" w:tentative="1">
      <w:start w:val="1"/>
      <w:numFmt w:val="bullet"/>
      <w:lvlText w:val=""/>
      <w:lvlJc w:val="left"/>
      <w:pPr>
        <w:tabs>
          <w:tab w:val="num" w:pos="3972"/>
        </w:tabs>
        <w:ind w:left="3972" w:hanging="360"/>
      </w:pPr>
      <w:rPr>
        <w:rFonts w:ascii="Wingdings" w:hAnsi="Wingdings" w:hint="default"/>
      </w:rPr>
    </w:lvl>
  </w:abstractNum>
  <w:abstractNum w:abstractNumId="41" w15:restartNumberingAfterBreak="0">
    <w:nsid w:val="748A236A"/>
    <w:multiLevelType w:val="hybridMultilevel"/>
    <w:tmpl w:val="A9E8DBF0"/>
    <w:lvl w:ilvl="0" w:tplc="7318C1F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15:restartNumberingAfterBreak="0">
    <w:nsid w:val="77DC0071"/>
    <w:multiLevelType w:val="hybridMultilevel"/>
    <w:tmpl w:val="4D6230AC"/>
    <w:lvl w:ilvl="0" w:tplc="D9D68322">
      <w:start w:val="1"/>
      <w:numFmt w:val="decimal"/>
      <w:lvlText w:val="%1)"/>
      <w:lvlJc w:val="left"/>
      <w:pPr>
        <w:ind w:left="1472" w:hanging="480"/>
      </w:pPr>
      <w:rPr>
        <w:rFonts w:eastAsia="Times New Roman"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3" w15:restartNumberingAfterBreak="0">
    <w:nsid w:val="79BF78BA"/>
    <w:multiLevelType w:val="hybridMultilevel"/>
    <w:tmpl w:val="6F4E7D3E"/>
    <w:lvl w:ilvl="0" w:tplc="736A1844">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15:restartNumberingAfterBreak="0">
    <w:nsid w:val="7BA9435D"/>
    <w:multiLevelType w:val="hybridMultilevel"/>
    <w:tmpl w:val="4F90A3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7DE50BB6"/>
    <w:multiLevelType w:val="hybridMultilevel"/>
    <w:tmpl w:val="3E942F14"/>
    <w:lvl w:ilvl="0" w:tplc="7192819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9"/>
  </w:num>
  <w:num w:numId="5">
    <w:abstractNumId w:val="25"/>
  </w:num>
  <w:num w:numId="6">
    <w:abstractNumId w:val="32"/>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2"/>
  </w:num>
  <w:num w:numId="10">
    <w:abstractNumId w:val="27"/>
  </w:num>
  <w:num w:numId="11">
    <w:abstractNumId w:val="44"/>
  </w:num>
  <w:num w:numId="12">
    <w:abstractNumId w:val="14"/>
  </w:num>
  <w:num w:numId="13">
    <w:abstractNumId w:val="10"/>
  </w:num>
  <w:num w:numId="14">
    <w:abstractNumId w:val="5"/>
  </w:num>
  <w:num w:numId="15">
    <w:abstractNumId w:val="34"/>
  </w:num>
  <w:num w:numId="16">
    <w:abstractNumId w:val="2"/>
    <w:lvlOverride w:ilvl="0">
      <w:lvl w:ilvl="0">
        <w:start w:val="65535"/>
        <w:numFmt w:val="bullet"/>
        <w:lvlText w:val="-"/>
        <w:legacy w:legacy="1" w:legacySpace="0" w:legacyIndent="188"/>
        <w:lvlJc w:val="left"/>
        <w:rPr>
          <w:rFonts w:ascii="Times New Roman" w:hAnsi="Times New Roman" w:cs="Times New Roman" w:hint="default"/>
        </w:rPr>
      </w:lvl>
    </w:lvlOverride>
  </w:num>
  <w:num w:numId="17">
    <w:abstractNumId w:val="2"/>
    <w:lvlOverride w:ilvl="0">
      <w:lvl w:ilvl="0">
        <w:start w:val="65535"/>
        <w:numFmt w:val="bullet"/>
        <w:lvlText w:val="-"/>
        <w:legacy w:legacy="1" w:legacySpace="0" w:legacyIndent="187"/>
        <w:lvlJc w:val="left"/>
        <w:rPr>
          <w:rFonts w:ascii="Times New Roman" w:hAnsi="Times New Roman" w:cs="Times New Roman" w:hint="default"/>
        </w:rPr>
      </w:lvl>
    </w:lvlOverride>
  </w:num>
  <w:num w:numId="18">
    <w:abstractNumId w:val="2"/>
    <w:lvlOverride w:ilvl="0">
      <w:lvl w:ilvl="0">
        <w:start w:val="65535"/>
        <w:numFmt w:val="bullet"/>
        <w:lvlText w:val="-"/>
        <w:legacy w:legacy="1" w:legacySpace="0" w:legacyIndent="178"/>
        <w:lvlJc w:val="left"/>
        <w:rPr>
          <w:rFonts w:ascii="Times New Roman" w:hAnsi="Times New Roman" w:cs="Times New Roman" w:hint="default"/>
        </w:rPr>
      </w:lvl>
    </w:lvlOverride>
  </w:num>
  <w:num w:numId="19">
    <w:abstractNumId w:val="18"/>
  </w:num>
  <w:num w:numId="20">
    <w:abstractNumId w:val="8"/>
  </w:num>
  <w:num w:numId="21">
    <w:abstractNumId w:val="40"/>
  </w:num>
  <w:num w:numId="22">
    <w:abstractNumId w:val="16"/>
  </w:num>
  <w:num w:numId="23">
    <w:abstractNumId w:val="37"/>
  </w:num>
  <w:num w:numId="24">
    <w:abstractNumId w:val="7"/>
  </w:num>
  <w:num w:numId="25">
    <w:abstractNumId w:val="11"/>
  </w:num>
  <w:num w:numId="26">
    <w:abstractNumId w:val="9"/>
  </w:num>
  <w:num w:numId="27">
    <w:abstractNumId w:val="24"/>
  </w:num>
  <w:num w:numId="28">
    <w:abstractNumId w:val="30"/>
  </w:num>
  <w:num w:numId="29">
    <w:abstractNumId w:val="38"/>
  </w:num>
  <w:num w:numId="30">
    <w:abstractNumId w:val="2"/>
    <w:lvlOverride w:ilvl="0">
      <w:lvl w:ilvl="0">
        <w:start w:val="65535"/>
        <w:numFmt w:val="bullet"/>
        <w:lvlText w:val="-"/>
        <w:legacy w:legacy="1" w:legacySpace="0" w:legacyIndent="192"/>
        <w:lvlJc w:val="left"/>
        <w:rPr>
          <w:rFonts w:ascii="Times New Roman" w:hAnsi="Times New Roman" w:cs="Times New Roman" w:hint="default"/>
        </w:rPr>
      </w:lvl>
    </w:lvlOverride>
  </w:num>
  <w:num w:numId="31">
    <w:abstractNumId w:val="12"/>
  </w:num>
  <w:num w:numId="32">
    <w:abstractNumId w:val="4"/>
  </w:num>
  <w:num w:numId="33">
    <w:abstractNumId w:val="0"/>
  </w:num>
  <w:num w:numId="34">
    <w:abstractNumId w:val="3"/>
  </w:num>
  <w:num w:numId="35">
    <w:abstractNumId w:val="17"/>
  </w:num>
  <w:num w:numId="36">
    <w:abstractNumId w:val="23"/>
  </w:num>
  <w:num w:numId="37">
    <w:abstractNumId w:val="35"/>
  </w:num>
  <w:num w:numId="38">
    <w:abstractNumId w:val="26"/>
  </w:num>
  <w:num w:numId="39">
    <w:abstractNumId w:val="42"/>
  </w:num>
  <w:num w:numId="40">
    <w:abstractNumId w:val="45"/>
  </w:num>
  <w:num w:numId="41">
    <w:abstractNumId w:val="43"/>
  </w:num>
  <w:num w:numId="42">
    <w:abstractNumId w:val="20"/>
  </w:num>
  <w:num w:numId="43">
    <w:abstractNumId w:val="36"/>
  </w:num>
  <w:num w:numId="44">
    <w:abstractNumId w:val="29"/>
  </w:num>
  <w:num w:numId="45">
    <w:abstractNumId w:val="41"/>
  </w:num>
  <w:num w:numId="46">
    <w:abstractNumId w:val="13"/>
  </w:num>
  <w:num w:numId="47">
    <w:abstractNumId w:val="19"/>
  </w:num>
  <w:num w:numId="48">
    <w:abstractNumId w:val="31"/>
  </w:num>
  <w:num w:numId="49">
    <w:abstractNumId w:val="1"/>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01A"/>
    <w:rsid w:val="00000191"/>
    <w:rsid w:val="000023BF"/>
    <w:rsid w:val="00002A8D"/>
    <w:rsid w:val="00006BFB"/>
    <w:rsid w:val="00014658"/>
    <w:rsid w:val="000157EC"/>
    <w:rsid w:val="000166D2"/>
    <w:rsid w:val="00020F11"/>
    <w:rsid w:val="0002161B"/>
    <w:rsid w:val="00031A3C"/>
    <w:rsid w:val="0004119F"/>
    <w:rsid w:val="0004137F"/>
    <w:rsid w:val="00047780"/>
    <w:rsid w:val="000512CF"/>
    <w:rsid w:val="00052DBC"/>
    <w:rsid w:val="00053055"/>
    <w:rsid w:val="00056610"/>
    <w:rsid w:val="00056A27"/>
    <w:rsid w:val="000576F9"/>
    <w:rsid w:val="00064FC6"/>
    <w:rsid w:val="00066258"/>
    <w:rsid w:val="00066EA7"/>
    <w:rsid w:val="000674B4"/>
    <w:rsid w:val="00084A82"/>
    <w:rsid w:val="00084F08"/>
    <w:rsid w:val="0009267B"/>
    <w:rsid w:val="000A1125"/>
    <w:rsid w:val="000B1F30"/>
    <w:rsid w:val="000B206B"/>
    <w:rsid w:val="000B2679"/>
    <w:rsid w:val="000B26B7"/>
    <w:rsid w:val="000B3225"/>
    <w:rsid w:val="000B342A"/>
    <w:rsid w:val="000C06E5"/>
    <w:rsid w:val="000C48E6"/>
    <w:rsid w:val="000C5C70"/>
    <w:rsid w:val="000D0E64"/>
    <w:rsid w:val="000D1320"/>
    <w:rsid w:val="000D4E09"/>
    <w:rsid w:val="000D73D9"/>
    <w:rsid w:val="000D7AD4"/>
    <w:rsid w:val="000E4BDE"/>
    <w:rsid w:val="000E56B3"/>
    <w:rsid w:val="000E5D4B"/>
    <w:rsid w:val="000F3635"/>
    <w:rsid w:val="000F41C1"/>
    <w:rsid w:val="000F5A69"/>
    <w:rsid w:val="001002F5"/>
    <w:rsid w:val="001013AD"/>
    <w:rsid w:val="0010182F"/>
    <w:rsid w:val="00102583"/>
    <w:rsid w:val="00107348"/>
    <w:rsid w:val="0011320A"/>
    <w:rsid w:val="00113D8A"/>
    <w:rsid w:val="00124DCC"/>
    <w:rsid w:val="001311A6"/>
    <w:rsid w:val="00131581"/>
    <w:rsid w:val="00134A55"/>
    <w:rsid w:val="001432B8"/>
    <w:rsid w:val="00147017"/>
    <w:rsid w:val="00147131"/>
    <w:rsid w:val="00151F6D"/>
    <w:rsid w:val="001526AC"/>
    <w:rsid w:val="00164668"/>
    <w:rsid w:val="00164BF1"/>
    <w:rsid w:val="00164DF1"/>
    <w:rsid w:val="00167440"/>
    <w:rsid w:val="00174612"/>
    <w:rsid w:val="00176137"/>
    <w:rsid w:val="00181624"/>
    <w:rsid w:val="00183898"/>
    <w:rsid w:val="00184CF3"/>
    <w:rsid w:val="00185664"/>
    <w:rsid w:val="00187440"/>
    <w:rsid w:val="00190493"/>
    <w:rsid w:val="001915F1"/>
    <w:rsid w:val="00196794"/>
    <w:rsid w:val="00197AC5"/>
    <w:rsid w:val="001A3F4D"/>
    <w:rsid w:val="001A679B"/>
    <w:rsid w:val="001A7BAA"/>
    <w:rsid w:val="001B0BF4"/>
    <w:rsid w:val="001B2E34"/>
    <w:rsid w:val="001B56EF"/>
    <w:rsid w:val="001B67EB"/>
    <w:rsid w:val="001C2641"/>
    <w:rsid w:val="001C33FD"/>
    <w:rsid w:val="001C3991"/>
    <w:rsid w:val="001C588A"/>
    <w:rsid w:val="001C65D5"/>
    <w:rsid w:val="001C670C"/>
    <w:rsid w:val="001D0AE0"/>
    <w:rsid w:val="001D2380"/>
    <w:rsid w:val="001D2C17"/>
    <w:rsid w:val="001D3E6E"/>
    <w:rsid w:val="001D68EB"/>
    <w:rsid w:val="001E2B0E"/>
    <w:rsid w:val="001E3B27"/>
    <w:rsid w:val="001E589C"/>
    <w:rsid w:val="001E6877"/>
    <w:rsid w:val="001E70FF"/>
    <w:rsid w:val="002042FC"/>
    <w:rsid w:val="002045AC"/>
    <w:rsid w:val="00207316"/>
    <w:rsid w:val="0021069F"/>
    <w:rsid w:val="00212852"/>
    <w:rsid w:val="00215287"/>
    <w:rsid w:val="00220CDC"/>
    <w:rsid w:val="00221C53"/>
    <w:rsid w:val="00226127"/>
    <w:rsid w:val="0023161E"/>
    <w:rsid w:val="00235BF4"/>
    <w:rsid w:val="002371DF"/>
    <w:rsid w:val="00237C63"/>
    <w:rsid w:val="00240EC7"/>
    <w:rsid w:val="0025152F"/>
    <w:rsid w:val="00252EEA"/>
    <w:rsid w:val="00255460"/>
    <w:rsid w:val="00257CBD"/>
    <w:rsid w:val="00260EC7"/>
    <w:rsid w:val="00264C9F"/>
    <w:rsid w:val="00265E56"/>
    <w:rsid w:val="002742F6"/>
    <w:rsid w:val="002806D0"/>
    <w:rsid w:val="00280BEB"/>
    <w:rsid w:val="002829EC"/>
    <w:rsid w:val="002833AC"/>
    <w:rsid w:val="00283870"/>
    <w:rsid w:val="00283EBA"/>
    <w:rsid w:val="00291400"/>
    <w:rsid w:val="00293D0F"/>
    <w:rsid w:val="00294C18"/>
    <w:rsid w:val="00294D00"/>
    <w:rsid w:val="002956B8"/>
    <w:rsid w:val="002A0B14"/>
    <w:rsid w:val="002A0B39"/>
    <w:rsid w:val="002A125B"/>
    <w:rsid w:val="002A704C"/>
    <w:rsid w:val="002B1755"/>
    <w:rsid w:val="002B5FBA"/>
    <w:rsid w:val="002C1782"/>
    <w:rsid w:val="002C1914"/>
    <w:rsid w:val="002C46FE"/>
    <w:rsid w:val="002C4F66"/>
    <w:rsid w:val="002C5188"/>
    <w:rsid w:val="002C767E"/>
    <w:rsid w:val="002C7A15"/>
    <w:rsid w:val="002D010F"/>
    <w:rsid w:val="002D23C3"/>
    <w:rsid w:val="002D3E59"/>
    <w:rsid w:val="002D65E4"/>
    <w:rsid w:val="002E1069"/>
    <w:rsid w:val="002E47D9"/>
    <w:rsid w:val="002E5648"/>
    <w:rsid w:val="002F11AA"/>
    <w:rsid w:val="002F1DF7"/>
    <w:rsid w:val="002F3CDD"/>
    <w:rsid w:val="002F3D2C"/>
    <w:rsid w:val="002F5D0F"/>
    <w:rsid w:val="00300B7C"/>
    <w:rsid w:val="003027EB"/>
    <w:rsid w:val="00307DD7"/>
    <w:rsid w:val="00310872"/>
    <w:rsid w:val="00311005"/>
    <w:rsid w:val="003137BC"/>
    <w:rsid w:val="003160B7"/>
    <w:rsid w:val="00322E77"/>
    <w:rsid w:val="0032408E"/>
    <w:rsid w:val="00324BFB"/>
    <w:rsid w:val="003266DD"/>
    <w:rsid w:val="00337FFC"/>
    <w:rsid w:val="0034193A"/>
    <w:rsid w:val="003455CC"/>
    <w:rsid w:val="00347178"/>
    <w:rsid w:val="00350A80"/>
    <w:rsid w:val="00351728"/>
    <w:rsid w:val="003563AB"/>
    <w:rsid w:val="00357AAF"/>
    <w:rsid w:val="003636FD"/>
    <w:rsid w:val="00366515"/>
    <w:rsid w:val="00380BC2"/>
    <w:rsid w:val="00380DB3"/>
    <w:rsid w:val="00381E78"/>
    <w:rsid w:val="00386019"/>
    <w:rsid w:val="00392024"/>
    <w:rsid w:val="00392632"/>
    <w:rsid w:val="00393C2C"/>
    <w:rsid w:val="00394444"/>
    <w:rsid w:val="00394876"/>
    <w:rsid w:val="003A0221"/>
    <w:rsid w:val="003A262D"/>
    <w:rsid w:val="003A37C8"/>
    <w:rsid w:val="003A3FE0"/>
    <w:rsid w:val="003A62E5"/>
    <w:rsid w:val="003B0E91"/>
    <w:rsid w:val="003B209F"/>
    <w:rsid w:val="003B3E93"/>
    <w:rsid w:val="003B7B5D"/>
    <w:rsid w:val="003B7FB3"/>
    <w:rsid w:val="003C1356"/>
    <w:rsid w:val="003C3837"/>
    <w:rsid w:val="003C4D55"/>
    <w:rsid w:val="003C5212"/>
    <w:rsid w:val="003C53B3"/>
    <w:rsid w:val="003C5C43"/>
    <w:rsid w:val="003C6234"/>
    <w:rsid w:val="003C7AAF"/>
    <w:rsid w:val="003D1AC9"/>
    <w:rsid w:val="003D63FB"/>
    <w:rsid w:val="003E028F"/>
    <w:rsid w:val="003E06FE"/>
    <w:rsid w:val="003E34DF"/>
    <w:rsid w:val="003F7271"/>
    <w:rsid w:val="00403FB7"/>
    <w:rsid w:val="00404D50"/>
    <w:rsid w:val="00405389"/>
    <w:rsid w:val="00406084"/>
    <w:rsid w:val="0040749A"/>
    <w:rsid w:val="004109E7"/>
    <w:rsid w:val="004154FE"/>
    <w:rsid w:val="0041550D"/>
    <w:rsid w:val="00416501"/>
    <w:rsid w:val="00416618"/>
    <w:rsid w:val="004229C9"/>
    <w:rsid w:val="0042789F"/>
    <w:rsid w:val="00430B7E"/>
    <w:rsid w:val="0044005E"/>
    <w:rsid w:val="00447A55"/>
    <w:rsid w:val="00447BA7"/>
    <w:rsid w:val="00447BB4"/>
    <w:rsid w:val="0045325D"/>
    <w:rsid w:val="00462041"/>
    <w:rsid w:val="00463503"/>
    <w:rsid w:val="00465355"/>
    <w:rsid w:val="00466FCA"/>
    <w:rsid w:val="00470E62"/>
    <w:rsid w:val="00477D8C"/>
    <w:rsid w:val="00484B03"/>
    <w:rsid w:val="00484C06"/>
    <w:rsid w:val="00491AFD"/>
    <w:rsid w:val="00491FDD"/>
    <w:rsid w:val="00494E90"/>
    <w:rsid w:val="00495A22"/>
    <w:rsid w:val="004974E0"/>
    <w:rsid w:val="004A3A57"/>
    <w:rsid w:val="004A50E6"/>
    <w:rsid w:val="004B3030"/>
    <w:rsid w:val="004B31C9"/>
    <w:rsid w:val="004C193D"/>
    <w:rsid w:val="004C2A5A"/>
    <w:rsid w:val="004C323F"/>
    <w:rsid w:val="004C4736"/>
    <w:rsid w:val="004D40A5"/>
    <w:rsid w:val="004D4E99"/>
    <w:rsid w:val="004D6C66"/>
    <w:rsid w:val="004D7829"/>
    <w:rsid w:val="004E117A"/>
    <w:rsid w:val="004E1AAF"/>
    <w:rsid w:val="004E5748"/>
    <w:rsid w:val="004E5D17"/>
    <w:rsid w:val="004E6BEA"/>
    <w:rsid w:val="004E72EC"/>
    <w:rsid w:val="004F0BA6"/>
    <w:rsid w:val="004F2819"/>
    <w:rsid w:val="004F30DE"/>
    <w:rsid w:val="004F316F"/>
    <w:rsid w:val="004F35E4"/>
    <w:rsid w:val="004F3960"/>
    <w:rsid w:val="004F4114"/>
    <w:rsid w:val="005006C6"/>
    <w:rsid w:val="005011E9"/>
    <w:rsid w:val="005047DD"/>
    <w:rsid w:val="00504B3B"/>
    <w:rsid w:val="00505D56"/>
    <w:rsid w:val="00506406"/>
    <w:rsid w:val="00511D11"/>
    <w:rsid w:val="00511EA6"/>
    <w:rsid w:val="00514B45"/>
    <w:rsid w:val="00516E92"/>
    <w:rsid w:val="00517AA1"/>
    <w:rsid w:val="00521009"/>
    <w:rsid w:val="005277C6"/>
    <w:rsid w:val="005300AA"/>
    <w:rsid w:val="0053121A"/>
    <w:rsid w:val="00535AD1"/>
    <w:rsid w:val="00540007"/>
    <w:rsid w:val="00547551"/>
    <w:rsid w:val="00547B32"/>
    <w:rsid w:val="00553022"/>
    <w:rsid w:val="00554E05"/>
    <w:rsid w:val="00557A73"/>
    <w:rsid w:val="005613D9"/>
    <w:rsid w:val="005719E1"/>
    <w:rsid w:val="005735E5"/>
    <w:rsid w:val="00574631"/>
    <w:rsid w:val="00577802"/>
    <w:rsid w:val="00581803"/>
    <w:rsid w:val="00587ED3"/>
    <w:rsid w:val="00590242"/>
    <w:rsid w:val="005A02FE"/>
    <w:rsid w:val="005A0956"/>
    <w:rsid w:val="005A374E"/>
    <w:rsid w:val="005A5E71"/>
    <w:rsid w:val="005A6A5D"/>
    <w:rsid w:val="005B31ED"/>
    <w:rsid w:val="005B4821"/>
    <w:rsid w:val="005B5F7C"/>
    <w:rsid w:val="005B7FC6"/>
    <w:rsid w:val="005C31ED"/>
    <w:rsid w:val="005C5474"/>
    <w:rsid w:val="005D238B"/>
    <w:rsid w:val="005D73F0"/>
    <w:rsid w:val="005D7E52"/>
    <w:rsid w:val="005E5197"/>
    <w:rsid w:val="005E6FFF"/>
    <w:rsid w:val="005E71E4"/>
    <w:rsid w:val="005F5A77"/>
    <w:rsid w:val="005F7BAC"/>
    <w:rsid w:val="0060170E"/>
    <w:rsid w:val="00602F8F"/>
    <w:rsid w:val="00603A1B"/>
    <w:rsid w:val="00603DC5"/>
    <w:rsid w:val="00610805"/>
    <w:rsid w:val="00612011"/>
    <w:rsid w:val="006175F7"/>
    <w:rsid w:val="006213DF"/>
    <w:rsid w:val="006214ED"/>
    <w:rsid w:val="00622D35"/>
    <w:rsid w:val="00624BF7"/>
    <w:rsid w:val="0062579B"/>
    <w:rsid w:val="00636058"/>
    <w:rsid w:val="00640718"/>
    <w:rsid w:val="00642B37"/>
    <w:rsid w:val="006462ED"/>
    <w:rsid w:val="006472BD"/>
    <w:rsid w:val="006558D5"/>
    <w:rsid w:val="00655A3E"/>
    <w:rsid w:val="006564C8"/>
    <w:rsid w:val="00656DA0"/>
    <w:rsid w:val="00662390"/>
    <w:rsid w:val="00662C26"/>
    <w:rsid w:val="006631D1"/>
    <w:rsid w:val="006636BA"/>
    <w:rsid w:val="0066371E"/>
    <w:rsid w:val="0066701A"/>
    <w:rsid w:val="00671496"/>
    <w:rsid w:val="0067235B"/>
    <w:rsid w:val="00677D0C"/>
    <w:rsid w:val="00677DCC"/>
    <w:rsid w:val="00680C95"/>
    <w:rsid w:val="00681809"/>
    <w:rsid w:val="00683965"/>
    <w:rsid w:val="0068763B"/>
    <w:rsid w:val="006902AE"/>
    <w:rsid w:val="006930E3"/>
    <w:rsid w:val="006950E8"/>
    <w:rsid w:val="006A6652"/>
    <w:rsid w:val="006A7158"/>
    <w:rsid w:val="006B1950"/>
    <w:rsid w:val="006B28EA"/>
    <w:rsid w:val="006B31F9"/>
    <w:rsid w:val="006B3C15"/>
    <w:rsid w:val="006C2678"/>
    <w:rsid w:val="006C4B30"/>
    <w:rsid w:val="006C4DC4"/>
    <w:rsid w:val="006D1C6A"/>
    <w:rsid w:val="006D506E"/>
    <w:rsid w:val="006D6479"/>
    <w:rsid w:val="006D72E4"/>
    <w:rsid w:val="006D7AEC"/>
    <w:rsid w:val="006E057D"/>
    <w:rsid w:val="006E28BF"/>
    <w:rsid w:val="006F3474"/>
    <w:rsid w:val="006F5F37"/>
    <w:rsid w:val="006F6AC8"/>
    <w:rsid w:val="007004CC"/>
    <w:rsid w:val="00701165"/>
    <w:rsid w:val="007071D9"/>
    <w:rsid w:val="007121BE"/>
    <w:rsid w:val="00715913"/>
    <w:rsid w:val="00716384"/>
    <w:rsid w:val="00725849"/>
    <w:rsid w:val="00726053"/>
    <w:rsid w:val="007265F7"/>
    <w:rsid w:val="0072682D"/>
    <w:rsid w:val="007406EF"/>
    <w:rsid w:val="007447D9"/>
    <w:rsid w:val="00746693"/>
    <w:rsid w:val="00752B62"/>
    <w:rsid w:val="007536BE"/>
    <w:rsid w:val="00754F38"/>
    <w:rsid w:val="007561A7"/>
    <w:rsid w:val="007575AC"/>
    <w:rsid w:val="00757ADC"/>
    <w:rsid w:val="00767F9B"/>
    <w:rsid w:val="00771DDA"/>
    <w:rsid w:val="007725ED"/>
    <w:rsid w:val="007729E6"/>
    <w:rsid w:val="0078152C"/>
    <w:rsid w:val="00781D8E"/>
    <w:rsid w:val="00782537"/>
    <w:rsid w:val="0078370B"/>
    <w:rsid w:val="0078786C"/>
    <w:rsid w:val="007916A5"/>
    <w:rsid w:val="007929A2"/>
    <w:rsid w:val="00792A4C"/>
    <w:rsid w:val="007931C7"/>
    <w:rsid w:val="00794BF1"/>
    <w:rsid w:val="00796D22"/>
    <w:rsid w:val="00797A05"/>
    <w:rsid w:val="007B0FFE"/>
    <w:rsid w:val="007C3181"/>
    <w:rsid w:val="007C6425"/>
    <w:rsid w:val="007D1F73"/>
    <w:rsid w:val="007D3001"/>
    <w:rsid w:val="007D418B"/>
    <w:rsid w:val="007D454E"/>
    <w:rsid w:val="007D622B"/>
    <w:rsid w:val="007D77F8"/>
    <w:rsid w:val="007E32CF"/>
    <w:rsid w:val="007F3F2A"/>
    <w:rsid w:val="00800713"/>
    <w:rsid w:val="00800900"/>
    <w:rsid w:val="008246A1"/>
    <w:rsid w:val="008331E5"/>
    <w:rsid w:val="008355F3"/>
    <w:rsid w:val="008441B5"/>
    <w:rsid w:val="008501CC"/>
    <w:rsid w:val="008570DB"/>
    <w:rsid w:val="008578AE"/>
    <w:rsid w:val="00857CF4"/>
    <w:rsid w:val="008606CB"/>
    <w:rsid w:val="00860B22"/>
    <w:rsid w:val="008616A9"/>
    <w:rsid w:val="008621CF"/>
    <w:rsid w:val="00864F32"/>
    <w:rsid w:val="00865608"/>
    <w:rsid w:val="00871827"/>
    <w:rsid w:val="0087445B"/>
    <w:rsid w:val="008772D8"/>
    <w:rsid w:val="00877AAC"/>
    <w:rsid w:val="008874B2"/>
    <w:rsid w:val="00890D24"/>
    <w:rsid w:val="008955D3"/>
    <w:rsid w:val="00897917"/>
    <w:rsid w:val="008A3150"/>
    <w:rsid w:val="008A4697"/>
    <w:rsid w:val="008B0244"/>
    <w:rsid w:val="008B08E3"/>
    <w:rsid w:val="008B4456"/>
    <w:rsid w:val="008B5DC4"/>
    <w:rsid w:val="008C3CFF"/>
    <w:rsid w:val="008C4772"/>
    <w:rsid w:val="008C5BB3"/>
    <w:rsid w:val="008C714D"/>
    <w:rsid w:val="008D01A1"/>
    <w:rsid w:val="008D0ADA"/>
    <w:rsid w:val="008E149B"/>
    <w:rsid w:val="008E2470"/>
    <w:rsid w:val="008E2629"/>
    <w:rsid w:val="008E2D53"/>
    <w:rsid w:val="008F3ED6"/>
    <w:rsid w:val="008F5DAA"/>
    <w:rsid w:val="008F681B"/>
    <w:rsid w:val="008F72A2"/>
    <w:rsid w:val="00905BDC"/>
    <w:rsid w:val="00923B11"/>
    <w:rsid w:val="0092563A"/>
    <w:rsid w:val="00926A83"/>
    <w:rsid w:val="00930411"/>
    <w:rsid w:val="0093073E"/>
    <w:rsid w:val="00933ADA"/>
    <w:rsid w:val="00937512"/>
    <w:rsid w:val="00940BD6"/>
    <w:rsid w:val="00943E47"/>
    <w:rsid w:val="009551AA"/>
    <w:rsid w:val="009631E8"/>
    <w:rsid w:val="00967E02"/>
    <w:rsid w:val="0097480C"/>
    <w:rsid w:val="00982566"/>
    <w:rsid w:val="00983C1B"/>
    <w:rsid w:val="0099157A"/>
    <w:rsid w:val="00992216"/>
    <w:rsid w:val="00993399"/>
    <w:rsid w:val="009944E2"/>
    <w:rsid w:val="009956D9"/>
    <w:rsid w:val="00997C6A"/>
    <w:rsid w:val="009A02EC"/>
    <w:rsid w:val="009A0EB9"/>
    <w:rsid w:val="009A27EF"/>
    <w:rsid w:val="009A40D1"/>
    <w:rsid w:val="009A44B9"/>
    <w:rsid w:val="009A4705"/>
    <w:rsid w:val="009B062D"/>
    <w:rsid w:val="009B487F"/>
    <w:rsid w:val="009B4C94"/>
    <w:rsid w:val="009B7C59"/>
    <w:rsid w:val="009C2911"/>
    <w:rsid w:val="009C4765"/>
    <w:rsid w:val="009C76D7"/>
    <w:rsid w:val="009D34AE"/>
    <w:rsid w:val="009D5515"/>
    <w:rsid w:val="009E06D1"/>
    <w:rsid w:val="009E126B"/>
    <w:rsid w:val="009E2C73"/>
    <w:rsid w:val="009E3182"/>
    <w:rsid w:val="009E5F7D"/>
    <w:rsid w:val="009E7DFC"/>
    <w:rsid w:val="009F3F19"/>
    <w:rsid w:val="009F51ED"/>
    <w:rsid w:val="00A00964"/>
    <w:rsid w:val="00A0210B"/>
    <w:rsid w:val="00A03E7C"/>
    <w:rsid w:val="00A07CE2"/>
    <w:rsid w:val="00A07ED4"/>
    <w:rsid w:val="00A14DF5"/>
    <w:rsid w:val="00A154EF"/>
    <w:rsid w:val="00A20391"/>
    <w:rsid w:val="00A23176"/>
    <w:rsid w:val="00A23C9A"/>
    <w:rsid w:val="00A24BF8"/>
    <w:rsid w:val="00A25FFA"/>
    <w:rsid w:val="00A27BB5"/>
    <w:rsid w:val="00A3092F"/>
    <w:rsid w:val="00A30998"/>
    <w:rsid w:val="00A351BC"/>
    <w:rsid w:val="00A42E8D"/>
    <w:rsid w:val="00A436BD"/>
    <w:rsid w:val="00A44C4B"/>
    <w:rsid w:val="00A47F4D"/>
    <w:rsid w:val="00A50ECF"/>
    <w:rsid w:val="00A54934"/>
    <w:rsid w:val="00A57B13"/>
    <w:rsid w:val="00A57C66"/>
    <w:rsid w:val="00A71B2D"/>
    <w:rsid w:val="00A72D73"/>
    <w:rsid w:val="00A74B4D"/>
    <w:rsid w:val="00A76779"/>
    <w:rsid w:val="00A87EA6"/>
    <w:rsid w:val="00A90AE4"/>
    <w:rsid w:val="00A92686"/>
    <w:rsid w:val="00A94B2C"/>
    <w:rsid w:val="00A95AE9"/>
    <w:rsid w:val="00A96290"/>
    <w:rsid w:val="00A96C0B"/>
    <w:rsid w:val="00A9729E"/>
    <w:rsid w:val="00A972F8"/>
    <w:rsid w:val="00A97F31"/>
    <w:rsid w:val="00AA3D97"/>
    <w:rsid w:val="00AA5142"/>
    <w:rsid w:val="00AB5151"/>
    <w:rsid w:val="00AB73A9"/>
    <w:rsid w:val="00AC4F26"/>
    <w:rsid w:val="00AC5AE9"/>
    <w:rsid w:val="00AD1A32"/>
    <w:rsid w:val="00AD4521"/>
    <w:rsid w:val="00AD4DB1"/>
    <w:rsid w:val="00AD50B7"/>
    <w:rsid w:val="00AE33BB"/>
    <w:rsid w:val="00AE40BA"/>
    <w:rsid w:val="00AE5ACA"/>
    <w:rsid w:val="00AE6197"/>
    <w:rsid w:val="00AE65C2"/>
    <w:rsid w:val="00AE6841"/>
    <w:rsid w:val="00AE7F75"/>
    <w:rsid w:val="00AF020B"/>
    <w:rsid w:val="00AF58E6"/>
    <w:rsid w:val="00AF7CDE"/>
    <w:rsid w:val="00B0166A"/>
    <w:rsid w:val="00B05795"/>
    <w:rsid w:val="00B1134A"/>
    <w:rsid w:val="00B12DF4"/>
    <w:rsid w:val="00B14CE0"/>
    <w:rsid w:val="00B164EB"/>
    <w:rsid w:val="00B17BF5"/>
    <w:rsid w:val="00B17F70"/>
    <w:rsid w:val="00B20470"/>
    <w:rsid w:val="00B23505"/>
    <w:rsid w:val="00B25780"/>
    <w:rsid w:val="00B26412"/>
    <w:rsid w:val="00B275C0"/>
    <w:rsid w:val="00B31238"/>
    <w:rsid w:val="00B342B5"/>
    <w:rsid w:val="00B406E7"/>
    <w:rsid w:val="00B421B1"/>
    <w:rsid w:val="00B44A8A"/>
    <w:rsid w:val="00B5389B"/>
    <w:rsid w:val="00B55504"/>
    <w:rsid w:val="00B56CAC"/>
    <w:rsid w:val="00B614C3"/>
    <w:rsid w:val="00B63810"/>
    <w:rsid w:val="00B66DC3"/>
    <w:rsid w:val="00B67121"/>
    <w:rsid w:val="00B7043F"/>
    <w:rsid w:val="00B765C0"/>
    <w:rsid w:val="00B82FAC"/>
    <w:rsid w:val="00B87BEB"/>
    <w:rsid w:val="00B9071C"/>
    <w:rsid w:val="00B9182B"/>
    <w:rsid w:val="00B95225"/>
    <w:rsid w:val="00BA07C1"/>
    <w:rsid w:val="00BA3F41"/>
    <w:rsid w:val="00BA4A40"/>
    <w:rsid w:val="00BA4D37"/>
    <w:rsid w:val="00BA712C"/>
    <w:rsid w:val="00BB0151"/>
    <w:rsid w:val="00BB10E7"/>
    <w:rsid w:val="00BB3139"/>
    <w:rsid w:val="00BB745F"/>
    <w:rsid w:val="00BC17E2"/>
    <w:rsid w:val="00BC193C"/>
    <w:rsid w:val="00BC4824"/>
    <w:rsid w:val="00BD08C4"/>
    <w:rsid w:val="00BD6E72"/>
    <w:rsid w:val="00BD6FB6"/>
    <w:rsid w:val="00BE00B4"/>
    <w:rsid w:val="00BE1A7E"/>
    <w:rsid w:val="00BE3005"/>
    <w:rsid w:val="00BE4174"/>
    <w:rsid w:val="00BE48EE"/>
    <w:rsid w:val="00BF3822"/>
    <w:rsid w:val="00BF64E4"/>
    <w:rsid w:val="00C004D3"/>
    <w:rsid w:val="00C05D57"/>
    <w:rsid w:val="00C06352"/>
    <w:rsid w:val="00C17725"/>
    <w:rsid w:val="00C21378"/>
    <w:rsid w:val="00C265A5"/>
    <w:rsid w:val="00C332C1"/>
    <w:rsid w:val="00C34AE3"/>
    <w:rsid w:val="00C37C77"/>
    <w:rsid w:val="00C43B3F"/>
    <w:rsid w:val="00C47201"/>
    <w:rsid w:val="00C5004F"/>
    <w:rsid w:val="00C5301B"/>
    <w:rsid w:val="00C605EB"/>
    <w:rsid w:val="00C6067D"/>
    <w:rsid w:val="00C60B78"/>
    <w:rsid w:val="00C6121C"/>
    <w:rsid w:val="00C6177F"/>
    <w:rsid w:val="00C656E6"/>
    <w:rsid w:val="00C65E05"/>
    <w:rsid w:val="00C66889"/>
    <w:rsid w:val="00C71F9D"/>
    <w:rsid w:val="00C75D1E"/>
    <w:rsid w:val="00C778AF"/>
    <w:rsid w:val="00C815E2"/>
    <w:rsid w:val="00C84D47"/>
    <w:rsid w:val="00C84F15"/>
    <w:rsid w:val="00C851FD"/>
    <w:rsid w:val="00C85BD2"/>
    <w:rsid w:val="00C86FCB"/>
    <w:rsid w:val="00C913E7"/>
    <w:rsid w:val="00C95EE9"/>
    <w:rsid w:val="00C96055"/>
    <w:rsid w:val="00C974EF"/>
    <w:rsid w:val="00CA37E9"/>
    <w:rsid w:val="00CB6880"/>
    <w:rsid w:val="00CC19CA"/>
    <w:rsid w:val="00CC1B36"/>
    <w:rsid w:val="00CC6347"/>
    <w:rsid w:val="00CC65B2"/>
    <w:rsid w:val="00CD1F4A"/>
    <w:rsid w:val="00CD2184"/>
    <w:rsid w:val="00CD2984"/>
    <w:rsid w:val="00CD6BC4"/>
    <w:rsid w:val="00CE1475"/>
    <w:rsid w:val="00CE7FF4"/>
    <w:rsid w:val="00CF1461"/>
    <w:rsid w:val="00CF3EA7"/>
    <w:rsid w:val="00D00BAE"/>
    <w:rsid w:val="00D03271"/>
    <w:rsid w:val="00D0518C"/>
    <w:rsid w:val="00D12CE6"/>
    <w:rsid w:val="00D13FEF"/>
    <w:rsid w:val="00D142F7"/>
    <w:rsid w:val="00D15B24"/>
    <w:rsid w:val="00D16C01"/>
    <w:rsid w:val="00D178BE"/>
    <w:rsid w:val="00D23674"/>
    <w:rsid w:val="00D238B4"/>
    <w:rsid w:val="00D23DE4"/>
    <w:rsid w:val="00D24D80"/>
    <w:rsid w:val="00D251BD"/>
    <w:rsid w:val="00D255A0"/>
    <w:rsid w:val="00D260C4"/>
    <w:rsid w:val="00D27B20"/>
    <w:rsid w:val="00D27B7A"/>
    <w:rsid w:val="00D30642"/>
    <w:rsid w:val="00D42D3C"/>
    <w:rsid w:val="00D43D02"/>
    <w:rsid w:val="00D465F3"/>
    <w:rsid w:val="00D509A9"/>
    <w:rsid w:val="00D51396"/>
    <w:rsid w:val="00D559EC"/>
    <w:rsid w:val="00D610C7"/>
    <w:rsid w:val="00D62FD4"/>
    <w:rsid w:val="00D65895"/>
    <w:rsid w:val="00D73B75"/>
    <w:rsid w:val="00D77D5E"/>
    <w:rsid w:val="00D77FF9"/>
    <w:rsid w:val="00D82305"/>
    <w:rsid w:val="00D838AE"/>
    <w:rsid w:val="00D90592"/>
    <w:rsid w:val="00D90CF3"/>
    <w:rsid w:val="00D91411"/>
    <w:rsid w:val="00D93CFB"/>
    <w:rsid w:val="00D93D61"/>
    <w:rsid w:val="00D964DD"/>
    <w:rsid w:val="00DA1C86"/>
    <w:rsid w:val="00DA2514"/>
    <w:rsid w:val="00DA323C"/>
    <w:rsid w:val="00DA3AA5"/>
    <w:rsid w:val="00DA4223"/>
    <w:rsid w:val="00DA6CCF"/>
    <w:rsid w:val="00DA7A10"/>
    <w:rsid w:val="00DB0C95"/>
    <w:rsid w:val="00DB270D"/>
    <w:rsid w:val="00DC21A8"/>
    <w:rsid w:val="00DC2A5C"/>
    <w:rsid w:val="00DC36B5"/>
    <w:rsid w:val="00DC4FD4"/>
    <w:rsid w:val="00DD3D1B"/>
    <w:rsid w:val="00DD4076"/>
    <w:rsid w:val="00DD7FBE"/>
    <w:rsid w:val="00DE21D7"/>
    <w:rsid w:val="00DE2F5E"/>
    <w:rsid w:val="00DE7F99"/>
    <w:rsid w:val="00DF0CE6"/>
    <w:rsid w:val="00DF5E6C"/>
    <w:rsid w:val="00E0123B"/>
    <w:rsid w:val="00E01380"/>
    <w:rsid w:val="00E0154B"/>
    <w:rsid w:val="00E018E2"/>
    <w:rsid w:val="00E01B74"/>
    <w:rsid w:val="00E037EF"/>
    <w:rsid w:val="00E043E2"/>
    <w:rsid w:val="00E06E04"/>
    <w:rsid w:val="00E100FA"/>
    <w:rsid w:val="00E112E0"/>
    <w:rsid w:val="00E11CBB"/>
    <w:rsid w:val="00E12418"/>
    <w:rsid w:val="00E130E5"/>
    <w:rsid w:val="00E1455B"/>
    <w:rsid w:val="00E1521D"/>
    <w:rsid w:val="00E21F40"/>
    <w:rsid w:val="00E224E7"/>
    <w:rsid w:val="00E23903"/>
    <w:rsid w:val="00E26BA9"/>
    <w:rsid w:val="00E32544"/>
    <w:rsid w:val="00E3266E"/>
    <w:rsid w:val="00E3292E"/>
    <w:rsid w:val="00E33214"/>
    <w:rsid w:val="00E3382B"/>
    <w:rsid w:val="00E376B0"/>
    <w:rsid w:val="00E37E29"/>
    <w:rsid w:val="00E40781"/>
    <w:rsid w:val="00E41478"/>
    <w:rsid w:val="00E42185"/>
    <w:rsid w:val="00E44831"/>
    <w:rsid w:val="00E450C7"/>
    <w:rsid w:val="00E451B4"/>
    <w:rsid w:val="00E45217"/>
    <w:rsid w:val="00E46FA4"/>
    <w:rsid w:val="00E51034"/>
    <w:rsid w:val="00E5345F"/>
    <w:rsid w:val="00E55576"/>
    <w:rsid w:val="00E60A99"/>
    <w:rsid w:val="00E61082"/>
    <w:rsid w:val="00E67978"/>
    <w:rsid w:val="00E7441E"/>
    <w:rsid w:val="00E77B03"/>
    <w:rsid w:val="00E80081"/>
    <w:rsid w:val="00E80B51"/>
    <w:rsid w:val="00E85679"/>
    <w:rsid w:val="00E91678"/>
    <w:rsid w:val="00E93EF2"/>
    <w:rsid w:val="00E940B8"/>
    <w:rsid w:val="00E95BA7"/>
    <w:rsid w:val="00E97E83"/>
    <w:rsid w:val="00EA03BC"/>
    <w:rsid w:val="00EA7D90"/>
    <w:rsid w:val="00EB147C"/>
    <w:rsid w:val="00EB2176"/>
    <w:rsid w:val="00EB21A1"/>
    <w:rsid w:val="00EB363D"/>
    <w:rsid w:val="00EB3D76"/>
    <w:rsid w:val="00EB6528"/>
    <w:rsid w:val="00EB6C2B"/>
    <w:rsid w:val="00EB7358"/>
    <w:rsid w:val="00EC1BCA"/>
    <w:rsid w:val="00EC4DF3"/>
    <w:rsid w:val="00EC519C"/>
    <w:rsid w:val="00ED0772"/>
    <w:rsid w:val="00ED52F8"/>
    <w:rsid w:val="00ED5AD8"/>
    <w:rsid w:val="00ED7936"/>
    <w:rsid w:val="00EE0232"/>
    <w:rsid w:val="00EE075A"/>
    <w:rsid w:val="00EE4C5E"/>
    <w:rsid w:val="00EF012D"/>
    <w:rsid w:val="00EF14D9"/>
    <w:rsid w:val="00F000F0"/>
    <w:rsid w:val="00F055BD"/>
    <w:rsid w:val="00F23E84"/>
    <w:rsid w:val="00F25842"/>
    <w:rsid w:val="00F27456"/>
    <w:rsid w:val="00F30938"/>
    <w:rsid w:val="00F3274D"/>
    <w:rsid w:val="00F40BBD"/>
    <w:rsid w:val="00F441C1"/>
    <w:rsid w:val="00F459E4"/>
    <w:rsid w:val="00F4686F"/>
    <w:rsid w:val="00F540D5"/>
    <w:rsid w:val="00F5442E"/>
    <w:rsid w:val="00F563C9"/>
    <w:rsid w:val="00F60420"/>
    <w:rsid w:val="00F630ED"/>
    <w:rsid w:val="00F63731"/>
    <w:rsid w:val="00F66A28"/>
    <w:rsid w:val="00F67BBF"/>
    <w:rsid w:val="00F67F43"/>
    <w:rsid w:val="00F7132C"/>
    <w:rsid w:val="00F7214E"/>
    <w:rsid w:val="00F75D30"/>
    <w:rsid w:val="00F75F97"/>
    <w:rsid w:val="00F80ED8"/>
    <w:rsid w:val="00F84351"/>
    <w:rsid w:val="00F900F2"/>
    <w:rsid w:val="00F9054F"/>
    <w:rsid w:val="00F93E73"/>
    <w:rsid w:val="00F93EF2"/>
    <w:rsid w:val="00F941C2"/>
    <w:rsid w:val="00F967A7"/>
    <w:rsid w:val="00FA070D"/>
    <w:rsid w:val="00FA08D6"/>
    <w:rsid w:val="00FA131C"/>
    <w:rsid w:val="00FA37A8"/>
    <w:rsid w:val="00FB118A"/>
    <w:rsid w:val="00FB1820"/>
    <w:rsid w:val="00FB613A"/>
    <w:rsid w:val="00FC49CC"/>
    <w:rsid w:val="00FC519F"/>
    <w:rsid w:val="00FC5B53"/>
    <w:rsid w:val="00FC65B0"/>
    <w:rsid w:val="00FC67FC"/>
    <w:rsid w:val="00FC7804"/>
    <w:rsid w:val="00FD35CC"/>
    <w:rsid w:val="00FD365E"/>
    <w:rsid w:val="00FD5EF9"/>
    <w:rsid w:val="00FD7D72"/>
    <w:rsid w:val="00FE00F3"/>
    <w:rsid w:val="00FF01AC"/>
    <w:rsid w:val="00FF6EF1"/>
    <w:rsid w:val="00FF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72E16FF-6596-47D8-9488-79CCF45C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66701A"/>
    <w:pPr>
      <w:keepNext/>
      <w:spacing w:before="240" w:after="60" w:line="240" w:lineRule="auto"/>
      <w:outlineLvl w:val="0"/>
    </w:pPr>
    <w:rPr>
      <w:rFonts w:ascii="Arial" w:eastAsia="Times New Roman" w:hAnsi="Arial" w:cs="Times New Roman"/>
      <w:b/>
      <w:kern w:val="28"/>
      <w:sz w:val="28"/>
      <w:szCs w:val="20"/>
      <w:lang w:eastAsia="ru-RU"/>
    </w:rPr>
  </w:style>
  <w:style w:type="paragraph" w:styleId="20">
    <w:name w:val="heading 2"/>
    <w:basedOn w:val="a0"/>
    <w:next w:val="a0"/>
    <w:link w:val="21"/>
    <w:uiPriority w:val="9"/>
    <w:unhideWhenUsed/>
    <w:qFormat/>
    <w:rsid w:val="00D238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6701A"/>
    <w:rPr>
      <w:rFonts w:ascii="Arial" w:eastAsia="Times New Roman" w:hAnsi="Arial" w:cs="Times New Roman"/>
      <w:b/>
      <w:kern w:val="28"/>
      <w:sz w:val="28"/>
      <w:szCs w:val="20"/>
      <w:lang w:eastAsia="ru-RU"/>
    </w:rPr>
  </w:style>
  <w:style w:type="numbering" w:customStyle="1" w:styleId="11">
    <w:name w:val="Нет списка1"/>
    <w:next w:val="a3"/>
    <w:semiHidden/>
    <w:rsid w:val="0066701A"/>
  </w:style>
  <w:style w:type="paragraph" w:customStyle="1" w:styleId="a4">
    <w:name w:val="Знак Знак Знак Знак Знак Знак Знак Знак Знак Знак Знак Знак"/>
    <w:basedOn w:val="a0"/>
    <w:rsid w:val="0066701A"/>
    <w:pPr>
      <w:spacing w:after="160" w:line="240" w:lineRule="exact"/>
    </w:pPr>
    <w:rPr>
      <w:rFonts w:ascii="Arial" w:eastAsia="Times New Roman" w:hAnsi="Arial" w:cs="Arial"/>
      <w:sz w:val="20"/>
      <w:szCs w:val="20"/>
      <w:lang w:val="en-US"/>
    </w:rPr>
  </w:style>
  <w:style w:type="paragraph" w:styleId="a5">
    <w:name w:val="Subtitle"/>
    <w:basedOn w:val="a0"/>
    <w:link w:val="a6"/>
    <w:qFormat/>
    <w:rsid w:val="0066701A"/>
    <w:pPr>
      <w:spacing w:after="0" w:line="240" w:lineRule="auto"/>
      <w:jc w:val="center"/>
    </w:pPr>
    <w:rPr>
      <w:rFonts w:ascii="Times New Roman" w:eastAsia="Times New Roman" w:hAnsi="Times New Roman" w:cs="Times New Roman"/>
      <w:sz w:val="32"/>
      <w:szCs w:val="20"/>
      <w:lang w:eastAsia="ru-RU"/>
    </w:rPr>
  </w:style>
  <w:style w:type="character" w:customStyle="1" w:styleId="a6">
    <w:name w:val="Подзаголовок Знак"/>
    <w:basedOn w:val="a1"/>
    <w:link w:val="a5"/>
    <w:rsid w:val="0066701A"/>
    <w:rPr>
      <w:rFonts w:ascii="Times New Roman" w:eastAsia="Times New Roman" w:hAnsi="Times New Roman" w:cs="Times New Roman"/>
      <w:sz w:val="32"/>
      <w:szCs w:val="20"/>
      <w:lang w:eastAsia="ru-RU"/>
    </w:rPr>
  </w:style>
  <w:style w:type="paragraph" w:styleId="a7">
    <w:name w:val="Body Text"/>
    <w:basedOn w:val="a0"/>
    <w:link w:val="a8"/>
    <w:rsid w:val="0066701A"/>
    <w:pPr>
      <w:spacing w:after="0" w:line="240" w:lineRule="auto"/>
      <w:ind w:right="-766"/>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1"/>
    <w:link w:val="a7"/>
    <w:rsid w:val="0066701A"/>
    <w:rPr>
      <w:rFonts w:ascii="Times New Roman" w:eastAsia="Times New Roman" w:hAnsi="Times New Roman" w:cs="Times New Roman"/>
      <w:sz w:val="28"/>
      <w:szCs w:val="20"/>
      <w:lang w:eastAsia="ru-RU"/>
    </w:rPr>
  </w:style>
  <w:style w:type="paragraph" w:customStyle="1" w:styleId="a9">
    <w:name w:val="Знак Знак Знак Знак Знак Знак Знак Знак Знак Знак"/>
    <w:basedOn w:val="a0"/>
    <w:rsid w:val="0066701A"/>
    <w:pPr>
      <w:spacing w:after="160" w:line="240" w:lineRule="exact"/>
    </w:pPr>
    <w:rPr>
      <w:rFonts w:ascii="Verdana" w:eastAsia="Times New Roman" w:hAnsi="Verdana" w:cs="Times New Roman"/>
      <w:sz w:val="24"/>
      <w:szCs w:val="24"/>
      <w:lang w:val="en-US"/>
    </w:rPr>
  </w:style>
  <w:style w:type="paragraph" w:styleId="22">
    <w:name w:val="Body Text 2"/>
    <w:basedOn w:val="a0"/>
    <w:link w:val="23"/>
    <w:rsid w:val="0066701A"/>
    <w:pPr>
      <w:spacing w:after="0" w:line="240" w:lineRule="auto"/>
      <w:jc w:val="both"/>
    </w:pPr>
    <w:rPr>
      <w:rFonts w:ascii="Times New Roman" w:eastAsia="Times New Roman" w:hAnsi="Times New Roman" w:cs="Times New Roman"/>
      <w:sz w:val="28"/>
      <w:szCs w:val="20"/>
      <w:lang w:eastAsia="ru-RU"/>
    </w:rPr>
  </w:style>
  <w:style w:type="character" w:customStyle="1" w:styleId="23">
    <w:name w:val="Основной текст 2 Знак"/>
    <w:basedOn w:val="a1"/>
    <w:link w:val="22"/>
    <w:rsid w:val="0066701A"/>
    <w:rPr>
      <w:rFonts w:ascii="Times New Roman" w:eastAsia="Times New Roman" w:hAnsi="Times New Roman" w:cs="Times New Roman"/>
      <w:sz w:val="28"/>
      <w:szCs w:val="20"/>
      <w:lang w:eastAsia="ru-RU"/>
    </w:rPr>
  </w:style>
  <w:style w:type="paragraph" w:customStyle="1" w:styleId="12">
    <w:name w:val="1 Знак"/>
    <w:basedOn w:val="a0"/>
    <w:rsid w:val="0066701A"/>
    <w:pPr>
      <w:spacing w:after="160" w:line="240" w:lineRule="exact"/>
    </w:pPr>
    <w:rPr>
      <w:rFonts w:ascii="Verdana" w:eastAsia="Times New Roman" w:hAnsi="Verdana" w:cs="Times New Roman"/>
      <w:sz w:val="20"/>
      <w:szCs w:val="20"/>
      <w:lang w:val="en-US"/>
    </w:rPr>
  </w:style>
  <w:style w:type="paragraph" w:customStyle="1" w:styleId="aa">
    <w:name w:val="Знак"/>
    <w:basedOn w:val="a0"/>
    <w:autoRedefine/>
    <w:rsid w:val="0066701A"/>
    <w:pPr>
      <w:spacing w:after="160" w:line="240" w:lineRule="exact"/>
    </w:pPr>
    <w:rPr>
      <w:rFonts w:ascii="Times New Roman" w:eastAsia="SimSun" w:hAnsi="Times New Roman" w:cs="Times New Roman"/>
      <w:b/>
      <w:sz w:val="28"/>
      <w:szCs w:val="24"/>
      <w:lang w:val="en-US"/>
    </w:rPr>
  </w:style>
  <w:style w:type="paragraph" w:styleId="ab">
    <w:name w:val="Body Text Indent"/>
    <w:basedOn w:val="a0"/>
    <w:link w:val="ac"/>
    <w:rsid w:val="0066701A"/>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1"/>
    <w:link w:val="ab"/>
    <w:rsid w:val="0066701A"/>
    <w:rPr>
      <w:rFonts w:ascii="Times New Roman" w:eastAsia="Times New Roman" w:hAnsi="Times New Roman" w:cs="Times New Roman"/>
      <w:sz w:val="24"/>
      <w:szCs w:val="24"/>
      <w:lang w:eastAsia="ru-RU"/>
    </w:rPr>
  </w:style>
  <w:style w:type="paragraph" w:customStyle="1" w:styleId="13">
    <w:name w:val="Знак1"/>
    <w:basedOn w:val="a0"/>
    <w:rsid w:val="0066701A"/>
    <w:pPr>
      <w:spacing w:after="160" w:line="240" w:lineRule="exact"/>
    </w:pPr>
    <w:rPr>
      <w:rFonts w:ascii="Verdana" w:eastAsia="Times New Roman" w:hAnsi="Verdana" w:cs="Times New Roman"/>
      <w:sz w:val="20"/>
      <w:szCs w:val="20"/>
      <w:lang w:val="en-US"/>
    </w:rPr>
  </w:style>
  <w:style w:type="paragraph" w:styleId="ad">
    <w:name w:val="Normal (Web)"/>
    <w:basedOn w:val="a0"/>
    <w:rsid w:val="0066701A"/>
    <w:pPr>
      <w:spacing w:before="60" w:after="216" w:line="408" w:lineRule="atLeast"/>
      <w:ind w:firstLine="276"/>
    </w:pPr>
    <w:rPr>
      <w:rFonts w:ascii="Arial" w:eastAsia="Times New Roman" w:hAnsi="Arial" w:cs="Arial"/>
      <w:color w:val="333333"/>
      <w:sz w:val="14"/>
      <w:szCs w:val="14"/>
      <w:lang w:eastAsia="ru-RU"/>
    </w:rPr>
  </w:style>
  <w:style w:type="paragraph" w:customStyle="1" w:styleId="14">
    <w:name w:val="Знак1"/>
    <w:basedOn w:val="a0"/>
    <w:rsid w:val="006670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15">
    <w:name w:val="Знак Знак Знак1 Знак Знак Знак Знак"/>
    <w:basedOn w:val="a0"/>
    <w:autoRedefine/>
    <w:rsid w:val="0066701A"/>
    <w:pPr>
      <w:spacing w:after="0" w:line="240" w:lineRule="auto"/>
      <w:ind w:firstLine="720"/>
      <w:jc w:val="both"/>
    </w:pPr>
    <w:rPr>
      <w:rFonts w:ascii="Times New Roman" w:eastAsia="SimSun" w:hAnsi="Times New Roman" w:cs="Times New Roman"/>
      <w:sz w:val="28"/>
      <w:szCs w:val="24"/>
      <w:lang w:val="en-US"/>
    </w:rPr>
  </w:style>
  <w:style w:type="paragraph" w:customStyle="1" w:styleId="ae">
    <w:name w:val="Знак Знак Знак Знак Знак Знак Знак Знак Знак Знак"/>
    <w:basedOn w:val="a0"/>
    <w:rsid w:val="0066701A"/>
    <w:pPr>
      <w:spacing w:after="160" w:line="240" w:lineRule="exact"/>
    </w:pPr>
    <w:rPr>
      <w:rFonts w:ascii="Verdana" w:eastAsia="Times New Roman" w:hAnsi="Verdana" w:cs="Times New Roman"/>
      <w:sz w:val="24"/>
      <w:szCs w:val="24"/>
      <w:lang w:val="en-US"/>
    </w:rPr>
  </w:style>
  <w:style w:type="paragraph" w:customStyle="1" w:styleId="af">
    <w:name w:val="Знак"/>
    <w:basedOn w:val="a0"/>
    <w:rsid w:val="0066701A"/>
    <w:pPr>
      <w:tabs>
        <w:tab w:val="num" w:pos="720"/>
      </w:tabs>
      <w:spacing w:after="160" w:line="240" w:lineRule="exact"/>
      <w:ind w:left="720" w:hanging="720"/>
      <w:jc w:val="both"/>
    </w:pPr>
    <w:rPr>
      <w:rFonts w:ascii="Verdana" w:eastAsia="Times New Roman" w:hAnsi="Verdana" w:cs="Arial"/>
      <w:sz w:val="20"/>
      <w:szCs w:val="20"/>
      <w:lang w:val="en-US"/>
    </w:rPr>
  </w:style>
  <w:style w:type="paragraph" w:styleId="3">
    <w:name w:val="Body Text Indent 3"/>
    <w:basedOn w:val="a0"/>
    <w:link w:val="30"/>
    <w:rsid w:val="0066701A"/>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66701A"/>
    <w:rPr>
      <w:rFonts w:ascii="Times New Roman" w:eastAsia="Times New Roman" w:hAnsi="Times New Roman" w:cs="Times New Roman"/>
      <w:sz w:val="16"/>
      <w:szCs w:val="16"/>
      <w:lang w:eastAsia="ru-RU"/>
    </w:rPr>
  </w:style>
  <w:style w:type="character" w:styleId="af0">
    <w:name w:val="FollowedHyperlink"/>
    <w:rsid w:val="0066701A"/>
    <w:rPr>
      <w:color w:val="0000FF"/>
      <w:u w:val="single"/>
    </w:rPr>
  </w:style>
  <w:style w:type="paragraph" w:customStyle="1" w:styleId="ConsPlusTitle">
    <w:name w:val="ConsPlusTitle"/>
    <w:rsid w:val="0066701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1">
    <w:name w:val="Title"/>
    <w:basedOn w:val="a0"/>
    <w:link w:val="af2"/>
    <w:qFormat/>
    <w:rsid w:val="0066701A"/>
    <w:pPr>
      <w:spacing w:after="0" w:line="240" w:lineRule="auto"/>
      <w:ind w:right="-52"/>
      <w:jc w:val="center"/>
    </w:pPr>
    <w:rPr>
      <w:rFonts w:ascii="Times New Roman" w:eastAsia="Times New Roman" w:hAnsi="Times New Roman" w:cs="Times New Roman"/>
      <w:sz w:val="28"/>
      <w:szCs w:val="20"/>
      <w:lang w:eastAsia="ru-RU"/>
    </w:rPr>
  </w:style>
  <w:style w:type="character" w:customStyle="1" w:styleId="af2">
    <w:name w:val="Название Знак"/>
    <w:basedOn w:val="a1"/>
    <w:link w:val="af1"/>
    <w:rsid w:val="0066701A"/>
    <w:rPr>
      <w:rFonts w:ascii="Times New Roman" w:eastAsia="Times New Roman" w:hAnsi="Times New Roman" w:cs="Times New Roman"/>
      <w:sz w:val="28"/>
      <w:szCs w:val="20"/>
      <w:lang w:eastAsia="ru-RU"/>
    </w:rPr>
  </w:style>
  <w:style w:type="paragraph" w:customStyle="1" w:styleId="ConsNormal">
    <w:name w:val="ConsNormal"/>
    <w:rsid w:val="0066701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Прижатый влево"/>
    <w:basedOn w:val="a0"/>
    <w:next w:val="a0"/>
    <w:rsid w:val="0066701A"/>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670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210">
    <w:name w:val="Основной текст с отступом 21"/>
    <w:basedOn w:val="a0"/>
    <w:rsid w:val="0066701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styleId="af5">
    <w:name w:val="header"/>
    <w:basedOn w:val="a0"/>
    <w:link w:val="af6"/>
    <w:rsid w:val="006670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1"/>
    <w:link w:val="af5"/>
    <w:rsid w:val="0066701A"/>
    <w:rPr>
      <w:rFonts w:ascii="Times New Roman" w:eastAsia="Times New Roman" w:hAnsi="Times New Roman" w:cs="Times New Roman"/>
      <w:sz w:val="24"/>
      <w:szCs w:val="24"/>
      <w:lang w:eastAsia="ru-RU"/>
    </w:rPr>
  </w:style>
  <w:style w:type="character" w:styleId="af7">
    <w:name w:val="page number"/>
    <w:basedOn w:val="a1"/>
    <w:rsid w:val="0066701A"/>
  </w:style>
  <w:style w:type="paragraph" w:styleId="af8">
    <w:name w:val="footnote text"/>
    <w:basedOn w:val="a0"/>
    <w:link w:val="af9"/>
    <w:semiHidden/>
    <w:rsid w:val="0066701A"/>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1"/>
    <w:link w:val="af8"/>
    <w:semiHidden/>
    <w:rsid w:val="0066701A"/>
    <w:rPr>
      <w:rFonts w:ascii="Times New Roman" w:eastAsia="Times New Roman" w:hAnsi="Times New Roman" w:cs="Times New Roman"/>
      <w:sz w:val="20"/>
      <w:szCs w:val="20"/>
      <w:lang w:eastAsia="ru-RU"/>
    </w:rPr>
  </w:style>
  <w:style w:type="character" w:styleId="afa">
    <w:name w:val="footnote reference"/>
    <w:semiHidden/>
    <w:rsid w:val="0066701A"/>
    <w:rPr>
      <w:vertAlign w:val="superscript"/>
    </w:rPr>
  </w:style>
  <w:style w:type="paragraph" w:customStyle="1" w:styleId="BodySingle">
    <w:name w:val="Body Single"/>
    <w:rsid w:val="0066701A"/>
    <w:pPr>
      <w:widowControl w:val="0"/>
      <w:spacing w:after="0" w:line="240" w:lineRule="auto"/>
    </w:pPr>
    <w:rPr>
      <w:rFonts w:ascii="Times New Roman" w:eastAsia="Times New Roman" w:hAnsi="Times New Roman" w:cs="Times New Roman"/>
      <w:snapToGrid w:val="0"/>
      <w:color w:val="000000"/>
      <w:sz w:val="28"/>
      <w:szCs w:val="20"/>
      <w:lang w:eastAsia="ru-RU"/>
    </w:rPr>
  </w:style>
  <w:style w:type="table" w:styleId="afb">
    <w:name w:val="Table Grid"/>
    <w:basedOn w:val="a2"/>
    <w:rsid w:val="006670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66701A"/>
    <w:rPr>
      <w:color w:val="0000FF"/>
      <w:u w:val="single"/>
    </w:rPr>
  </w:style>
  <w:style w:type="paragraph" w:customStyle="1" w:styleId="ConsPlusNonformat">
    <w:name w:val="ConsPlusNonformat"/>
    <w:rsid w:val="006670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d">
    <w:name w:val="Знак Знак"/>
    <w:locked/>
    <w:rsid w:val="0066701A"/>
    <w:rPr>
      <w:rFonts w:eastAsia="SimSun"/>
      <w:sz w:val="28"/>
      <w:szCs w:val="24"/>
      <w:lang w:val="ru-RU" w:eastAsia="ru-RU" w:bidi="ar-SA"/>
    </w:rPr>
  </w:style>
  <w:style w:type="paragraph" w:styleId="24">
    <w:name w:val="Body Text Indent 2"/>
    <w:basedOn w:val="a0"/>
    <w:link w:val="25"/>
    <w:rsid w:val="0066701A"/>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rsid w:val="0066701A"/>
    <w:rPr>
      <w:rFonts w:ascii="Times New Roman" w:eastAsia="Times New Roman" w:hAnsi="Times New Roman" w:cs="Times New Roman"/>
      <w:sz w:val="24"/>
      <w:szCs w:val="24"/>
      <w:lang w:eastAsia="ru-RU"/>
    </w:rPr>
  </w:style>
  <w:style w:type="paragraph" w:customStyle="1" w:styleId="16">
    <w:name w:val="Знак1 Знак Знак Знак Знак Знак Знак Знак Знак Знак"/>
    <w:basedOn w:val="a0"/>
    <w:rsid w:val="0066701A"/>
    <w:pPr>
      <w:spacing w:after="160" w:line="240" w:lineRule="exact"/>
    </w:pPr>
    <w:rPr>
      <w:rFonts w:ascii="Verdana" w:eastAsia="Times New Roman" w:hAnsi="Verdana" w:cs="Times New Roman"/>
      <w:sz w:val="20"/>
      <w:szCs w:val="20"/>
      <w:lang w:val="en-US"/>
    </w:rPr>
  </w:style>
  <w:style w:type="paragraph" w:customStyle="1" w:styleId="17">
    <w:name w:val="Знак Знак Знак Знак Знак Знак Знак Знак Знак Знак Знак Знак Знак Знак1 Знак Знак Знак Знак"/>
    <w:basedOn w:val="a0"/>
    <w:rsid w:val="0066701A"/>
    <w:pPr>
      <w:spacing w:after="160" w:line="240" w:lineRule="exact"/>
    </w:pPr>
    <w:rPr>
      <w:rFonts w:ascii="Verdana" w:eastAsia="Times New Roman" w:hAnsi="Verdana" w:cs="Times New Roman"/>
      <w:sz w:val="20"/>
      <w:szCs w:val="20"/>
      <w:lang w:val="en-US"/>
    </w:rPr>
  </w:style>
  <w:style w:type="paragraph" w:customStyle="1" w:styleId="ConsPlusNormal">
    <w:name w:val="ConsPlusNormal"/>
    <w:rsid w:val="006670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1">
    <w:name w:val="Основной текст 21"/>
    <w:basedOn w:val="a0"/>
    <w:rsid w:val="0066701A"/>
    <w:pPr>
      <w:spacing w:before="120" w:after="0" w:line="240" w:lineRule="auto"/>
      <w:ind w:firstLine="567"/>
      <w:jc w:val="both"/>
    </w:pPr>
    <w:rPr>
      <w:rFonts w:ascii="TimesDL" w:eastAsia="Times New Roman" w:hAnsi="TimesDL" w:cs="Times New Roman"/>
      <w:sz w:val="24"/>
      <w:szCs w:val="20"/>
      <w:lang w:eastAsia="ru-RU"/>
    </w:rPr>
  </w:style>
  <w:style w:type="paragraph" w:styleId="2">
    <w:name w:val="List Number 2"/>
    <w:basedOn w:val="a0"/>
    <w:rsid w:val="0066701A"/>
    <w:pPr>
      <w:numPr>
        <w:numId w:val="33"/>
      </w:numPr>
      <w:spacing w:after="0" w:line="240" w:lineRule="auto"/>
    </w:pPr>
    <w:rPr>
      <w:rFonts w:ascii="Arial Narrow" w:eastAsia="Times New Roman" w:hAnsi="Arial Narrow" w:cs="Times New Roman"/>
      <w:sz w:val="20"/>
      <w:szCs w:val="20"/>
      <w:lang w:eastAsia="ru-RU"/>
    </w:rPr>
  </w:style>
  <w:style w:type="paragraph" w:customStyle="1" w:styleId="ConsPlusCell">
    <w:name w:val="ConsPlusCell"/>
    <w:uiPriority w:val="99"/>
    <w:rsid w:val="0066701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afe">
    <w:name w:val="Знак Знак Знак Знак"/>
    <w:basedOn w:val="a0"/>
    <w:autoRedefine/>
    <w:rsid w:val="0066701A"/>
    <w:pPr>
      <w:spacing w:after="160" w:line="240" w:lineRule="exact"/>
    </w:pPr>
    <w:rPr>
      <w:rFonts w:ascii="Times New Roman" w:eastAsia="SimSun" w:hAnsi="Times New Roman" w:cs="Times New Roman"/>
      <w:sz w:val="28"/>
      <w:szCs w:val="24"/>
      <w:lang w:val="en-US"/>
    </w:rPr>
  </w:style>
  <w:style w:type="paragraph" w:styleId="aff">
    <w:name w:val="annotation text"/>
    <w:basedOn w:val="a0"/>
    <w:link w:val="aff0"/>
    <w:rsid w:val="0066701A"/>
    <w:pPr>
      <w:widowControl w:val="0"/>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rsid w:val="0066701A"/>
    <w:rPr>
      <w:rFonts w:ascii="Times New Roman" w:eastAsia="Times New Roman" w:hAnsi="Times New Roman" w:cs="Times New Roman"/>
      <w:sz w:val="20"/>
      <w:szCs w:val="20"/>
      <w:lang w:eastAsia="ru-RU"/>
    </w:rPr>
  </w:style>
  <w:style w:type="paragraph" w:customStyle="1" w:styleId="120">
    <w:name w:val="Знак Знак12"/>
    <w:basedOn w:val="a0"/>
    <w:autoRedefine/>
    <w:rsid w:val="0066701A"/>
    <w:pPr>
      <w:spacing w:after="160" w:line="240" w:lineRule="exact"/>
    </w:pPr>
    <w:rPr>
      <w:rFonts w:ascii="Times New Roman" w:eastAsia="SimSun" w:hAnsi="Times New Roman" w:cs="Times New Roman"/>
      <w:sz w:val="28"/>
      <w:szCs w:val="24"/>
      <w:lang w:val="en-US"/>
    </w:rPr>
  </w:style>
  <w:style w:type="paragraph" w:styleId="aff1">
    <w:name w:val="List Paragraph"/>
    <w:basedOn w:val="a0"/>
    <w:uiPriority w:val="34"/>
    <w:qFormat/>
    <w:rsid w:val="0066701A"/>
    <w:pPr>
      <w:spacing w:after="0" w:line="240" w:lineRule="auto"/>
      <w:ind w:left="720"/>
      <w:contextualSpacing/>
    </w:pPr>
    <w:rPr>
      <w:rFonts w:ascii="Calibri" w:eastAsia="Calibri" w:hAnsi="Calibri" w:cs="Times New Roman"/>
    </w:rPr>
  </w:style>
  <w:style w:type="character" w:customStyle="1" w:styleId="aff2">
    <w:name w:val="Текст выноски Знак"/>
    <w:link w:val="aff3"/>
    <w:rsid w:val="0066701A"/>
    <w:rPr>
      <w:rFonts w:ascii="Arial" w:hAnsi="Arial" w:cs="Arial"/>
      <w:sz w:val="16"/>
      <w:szCs w:val="16"/>
    </w:rPr>
  </w:style>
  <w:style w:type="paragraph" w:styleId="aff3">
    <w:name w:val="Balloon Text"/>
    <w:basedOn w:val="a0"/>
    <w:link w:val="aff2"/>
    <w:rsid w:val="0066701A"/>
    <w:pPr>
      <w:spacing w:after="0" w:line="240" w:lineRule="auto"/>
    </w:pPr>
    <w:rPr>
      <w:rFonts w:ascii="Arial" w:hAnsi="Arial" w:cs="Arial"/>
      <w:sz w:val="16"/>
      <w:szCs w:val="16"/>
    </w:rPr>
  </w:style>
  <w:style w:type="character" w:customStyle="1" w:styleId="18">
    <w:name w:val="Текст выноски Знак1"/>
    <w:basedOn w:val="a1"/>
    <w:uiPriority w:val="99"/>
    <w:semiHidden/>
    <w:rsid w:val="0066701A"/>
    <w:rPr>
      <w:rFonts w:ascii="Tahoma" w:hAnsi="Tahoma" w:cs="Tahoma"/>
      <w:sz w:val="16"/>
      <w:szCs w:val="16"/>
    </w:rPr>
  </w:style>
  <w:style w:type="paragraph" w:customStyle="1" w:styleId="BodyTextIndent31">
    <w:name w:val="Body Text Indent 31"/>
    <w:basedOn w:val="a0"/>
    <w:rsid w:val="0066701A"/>
    <w:pPr>
      <w:widowControl w:val="0"/>
      <w:spacing w:after="0" w:line="240" w:lineRule="auto"/>
      <w:ind w:left="709"/>
      <w:jc w:val="both"/>
    </w:pPr>
    <w:rPr>
      <w:rFonts w:ascii="Times New Roman" w:eastAsia="Calibri" w:hAnsi="Times New Roman" w:cs="Times New Roman"/>
      <w:sz w:val="28"/>
      <w:szCs w:val="20"/>
      <w:lang w:eastAsia="ru-RU"/>
    </w:rPr>
  </w:style>
  <w:style w:type="paragraph" w:customStyle="1" w:styleId="BodyTextIndent21">
    <w:name w:val="Body Text Indent 21"/>
    <w:basedOn w:val="a0"/>
    <w:rsid w:val="0066701A"/>
    <w:pPr>
      <w:spacing w:after="0" w:line="240" w:lineRule="auto"/>
      <w:ind w:firstLine="709"/>
      <w:jc w:val="both"/>
    </w:pPr>
    <w:rPr>
      <w:rFonts w:ascii="Times New Roman" w:eastAsia="Calibri" w:hAnsi="Times New Roman" w:cs="Times New Roman"/>
      <w:sz w:val="28"/>
      <w:szCs w:val="20"/>
      <w:lang w:eastAsia="ru-RU"/>
    </w:rPr>
  </w:style>
  <w:style w:type="paragraph" w:customStyle="1" w:styleId="aff4">
    <w:name w:val="Знак Знак Знак Знак Знак Знак Знак Знак Знак Знак Знак Знак"/>
    <w:basedOn w:val="a0"/>
    <w:rsid w:val="00726053"/>
    <w:pPr>
      <w:spacing w:after="160" w:line="240" w:lineRule="exact"/>
    </w:pPr>
    <w:rPr>
      <w:rFonts w:ascii="Arial" w:eastAsia="Times New Roman" w:hAnsi="Arial" w:cs="Arial"/>
      <w:sz w:val="20"/>
      <w:szCs w:val="20"/>
      <w:lang w:val="en-US"/>
    </w:rPr>
  </w:style>
  <w:style w:type="character" w:customStyle="1" w:styleId="aff5">
    <w:name w:val="Основной текст_"/>
    <w:basedOn w:val="a1"/>
    <w:link w:val="19"/>
    <w:rsid w:val="00726053"/>
    <w:rPr>
      <w:rFonts w:ascii="Times New Roman" w:eastAsia="Times New Roman" w:hAnsi="Times New Roman" w:cs="Times New Roman"/>
      <w:sz w:val="27"/>
      <w:szCs w:val="27"/>
      <w:shd w:val="clear" w:color="auto" w:fill="FFFFFF"/>
    </w:rPr>
  </w:style>
  <w:style w:type="paragraph" w:customStyle="1" w:styleId="19">
    <w:name w:val="Основной текст1"/>
    <w:basedOn w:val="a0"/>
    <w:link w:val="aff5"/>
    <w:rsid w:val="00726053"/>
    <w:pPr>
      <w:widowControl w:val="0"/>
      <w:shd w:val="clear" w:color="auto" w:fill="FFFFFF"/>
      <w:spacing w:before="240" w:after="0" w:line="309" w:lineRule="exact"/>
      <w:jc w:val="both"/>
    </w:pPr>
    <w:rPr>
      <w:rFonts w:ascii="Times New Roman" w:eastAsia="Times New Roman" w:hAnsi="Times New Roman" w:cs="Times New Roman"/>
      <w:sz w:val="27"/>
      <w:szCs w:val="27"/>
    </w:rPr>
  </w:style>
  <w:style w:type="table" w:customStyle="1" w:styleId="1a">
    <w:name w:val="Сетка таблицы1"/>
    <w:basedOn w:val="a2"/>
    <w:next w:val="afb"/>
    <w:uiPriority w:val="59"/>
    <w:rsid w:val="009B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нак11"/>
    <w:basedOn w:val="a0"/>
    <w:uiPriority w:val="99"/>
    <w:rsid w:val="009D34AE"/>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1b">
    <w:name w:val="Знак Знак Знак Знак Знак Знак Знак Знак Знак Знак1"/>
    <w:basedOn w:val="a0"/>
    <w:uiPriority w:val="99"/>
    <w:rsid w:val="009D34AE"/>
    <w:pPr>
      <w:spacing w:after="160" w:line="240" w:lineRule="exact"/>
    </w:pPr>
    <w:rPr>
      <w:rFonts w:ascii="Verdana" w:eastAsia="Times New Roman" w:hAnsi="Verdana" w:cs="Times New Roman"/>
      <w:sz w:val="24"/>
      <w:szCs w:val="24"/>
      <w:lang w:val="en-US"/>
    </w:rPr>
  </w:style>
  <w:style w:type="paragraph" w:customStyle="1" w:styleId="26">
    <w:name w:val="Знак2"/>
    <w:basedOn w:val="a0"/>
    <w:uiPriority w:val="99"/>
    <w:rsid w:val="009D34AE"/>
    <w:pPr>
      <w:tabs>
        <w:tab w:val="num" w:pos="720"/>
      </w:tabs>
      <w:spacing w:after="160" w:line="240" w:lineRule="exact"/>
      <w:ind w:left="720" w:hanging="720"/>
      <w:jc w:val="both"/>
    </w:pPr>
    <w:rPr>
      <w:rFonts w:ascii="Verdana" w:eastAsia="Times New Roman" w:hAnsi="Verdana" w:cs="Arial"/>
      <w:sz w:val="20"/>
      <w:szCs w:val="20"/>
      <w:lang w:val="en-US"/>
    </w:rPr>
  </w:style>
  <w:style w:type="character" w:customStyle="1" w:styleId="BalloonTextChar">
    <w:name w:val="Balloon Text Char"/>
    <w:uiPriority w:val="99"/>
    <w:locked/>
    <w:rsid w:val="009D34AE"/>
    <w:rPr>
      <w:rFonts w:ascii="Arial" w:hAnsi="Arial"/>
      <w:sz w:val="16"/>
    </w:rPr>
  </w:style>
  <w:style w:type="paragraph" w:customStyle="1" w:styleId="1c">
    <w:name w:val="Знак Знак Знак Знак Знак Знак Знак Знак Знак Знак Знак Знак1"/>
    <w:basedOn w:val="a0"/>
    <w:uiPriority w:val="99"/>
    <w:rsid w:val="009D34AE"/>
    <w:pPr>
      <w:spacing w:after="160" w:line="240" w:lineRule="exact"/>
    </w:pPr>
    <w:rPr>
      <w:rFonts w:ascii="Arial" w:eastAsia="Times New Roman" w:hAnsi="Arial" w:cs="Arial"/>
      <w:sz w:val="20"/>
      <w:szCs w:val="20"/>
      <w:lang w:val="en-US"/>
    </w:rPr>
  </w:style>
  <w:style w:type="paragraph" w:customStyle="1" w:styleId="952">
    <w:name w:val="Основной тД95кст с отступом 2"/>
    <w:basedOn w:val="a0"/>
    <w:uiPriority w:val="99"/>
    <w:rsid w:val="009D34AE"/>
    <w:pPr>
      <w:widowControl w:val="0"/>
      <w:adjustRightInd w:val="0"/>
      <w:spacing w:before="120" w:after="0" w:line="360" w:lineRule="atLeast"/>
      <w:ind w:firstLine="709"/>
      <w:jc w:val="both"/>
      <w:textAlignment w:val="baseline"/>
    </w:pPr>
    <w:rPr>
      <w:rFonts w:ascii="Arial" w:eastAsia="Calibri" w:hAnsi="Arial" w:cs="Times New Roman"/>
      <w:szCs w:val="20"/>
      <w:lang w:eastAsia="ru-RU"/>
    </w:rPr>
  </w:style>
  <w:style w:type="paragraph" w:customStyle="1" w:styleId="121">
    <w:name w:val="Знак Знак121"/>
    <w:basedOn w:val="a0"/>
    <w:uiPriority w:val="99"/>
    <w:rsid w:val="009D34AE"/>
    <w:pPr>
      <w:spacing w:after="160" w:line="240" w:lineRule="exact"/>
    </w:pPr>
    <w:rPr>
      <w:rFonts w:ascii="Arial" w:eastAsia="Times New Roman" w:hAnsi="Arial" w:cs="Arial"/>
      <w:sz w:val="20"/>
      <w:szCs w:val="20"/>
      <w:lang w:val="en-US"/>
    </w:rPr>
  </w:style>
  <w:style w:type="character" w:customStyle="1" w:styleId="21">
    <w:name w:val="Заголовок 2 Знак"/>
    <w:basedOn w:val="a1"/>
    <w:link w:val="20"/>
    <w:uiPriority w:val="9"/>
    <w:rsid w:val="00D238B4"/>
    <w:rPr>
      <w:rFonts w:asciiTheme="majorHAnsi" w:eastAsiaTheme="majorEastAsia" w:hAnsiTheme="majorHAnsi" w:cstheme="majorBidi"/>
      <w:color w:val="365F91" w:themeColor="accent1" w:themeShade="BF"/>
      <w:sz w:val="26"/>
      <w:szCs w:val="26"/>
    </w:rPr>
  </w:style>
  <w:style w:type="table" w:customStyle="1" w:styleId="27">
    <w:name w:val="Сетка таблицы2"/>
    <w:basedOn w:val="a2"/>
    <w:next w:val="afb"/>
    <w:uiPriority w:val="59"/>
    <w:rsid w:val="00D23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Заголовок статьи"/>
    <w:basedOn w:val="a0"/>
    <w:next w:val="a0"/>
    <w:rsid w:val="00D238B4"/>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7">
    <w:name w:val="Акты"/>
    <w:basedOn w:val="a0"/>
    <w:link w:val="aff8"/>
    <w:rsid w:val="00D238B4"/>
    <w:pPr>
      <w:spacing w:after="0" w:line="240" w:lineRule="auto"/>
      <w:ind w:firstLine="709"/>
      <w:jc w:val="both"/>
    </w:pPr>
    <w:rPr>
      <w:rFonts w:ascii="Times New Roman" w:eastAsia="Times New Roman" w:hAnsi="Times New Roman" w:cs="Times New Roman"/>
      <w:sz w:val="28"/>
      <w:szCs w:val="28"/>
      <w:lang w:val="x-none" w:eastAsia="x-none"/>
    </w:rPr>
  </w:style>
  <w:style w:type="character" w:customStyle="1" w:styleId="aff8">
    <w:name w:val="Акты Знак"/>
    <w:link w:val="aff7"/>
    <w:locked/>
    <w:rsid w:val="00D238B4"/>
    <w:rPr>
      <w:rFonts w:ascii="Times New Roman" w:eastAsia="Times New Roman" w:hAnsi="Times New Roman" w:cs="Times New Roman"/>
      <w:sz w:val="28"/>
      <w:szCs w:val="28"/>
      <w:lang w:val="x-none" w:eastAsia="x-none"/>
    </w:rPr>
  </w:style>
  <w:style w:type="paragraph" w:styleId="a">
    <w:name w:val="List Bullet"/>
    <w:basedOn w:val="a0"/>
    <w:uiPriority w:val="99"/>
    <w:unhideWhenUsed/>
    <w:rsid w:val="00D238B4"/>
    <w:pPr>
      <w:numPr>
        <w:numId w:val="49"/>
      </w:numPr>
      <w:contextualSpacing/>
    </w:pPr>
  </w:style>
  <w:style w:type="paragraph" w:customStyle="1" w:styleId="rtejustify">
    <w:name w:val="rtejustify"/>
    <w:basedOn w:val="a0"/>
    <w:rsid w:val="00D23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uiPriority w:val="99"/>
    <w:rsid w:val="00CC6347"/>
    <w:pP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aff9">
    <w:name w:val="Таблица"/>
    <w:basedOn w:val="affa"/>
    <w:rsid w:val="003027EB"/>
  </w:style>
  <w:style w:type="paragraph" w:styleId="affa">
    <w:name w:val="Message Header"/>
    <w:basedOn w:val="a0"/>
    <w:link w:val="affb"/>
    <w:uiPriority w:val="99"/>
    <w:semiHidden/>
    <w:unhideWhenUsed/>
    <w:rsid w:val="003027E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b">
    <w:name w:val="Шапка Знак"/>
    <w:basedOn w:val="a1"/>
    <w:link w:val="affa"/>
    <w:uiPriority w:val="99"/>
    <w:semiHidden/>
    <w:rsid w:val="003027EB"/>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23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abreview.ru/stat/ae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B7F21-77E3-422F-803F-C6FC36C4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19480</Words>
  <Characters>111040</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Егорова</dc:creator>
  <cp:lastModifiedBy>Svetlana L. Egorova</cp:lastModifiedBy>
  <cp:revision>3</cp:revision>
  <cp:lastPrinted>2018-05-21T06:07:00Z</cp:lastPrinted>
  <dcterms:created xsi:type="dcterms:W3CDTF">2018-05-21T06:16:00Z</dcterms:created>
  <dcterms:modified xsi:type="dcterms:W3CDTF">2018-05-21T06:16:00Z</dcterms:modified>
</cp:coreProperties>
</file>