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15" w:rsidRDefault="00930915" w:rsidP="00930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6812" w:rsidRPr="00111686" w:rsidRDefault="00FB6812" w:rsidP="00FB68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111686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11686">
        <w:rPr>
          <w:rFonts w:ascii="Times New Roman" w:hAnsi="Times New Roman" w:cs="Times New Roman"/>
          <w:b/>
          <w:sz w:val="24"/>
          <w:szCs w:val="24"/>
        </w:rPr>
        <w:t xml:space="preserve"> экспертно-аналитического </w:t>
      </w:r>
      <w:r>
        <w:rPr>
          <w:rFonts w:ascii="Times New Roman" w:hAnsi="Times New Roman" w:cs="Times New Roman"/>
          <w:b/>
          <w:sz w:val="24"/>
          <w:szCs w:val="24"/>
        </w:rPr>
        <w:t>мероприятия «Проверка соблюдения норм бюджетного законодательства органами местного самоуправления Таштагольского муниципального района, бюджетными учреждениями при проведении капитального ремонта объекта бюджетного обра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зовательного учреждения «Основная общеобразовательная школа № 1» за 2018 год и истекший период 2019 года»</w:t>
      </w:r>
    </w:p>
    <w:p w:rsidR="00FB6812" w:rsidRDefault="00FB6812" w:rsidP="00FB681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C8E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C5C8E">
        <w:rPr>
          <w:rFonts w:ascii="Times New Roman" w:hAnsi="Times New Roman" w:cs="Times New Roman"/>
          <w:sz w:val="24"/>
          <w:szCs w:val="24"/>
        </w:rPr>
        <w:t>оручение Губернатора Кемеровской области (протокол поручения от 25.09.2019 № 62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6812" w:rsidRPr="006C5C8E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670">
        <w:rPr>
          <w:rFonts w:ascii="Times New Roman" w:hAnsi="Times New Roman" w:cs="Times New Roman"/>
          <w:b/>
          <w:bCs/>
          <w:sz w:val="24"/>
          <w:szCs w:val="24"/>
        </w:rPr>
        <w:t xml:space="preserve">Предмет экспертно-аналитического мероприятия: </w:t>
      </w:r>
      <w:r w:rsidRPr="002A6670">
        <w:rPr>
          <w:rFonts w:ascii="Times New Roman" w:hAnsi="Times New Roman" w:cs="Times New Roman"/>
          <w:sz w:val="24"/>
          <w:szCs w:val="24"/>
        </w:rPr>
        <w:t>учредительные, распорядительные, бухгалтерские, отчетные, информационные и иные документы</w:t>
      </w:r>
      <w:r w:rsidRPr="002A6670">
        <w:rPr>
          <w:rFonts w:ascii="Times New Roman" w:hAnsi="Times New Roman" w:cs="Times New Roman"/>
          <w:bCs/>
          <w:sz w:val="24"/>
          <w:szCs w:val="24"/>
        </w:rPr>
        <w:t>.</w:t>
      </w:r>
    </w:p>
    <w:p w:rsidR="00FB6812" w:rsidRPr="002A6670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812" w:rsidRPr="00D859F9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F9">
        <w:rPr>
          <w:rFonts w:ascii="Times New Roman" w:hAnsi="Times New Roman" w:cs="Times New Roman"/>
          <w:b/>
          <w:bCs/>
          <w:sz w:val="24"/>
          <w:szCs w:val="24"/>
        </w:rPr>
        <w:t xml:space="preserve">Объект экспертно-аналитического мероприятия: </w:t>
      </w:r>
      <w:r w:rsidRPr="00D859F9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 «Управление образования администрации Таштагольского муниципального района»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670">
        <w:rPr>
          <w:rFonts w:ascii="Times New Roman" w:hAnsi="Times New Roman" w:cs="Times New Roman"/>
          <w:b/>
          <w:bCs/>
          <w:sz w:val="24"/>
          <w:szCs w:val="24"/>
        </w:rPr>
        <w:t>Исследуемый период:</w:t>
      </w:r>
      <w:r w:rsidRPr="002A6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670">
        <w:rPr>
          <w:rFonts w:ascii="Times New Roman" w:hAnsi="Times New Roman" w:cs="Times New Roman"/>
          <w:sz w:val="24"/>
          <w:szCs w:val="24"/>
        </w:rPr>
        <w:t>2018 год и истекший период 2019 года.</w:t>
      </w:r>
    </w:p>
    <w:p w:rsidR="00FB6812" w:rsidRDefault="00FB6812" w:rsidP="00FB6812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B6812" w:rsidRPr="00FB6812" w:rsidRDefault="00FB6812" w:rsidP="00FB6812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B6812">
        <w:rPr>
          <w:rFonts w:ascii="Times New Roman" w:hAnsi="Times New Roman" w:cs="Times New Roman"/>
          <w:bCs/>
          <w:sz w:val="24"/>
          <w:szCs w:val="24"/>
        </w:rPr>
        <w:t>В ходе мероприятия установлено:</w:t>
      </w:r>
    </w:p>
    <w:p w:rsidR="00FB6812" w:rsidRDefault="00FB6812" w:rsidP="00FB6812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51">
        <w:rPr>
          <w:rFonts w:ascii="Times New Roman" w:hAnsi="Times New Roman" w:cs="Times New Roman"/>
          <w:sz w:val="24"/>
          <w:szCs w:val="24"/>
        </w:rPr>
        <w:t xml:space="preserve">Распоряжением Коллегии Администрации Кемеровской области от 03.04.2019 №213-р утвержден объем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C71351">
        <w:rPr>
          <w:rFonts w:ascii="Times New Roman" w:hAnsi="Times New Roman" w:cs="Times New Roman"/>
          <w:sz w:val="24"/>
          <w:szCs w:val="24"/>
        </w:rPr>
        <w:t>из областного бюджета бюджету Таштагольского муниципального района для выполнения капитального ремонта и оснащения общеобразовательной школы № 1 в сумме 99 457,3 тыс. рублей.</w:t>
      </w:r>
    </w:p>
    <w:p w:rsidR="00FB6812" w:rsidRPr="00C71351" w:rsidRDefault="00FB6812" w:rsidP="00FB681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</w:t>
      </w:r>
      <w:r w:rsidRPr="00C71351">
        <w:rPr>
          <w:rFonts w:ascii="Times New Roman" w:hAnsi="Times New Roman" w:cs="Times New Roman"/>
          <w:sz w:val="24"/>
          <w:szCs w:val="24"/>
        </w:rPr>
        <w:t xml:space="preserve">ства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(межбюджетные трансферты) </w:t>
      </w:r>
      <w:r w:rsidRPr="00C71351">
        <w:rPr>
          <w:rFonts w:ascii="Times New Roman" w:hAnsi="Times New Roman" w:cs="Times New Roman"/>
          <w:sz w:val="24"/>
          <w:szCs w:val="24"/>
        </w:rPr>
        <w:t>поступали в доход бюджета Таштагольского района в соответствии с графиком финансирования на ремонт и оснащение оборудованием МБОУ ООШ №1 в полном объеме в установленные сроки в сумме 99 457,3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для выполнения работ по капитальному ремонту здания школы в сумме </w:t>
      </w:r>
      <w:r w:rsidRPr="00C71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57837,3</w:t>
      </w:r>
      <w:r w:rsidRPr="00C7135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для оснащения школы оборудованием в сумме </w:t>
      </w:r>
      <w:r w:rsidRPr="00EC76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41 620,0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51">
        <w:rPr>
          <w:rFonts w:ascii="Times New Roman" w:hAnsi="Times New Roman" w:cs="Times New Roman"/>
          <w:sz w:val="24"/>
          <w:szCs w:val="24"/>
        </w:rPr>
        <w:t>тыс. рублей</w:t>
      </w:r>
    </w:p>
    <w:p w:rsidR="00FB6812" w:rsidRPr="00431E72" w:rsidRDefault="00FB6812" w:rsidP="00FB68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1E72">
        <w:rPr>
          <w:rFonts w:ascii="Times New Roman" w:hAnsi="Times New Roman" w:cs="Times New Roman"/>
          <w:sz w:val="24"/>
          <w:szCs w:val="24"/>
        </w:rPr>
        <w:t>В бюджете муниципального образования для выполнения работ по капитальному ремонту школы и оснащения школы оборудованием предусмотрена субсидия на иные цели. Между Управлением образования и МБОУ «Основная общеобразовательная школа № 1» заключено Соглашение от 10.05.2019 № 1/1 в сумме 99 855,8 тыс. рублей (в том числе ремонт и оснащение Школы № 1 в сумме 99 457,3 тыс. рублей).</w:t>
      </w:r>
    </w:p>
    <w:p w:rsidR="00FB6812" w:rsidRPr="00074180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180">
        <w:rPr>
          <w:rFonts w:ascii="Times New Roman" w:hAnsi="Times New Roman" w:cs="Times New Roman"/>
          <w:sz w:val="24"/>
          <w:szCs w:val="24"/>
          <w:u w:val="single"/>
        </w:rPr>
        <w:t>В нарушение п. 6 Порядка предоставления субсидии на иные цели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Таштагольского района от 07.05.2019 №564-п, в Соглашении от 10.05.2019 №1/1, заключенным между </w:t>
      </w:r>
      <w:r w:rsidRPr="00E06114">
        <w:rPr>
          <w:rFonts w:ascii="Times New Roman" w:hAnsi="Times New Roman" w:cs="Times New Roman"/>
          <w:sz w:val="24"/>
          <w:szCs w:val="24"/>
        </w:rPr>
        <w:t>Управлением образования и МБОУ «Основная общеобразовательная школа № 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180">
        <w:rPr>
          <w:rFonts w:ascii="Times New Roman" w:hAnsi="Times New Roman" w:cs="Times New Roman"/>
          <w:sz w:val="24"/>
          <w:szCs w:val="24"/>
          <w:u w:val="single"/>
        </w:rPr>
        <w:t>не установлены порядок и условия предоставления субсидии.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экспертно-аналитического мероприятия установлено, что субсидия на иные цели в сумме 18 000,0 тыс. рублей (расходное расписание от 16.04.19 № 1505; от 26.04.19 № 1659) предоставлена с нарушением п. 78.1 Бюджетного кодекса РФ, п. 6 Порядка № 564-п, так как Соглашения № 1/1</w:t>
      </w:r>
      <w:r w:rsidRPr="00CC6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заключено только 10.05.2019.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2019 года произведено перераспределение лимитов бюджетных обязательств между проведением ремонтных работ и оснащением Школы № 1, в результате на 01.10.2019 лимиты бюджетных обязательств в сумме 99 457,3 тыс. рублей распределены следующим образом: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ремонтные работы, монтажные работы, проектно-сметная документация, строительный контроль</w:t>
      </w:r>
      <w:r w:rsidRPr="00074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 65 668,9 тыс. рублей;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оснащение, оборудование, компьютерная техника, учебники</w:t>
      </w:r>
      <w:r w:rsidRPr="00074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 32 562,8 тыс. рублей);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мягкий инвентарь, канцелярские товары, хозяйственные товары</w:t>
      </w:r>
      <w:r w:rsidRPr="00074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сумме 1 225,6 тыс. рублей.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Технический паспорт здания школы № 1 содержит следующие характеристики: год постройки 1939; группа капитальности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; число этажей 2; процент износа 45,0%.</w:t>
      </w:r>
    </w:p>
    <w:p w:rsidR="00FB6812" w:rsidRDefault="00FB6812" w:rsidP="00FB6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Инвентаризационная стоимость на дату составления паспорта (24.09.2017) – 6 387,1 тыс. рублей, в соответствии с выпиской из Реестра муниципальной собственности (на 27.09.2019) балансовая стоимость здания Школы №1 составляет 6 685,6 тыс. рублей (отклонение от технического паспорта – 298,5 тыс. рублей).</w:t>
      </w:r>
    </w:p>
    <w:p w:rsidR="00FB6812" w:rsidRPr="00DC0554" w:rsidRDefault="00FB6812" w:rsidP="00FB681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554">
        <w:rPr>
          <w:rFonts w:ascii="Times New Roman" w:hAnsi="Times New Roman" w:cs="Times New Roman"/>
          <w:sz w:val="24"/>
          <w:szCs w:val="24"/>
        </w:rPr>
        <w:t>В связи с невозможностью проведения строительства нового здания Школы №1 (не соответствия требования законодательства к месторасположению объекта) вынесено решение о проведении капитального ремонта существующего здания Школы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0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12" w:rsidRDefault="00FB6812" w:rsidP="00FB6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2017 года разработана проектная документация ГП КО «Облстройпроект», сводный сметный расчет стоимости капитального ремонта Школы №1 на сумму 61 092,9 тыс. рублей прошел проверку достоверности определения сметной стоимости в ГАУ КО «Управление госэкспертизы» в феврале 2018 года. При этом муниципальное образование в графике финансирования, предоставленный в Главное финансовое управление КО, отражена сумма капитального ремонта здания Школы №1 в размере 57 837,3 тыс. рублей.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предоставлен проект на дополнительные работы, разработанный ООО «Шерегеш-Проект» в рамках капитального ремонта здания Школы №1.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E1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Анализ реестра муниципальных контрактов и договоров, заключенных МБОУ «ООШ № 1» на выполнение ремонта и оснащения оборудованием Школы №1, показал следующее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МБОУ «ООШ № 1» заключено 282 муниципальных контракта и договора на общую сумму 109 475,4 тыс. рублей (с учетом дополнительных соглашений), в том числе: ремонт, стройконтроль, разработка ПСД в сумме 74 188,9 тыс. рублей; оснащение и оборудование в сумме 35 286,5 тыс. рублей.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п. 3 ст. 219 Бюджетного Кодекса РФ МБОУ «ООШ № 1» приняты бюджетные обязательства путем заключения муниципальных контрактов, договоров на сумму 10 018,1 тыс. рублей с превышением доведенных лимитов бюджетных обязательств</w:t>
      </w:r>
      <w:r w:rsidRPr="005A7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(доведены лимиты бюджетных обязательств до Учреждения в сумме 99 457,3 тыс. руб.).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факту контрольно-счетной палатой Кемеровской области направлено письмо от 23.10.2019 №471 в Контрольно-счетную комиссию Таштагольского муниципального района для принятия мер в соответствии с компетенцией.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Учреждением произведена оплата выполненных подрядчиками (исполнителями) работ, услуг в рамках заключенных муниципальных контрактов (договоров) на общую сумму 99 457,3 тыс. рублей.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89E">
        <w:rPr>
          <w:rFonts w:ascii="Times New Roman" w:hAnsi="Times New Roman" w:cs="Times New Roman"/>
          <w:b/>
          <w:sz w:val="24"/>
          <w:szCs w:val="24"/>
        </w:rPr>
        <w:t>5.2.</w:t>
      </w:r>
      <w:r w:rsidRPr="00D93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проведения ремонтных работ здания Школы № 1 Учреждением заключено 208 муниципальных контракта (договора) на сумму 74 188,9 тыс. рублей, в том числе: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ремонтных, монтажных работ в сумме 71 783,1 тыс. рублей;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стройконтроль в сумме 1 382,3 тыс. рублей;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рабочей документации в сумме 1 023,5 тыс. рублей.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Оплачено муниципальных контрактов и договоров в сумме 65 668,9 тыс. рублей.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экспертно-аналитического мероприятия установлено, что муниципальные контракты (договора) на выполнение ремонтных работ заключены на выполнение «текущего ремонта» объекта – Школа № 1.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Учреждением осуществлена «разбивка» локального сметного расчета на проведение капитального ремонта здания Школы № 1 и заключение муниципальных контрактов (договоров) по отдельным видам работ, например, текущий ремонт пола, канализации, стен и т.д.</w:t>
      </w:r>
    </w:p>
    <w:p w:rsidR="00FB6812" w:rsidRPr="00543744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744">
        <w:rPr>
          <w:rFonts w:ascii="Times New Roman" w:hAnsi="Times New Roman" w:cs="Times New Roman"/>
          <w:sz w:val="24"/>
          <w:szCs w:val="24"/>
        </w:rPr>
        <w:lastRenderedPageBreak/>
        <w:t xml:space="preserve">При этом муниципальные контракты, заключенные на выполнение текущего ремонта объекта – Школа № 1 в совокупности имеют признаки проведения капитального ремонта. 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в процессе проведения ремонтных работ заменены оконные блоки, полы, оштукатурены стены, «наращён» козырек крыши, и т.д. (элементы, относящиеся к капитальному ремонту, определены п. 3.11 Постановления Госстроя от 29.12.1973 № 279 «Об утверждении Положения о проведении планово-предупредительного ремонта производственных зданий и сооружений»).</w:t>
      </w:r>
    </w:p>
    <w:p w:rsidR="00FB6812" w:rsidRPr="00543744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543744">
        <w:rPr>
          <w:rFonts w:ascii="Times New Roman" w:hAnsi="Times New Roman" w:cs="Times New Roman"/>
          <w:sz w:val="24"/>
          <w:szCs w:val="24"/>
        </w:rPr>
        <w:t>с одной стороны, денежные средства из областного бюджета доведены до муниципального образования с пометкой на проведение капитального ремонта объекта, проект разработан на проведение капитального ремонта, по факту проведен капитальный ремонт объекта, при этом муниципальные контракты и договора заключены Учреждением на проведение текущего ремонта отдельно по видам работ.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06C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инвентарной карточкой учета основных средств,</w:t>
      </w:r>
      <w:r w:rsidRPr="00F64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представленной Учреждением, здание школы полностью с амортизировано в 2011 году.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о результатах работ по ремонту объекта основных средств – здание Школы № 1 в инвентарной карточке учета основных средств от 30.09.2019 № 2 не отражена.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Учреждением в результате дробления сводного сметного расчета путем заключения муниципальных контрактов и договоров как текущего ремонта по отдельным видам работ, привело к нарушению п. 27 Приказа Минфина России от 01.12.2010 № 157н и не отражению результатов выполненных работ по ремонту объекта основных средств.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С целью оснащения и оборудования Учреждением заключено 74 муниципальных контракта и договора на сумму 35 286,5 тыс. рублей, оплачено муниципальных контрактов и договоров в сумме 33 788,3 тыс. рублей.</w:t>
      </w:r>
      <w:r w:rsidRPr="00543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Выборочным методом проверено 10 договоров поставки оборудования для оснащения Школы № 1, фактов завышения стоимости поставляемого оборудования не установлено.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 xml:space="preserve"> В ходе экспертно-аналитического мероприятия установлено, что Учреждением заключен ряд договоров в соответствии с п. 5 ч. 1 ст. 93 Федерального Закона от 05.04.2013 № 44-ФЗ «О контрактной системе в сфере закупок товаров, работ, услуг…» на сумму, не превышающую 400,0 тыс. рублей.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Нормами федерального законодательства допускается не обязанность, а право заказчика осуществлять закупки до 400,0 тысяч рублей. 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 частности, Учреждением в соответствии с п. 5 ч. 1 ст. 93 Федерального Закона № 44-ФЗ заключены договора с ООО «Инвест Строй»: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период 02.04.2019 по 15.07.2019 заключено 19 договоров на сумму 7 525,0 тыс. рублей по текущему ремонту оконных блоков;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период с 02.04.2019 по 23.04.2019 заключено 9 договоров на сумму 3 599,0 тыс. рублей на выполнение дополнительных работ по внутренней отделке;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период с 03.04.2019 по 23.05.2019 заключено 7 договоров на сумму 2 417,5 тыс. рублей по утеплению и облицовке фасада здания.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выполненные ООО «Инвест Строй» технически и функционально идентичны, следовательно, сделки, совершенные Учреждением, путем заключения нескольких договоров на проведение текущего ремонта здания школы № 1 в соответствии </w:t>
      </w:r>
      <w:r w:rsidRPr="00543744">
        <w:rPr>
          <w:rFonts w:ascii="Times New Roman" w:hAnsi="Times New Roman" w:cs="Times New Roman"/>
          <w:sz w:val="24"/>
          <w:szCs w:val="24"/>
          <w:u w:val="single"/>
        </w:rPr>
        <w:t>со ст. 170 ГК РФ являются притворными сделками</w:t>
      </w:r>
      <w:r>
        <w:rPr>
          <w:rFonts w:ascii="Times New Roman" w:hAnsi="Times New Roman" w:cs="Times New Roman"/>
          <w:sz w:val="24"/>
          <w:szCs w:val="24"/>
        </w:rPr>
        <w:t>, прикрывающими другую сделку, объектом которой является весь комплекс выполнения работ.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закупки по указанным выше осуществлены без надлежащих к тому оснований, а решение о закупке у единственного поставщика приято с нарушением требований, установленных ст. 24, ст. 48, ст. 50, ст. 93 Федерального Закона № 44-ФЗ. Следовательно, </w:t>
      </w:r>
      <w:r w:rsidRPr="00543744">
        <w:rPr>
          <w:rFonts w:ascii="Times New Roman" w:hAnsi="Times New Roman" w:cs="Times New Roman"/>
          <w:sz w:val="24"/>
          <w:szCs w:val="24"/>
          <w:u w:val="single"/>
        </w:rPr>
        <w:t>заказчик уклонился от осуществления закупок с использованием конкурентных способов определения поставщика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данному факту контрольно-счетной палатой Кемеровской области направлено письмо от 23.10.2019 №472 в Управление Федеральной антимонопольной службы по Кемеровской области для принятия мер в соответствии с компетенцией.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 xml:space="preserve"> Наиболее крупными поставщиками и подрядчиками являлись: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«Инвест-Строй» заключено 95 муниципальных контрактов и договоров на сумму 62 531,6 тыс. рублей (ремонтные работы);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ТД «Интерьер» 30 муниципальных контрактов и договоров на сумму 12 005,4 тыс. рублей;</w:t>
      </w:r>
    </w:p>
    <w:p w:rsidR="00FB6812" w:rsidRDefault="00FB6812" w:rsidP="00FB6812">
      <w:pPr>
        <w:tabs>
          <w:tab w:val="left" w:pos="394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МУП «Управление развитием жилищного комплекса» 93 договора на сумму 1 382,3 тыс. рублей (стройконтроль).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67A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867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строительно-монтажных работ МБОУ «ООШ №1» заключено 2 муниципальных контракта и 117 договоров подряда на сумму 71 783,1 тыс. рублей. Выборочно проведен анализ 30 договоров на сумму 20 665,0 тыс. рублей.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сметной стоимости выполнен базисно-индексным методом в соответствии с Методикой определения стоимости строительной продукции (МДС 81-35.2004). </w:t>
      </w:r>
    </w:p>
    <w:p w:rsidR="00FB6812" w:rsidRPr="00CF6985" w:rsidRDefault="00FB6812" w:rsidP="00FB6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выявлены нарушения в формировании сметной стоимости проверяемого Объекта. </w:t>
      </w:r>
      <w:r w:rsidRPr="00D867AD">
        <w:rPr>
          <w:rFonts w:ascii="Times New Roman" w:hAnsi="Times New Roman" w:cs="Times New Roman"/>
          <w:sz w:val="24"/>
          <w:szCs w:val="24"/>
          <w:u w:val="single"/>
        </w:rPr>
        <w:t>В результате общее завышение сметной стоимости выполненных работ по Объекту (формы КС-2, КС-3) составило на сумму 1 3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D867AD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D867AD">
        <w:rPr>
          <w:rFonts w:ascii="Times New Roman" w:hAnsi="Times New Roman" w:cs="Times New Roman"/>
          <w:sz w:val="24"/>
          <w:szCs w:val="24"/>
          <w:u w:val="single"/>
        </w:rPr>
        <w:t xml:space="preserve"> тыс. рублей или 6,4%от проверенной суммы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F6985">
        <w:rPr>
          <w:rFonts w:ascii="Times New Roman" w:hAnsi="Times New Roman" w:cs="Times New Roman"/>
          <w:sz w:val="24"/>
          <w:szCs w:val="24"/>
        </w:rPr>
        <w:t>в том числе:</w:t>
      </w:r>
    </w:p>
    <w:p w:rsidR="00FB6812" w:rsidRPr="00CF6985" w:rsidRDefault="00FB6812" w:rsidP="00FB681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985">
        <w:rPr>
          <w:rFonts w:ascii="Times New Roman" w:hAnsi="Times New Roman" w:cs="Times New Roman"/>
          <w:sz w:val="24"/>
          <w:szCs w:val="24"/>
        </w:rPr>
        <w:t>завышение сметной стоимости выполненных работ – 3</w:t>
      </w:r>
      <w:r>
        <w:rPr>
          <w:rFonts w:ascii="Times New Roman" w:hAnsi="Times New Roman" w:cs="Times New Roman"/>
          <w:sz w:val="24"/>
          <w:szCs w:val="24"/>
        </w:rPr>
        <w:t> 199,9</w:t>
      </w:r>
      <w:r w:rsidRPr="00CF6985">
        <w:rPr>
          <w:rFonts w:ascii="Times New Roman" w:hAnsi="Times New Roman" w:cs="Times New Roman"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FB6812" w:rsidRDefault="00FB6812" w:rsidP="00FB6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завышены объемы работ по устройству наливной стяжки (наливных полов): в актах выполненных работ принята единичная расценка (Е11-01-021-01) на устройство наливного пола, что является финишным покрытием, фактически выполнена самовыравнивающая стяжка. Также завышена толщина покрытия: в акте указана 30мм, согласно проекта толщина покрытия 5-10 мм, необходимо принимать среднюю толщину 7,5мм. Общая сумма завышения по данному виду работ составила</w:t>
      </w:r>
      <w:r w:rsidRPr="00C64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1 659,3 тыс.рублей или 51% от суммы завышения (завышение объемов по устройству наливных полов установлено практически во всех проверенных актах КС-2, КС-3, где имеется этот вид работы);</w:t>
      </w:r>
    </w:p>
    <w:p w:rsidR="00FB6812" w:rsidRDefault="00FB6812" w:rsidP="00FB6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задвоение объемов работ по штукатурке стен второго этажа на сумму 316,6 тыс. рублей в виде принятия дополнительных работ по внутренней отделки стен второго этажа на сумму, которые ранее были уже закрыты;</w:t>
      </w:r>
    </w:p>
    <w:p w:rsidR="00FB6812" w:rsidRDefault="00FB6812" w:rsidP="00FB6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акту «выполнения работ по текущему ремонту полов»: по проекту в спортивном зале пол бетонный, следовательно, расценку «устройство брусчатых полов по лагам» исключить, неправильно учтен расход изоляции, дважды применен коэффициент 1,15 к нормам затрат труда и 1,25 к нормам времени эксплуатации строительных машин и прочие нарушения. </w:t>
      </w:r>
    </w:p>
    <w:p w:rsidR="00FB6812" w:rsidRDefault="00FB6812" w:rsidP="00FB6812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6152E">
        <w:rPr>
          <w:rFonts w:ascii="Times New Roman" w:hAnsi="Times New Roman" w:cs="Times New Roman"/>
          <w:sz w:val="24"/>
          <w:szCs w:val="24"/>
        </w:rPr>
        <w:t>ополнительные работы по внутренней отделки стен первого и второго этажа составили в сумме 1</w:t>
      </w:r>
      <w:r>
        <w:rPr>
          <w:rFonts w:ascii="Times New Roman" w:hAnsi="Times New Roman" w:cs="Times New Roman"/>
          <w:sz w:val="24"/>
          <w:szCs w:val="24"/>
        </w:rPr>
        <w:t> 881,9</w:t>
      </w:r>
      <w:r w:rsidRPr="00F6152E">
        <w:rPr>
          <w:rFonts w:ascii="Times New Roman" w:hAnsi="Times New Roman" w:cs="Times New Roman"/>
          <w:sz w:val="24"/>
          <w:szCs w:val="24"/>
        </w:rPr>
        <w:t xml:space="preserve"> тыс. рублей,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52E">
        <w:rPr>
          <w:rFonts w:ascii="Times New Roman" w:hAnsi="Times New Roman" w:cs="Times New Roman"/>
          <w:sz w:val="24"/>
          <w:szCs w:val="24"/>
        </w:rPr>
        <w:t>указанные работы не были приняты ранее по другим договорам подряда</w:t>
      </w:r>
      <w:r>
        <w:rPr>
          <w:rFonts w:ascii="Times New Roman" w:hAnsi="Times New Roman" w:cs="Times New Roman"/>
          <w:sz w:val="24"/>
          <w:szCs w:val="24"/>
        </w:rPr>
        <w:t xml:space="preserve">, то сумма занижения составила </w:t>
      </w:r>
      <w:r w:rsidRPr="00F615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881,9</w:t>
      </w:r>
      <w:r w:rsidRPr="00F6152E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812" w:rsidRPr="0077258E" w:rsidRDefault="00FB6812" w:rsidP="00FB68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58E">
        <w:rPr>
          <w:rFonts w:ascii="Times New Roman" w:hAnsi="Times New Roman" w:cs="Times New Roman"/>
          <w:sz w:val="24"/>
          <w:szCs w:val="24"/>
        </w:rPr>
        <w:t>Фактическое разделение сводного сметного расчета на проведение капитального ремонта и заключение муниципальных контрактов на отдельные виды работ с наименованием объекта закупки «текущий ремонт» фактически привело к подмене понятий «текущего» и «капитального» ремонта и как следствие к нарушению общих требований, принципов, документальному оформлению проведения капитального ремонта. В результате фактически проведенный капитальный ремонт здания Школы № 1 не нашел документального отражения в регистрах бухгалтерского учета.</w:t>
      </w:r>
    </w:p>
    <w:p w:rsidR="00FB6812" w:rsidRDefault="00FB6812" w:rsidP="00FB68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наименование объекта закупки «текущий ремонт» не определяет действительного содержания выполняемых работ.</w:t>
      </w:r>
    </w:p>
    <w:p w:rsidR="00FB6812" w:rsidRPr="003E4318" w:rsidRDefault="00FB6812" w:rsidP="00FB68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E4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Вышеизложенные факты гласят об отсутствии проведения </w:t>
      </w:r>
      <w:r w:rsidRPr="003E43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внутреннего финансового контроля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предусмотренный </w:t>
      </w:r>
      <w:r w:rsidRPr="003E43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стат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ьями</w:t>
      </w:r>
      <w:r w:rsidRPr="003E43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266.1, 269.1, 160.2-1 БК РФ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3E43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за целевым использованием бюджетных средств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(субсидии на иные цели).</w:t>
      </w:r>
    </w:p>
    <w:p w:rsidR="00FB6812" w:rsidRDefault="00FB6812" w:rsidP="00FB68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812" w:rsidRPr="00FB6812" w:rsidRDefault="00FB6812" w:rsidP="00FB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результатам экспертно-аналитического мероприятия контрольно-счетной палаты Кемеровской области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</w:t>
      </w:r>
      <w:r w:rsidRPr="00FB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B6812">
        <w:rPr>
          <w:rFonts w:ascii="Times New Roman" w:hAnsi="Times New Roman" w:cs="Times New Roman"/>
          <w:sz w:val="24"/>
          <w:szCs w:val="24"/>
        </w:rPr>
        <w:t>Управление образования администрации Таштагольского муниципального района для ознакомления и принятия соответствующих мер для устранения выявленных нарушений и недостатков,</w:t>
      </w:r>
    </w:p>
    <w:p w:rsidR="00FB6812" w:rsidRDefault="00FB6812" w:rsidP="00FB68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Pr="00FB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</w:t>
      </w:r>
      <w:r w:rsidRPr="00FB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Главное контрольное управление Кемеровской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0642">
        <w:rPr>
          <w:rFonts w:ascii="Times New Roman" w:hAnsi="Times New Roman" w:cs="Times New Roman"/>
          <w:color w:val="000000"/>
          <w:sz w:val="24"/>
          <w:szCs w:val="24"/>
        </w:rPr>
        <w:t xml:space="preserve"> в Совет народных депутатов Кемеровской области.</w:t>
      </w:r>
    </w:p>
    <w:p w:rsidR="00FB6812" w:rsidRDefault="00FB6812" w:rsidP="00FB681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812" w:rsidRPr="00C227D3" w:rsidRDefault="00FB6812" w:rsidP="00930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B6812" w:rsidRPr="00C227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E22" w:rsidRDefault="00133E22" w:rsidP="00F85788">
      <w:pPr>
        <w:spacing w:after="0" w:line="240" w:lineRule="auto"/>
      </w:pPr>
      <w:r>
        <w:separator/>
      </w:r>
    </w:p>
  </w:endnote>
  <w:endnote w:type="continuationSeparator" w:id="0">
    <w:p w:rsidR="00133E22" w:rsidRDefault="00133E22" w:rsidP="00F8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737789"/>
      <w:docPartObj>
        <w:docPartGallery w:val="Page Numbers (Bottom of Page)"/>
        <w:docPartUnique/>
      </w:docPartObj>
    </w:sdtPr>
    <w:sdtEndPr/>
    <w:sdtContent>
      <w:p w:rsidR="000E45D2" w:rsidRDefault="000E45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812">
          <w:rPr>
            <w:noProof/>
          </w:rPr>
          <w:t>1</w:t>
        </w:r>
        <w:r>
          <w:fldChar w:fldCharType="end"/>
        </w:r>
      </w:p>
    </w:sdtContent>
  </w:sdt>
  <w:p w:rsidR="000E45D2" w:rsidRDefault="000E45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E22" w:rsidRDefault="00133E22" w:rsidP="00F85788">
      <w:pPr>
        <w:spacing w:after="0" w:line="240" w:lineRule="auto"/>
      </w:pPr>
      <w:r>
        <w:separator/>
      </w:r>
    </w:p>
  </w:footnote>
  <w:footnote w:type="continuationSeparator" w:id="0">
    <w:p w:rsidR="00133E22" w:rsidRDefault="00133E22" w:rsidP="00F8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40996"/>
    <w:multiLevelType w:val="hybridMultilevel"/>
    <w:tmpl w:val="D7D8F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6B7406"/>
    <w:multiLevelType w:val="multilevel"/>
    <w:tmpl w:val="CAD4C7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1BA12A8"/>
    <w:multiLevelType w:val="hybridMultilevel"/>
    <w:tmpl w:val="36A0EC3A"/>
    <w:lvl w:ilvl="0" w:tplc="F90CC2F2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D11D07"/>
    <w:multiLevelType w:val="hybridMultilevel"/>
    <w:tmpl w:val="3E6AD84C"/>
    <w:lvl w:ilvl="0" w:tplc="7E6EE4D0">
      <w:start w:val="6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6D8976A5"/>
    <w:multiLevelType w:val="hybridMultilevel"/>
    <w:tmpl w:val="FDBC993A"/>
    <w:lvl w:ilvl="0" w:tplc="C4F20C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903624"/>
    <w:multiLevelType w:val="hybridMultilevel"/>
    <w:tmpl w:val="85405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0B38C1"/>
    <w:multiLevelType w:val="multilevel"/>
    <w:tmpl w:val="CAD4C7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EE"/>
    <w:rsid w:val="00013D67"/>
    <w:rsid w:val="00015BE1"/>
    <w:rsid w:val="00074180"/>
    <w:rsid w:val="0009494F"/>
    <w:rsid w:val="000E45D2"/>
    <w:rsid w:val="00106973"/>
    <w:rsid w:val="00111686"/>
    <w:rsid w:val="00122B6E"/>
    <w:rsid w:val="00133E22"/>
    <w:rsid w:val="001A7B58"/>
    <w:rsid w:val="001C6C3F"/>
    <w:rsid w:val="001C720D"/>
    <w:rsid w:val="001E6238"/>
    <w:rsid w:val="001F3AA7"/>
    <w:rsid w:val="002755EC"/>
    <w:rsid w:val="0029691F"/>
    <w:rsid w:val="002A6670"/>
    <w:rsid w:val="002F34AF"/>
    <w:rsid w:val="00315971"/>
    <w:rsid w:val="00343372"/>
    <w:rsid w:val="00345399"/>
    <w:rsid w:val="003A0539"/>
    <w:rsid w:val="003E4318"/>
    <w:rsid w:val="00420C38"/>
    <w:rsid w:val="00431E72"/>
    <w:rsid w:val="0044332E"/>
    <w:rsid w:val="004A6773"/>
    <w:rsid w:val="00524EBE"/>
    <w:rsid w:val="00543744"/>
    <w:rsid w:val="005463CB"/>
    <w:rsid w:val="00557E52"/>
    <w:rsid w:val="00573F84"/>
    <w:rsid w:val="00584562"/>
    <w:rsid w:val="005A7E18"/>
    <w:rsid w:val="005D19CA"/>
    <w:rsid w:val="00601F09"/>
    <w:rsid w:val="00602570"/>
    <w:rsid w:val="006271DC"/>
    <w:rsid w:val="00635C51"/>
    <w:rsid w:val="00691007"/>
    <w:rsid w:val="006A50C1"/>
    <w:rsid w:val="006B2190"/>
    <w:rsid w:val="006C2665"/>
    <w:rsid w:val="006C5C8E"/>
    <w:rsid w:val="00766348"/>
    <w:rsid w:val="0077258E"/>
    <w:rsid w:val="007D0861"/>
    <w:rsid w:val="007D52AD"/>
    <w:rsid w:val="007E1986"/>
    <w:rsid w:val="00863DEE"/>
    <w:rsid w:val="008B15C8"/>
    <w:rsid w:val="008D27F1"/>
    <w:rsid w:val="008D3921"/>
    <w:rsid w:val="00930915"/>
    <w:rsid w:val="00934AC9"/>
    <w:rsid w:val="009472FF"/>
    <w:rsid w:val="00982DF6"/>
    <w:rsid w:val="00986050"/>
    <w:rsid w:val="00986BB8"/>
    <w:rsid w:val="009E7955"/>
    <w:rsid w:val="00A20377"/>
    <w:rsid w:val="00A20F00"/>
    <w:rsid w:val="00AC1B85"/>
    <w:rsid w:val="00B21BB5"/>
    <w:rsid w:val="00B33DD0"/>
    <w:rsid w:val="00B411BD"/>
    <w:rsid w:val="00B43E64"/>
    <w:rsid w:val="00B60E8F"/>
    <w:rsid w:val="00B7455B"/>
    <w:rsid w:val="00B87C2A"/>
    <w:rsid w:val="00B9275C"/>
    <w:rsid w:val="00BA06EF"/>
    <w:rsid w:val="00BB18BB"/>
    <w:rsid w:val="00BB193B"/>
    <w:rsid w:val="00BE7C0F"/>
    <w:rsid w:val="00C227D3"/>
    <w:rsid w:val="00C64B5F"/>
    <w:rsid w:val="00C71351"/>
    <w:rsid w:val="00CA3801"/>
    <w:rsid w:val="00CC64CD"/>
    <w:rsid w:val="00CF6985"/>
    <w:rsid w:val="00D05F44"/>
    <w:rsid w:val="00D3485C"/>
    <w:rsid w:val="00D562CC"/>
    <w:rsid w:val="00D60453"/>
    <w:rsid w:val="00D738AC"/>
    <w:rsid w:val="00D859F9"/>
    <w:rsid w:val="00D867AD"/>
    <w:rsid w:val="00D93442"/>
    <w:rsid w:val="00D9389E"/>
    <w:rsid w:val="00DB0D7F"/>
    <w:rsid w:val="00DB6D2C"/>
    <w:rsid w:val="00DC0554"/>
    <w:rsid w:val="00DC7537"/>
    <w:rsid w:val="00DD619F"/>
    <w:rsid w:val="00DD7890"/>
    <w:rsid w:val="00E06114"/>
    <w:rsid w:val="00E25787"/>
    <w:rsid w:val="00EC7644"/>
    <w:rsid w:val="00EF4896"/>
    <w:rsid w:val="00F31AB0"/>
    <w:rsid w:val="00F3306C"/>
    <w:rsid w:val="00F6152E"/>
    <w:rsid w:val="00F640DA"/>
    <w:rsid w:val="00F85788"/>
    <w:rsid w:val="00FA2958"/>
    <w:rsid w:val="00FB3651"/>
    <w:rsid w:val="00FB6812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E32E8-3E0B-4CA8-A57E-6611D7B2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5788"/>
  </w:style>
  <w:style w:type="paragraph" w:styleId="a8">
    <w:name w:val="footer"/>
    <w:basedOn w:val="a"/>
    <w:link w:val="a9"/>
    <w:uiPriority w:val="99"/>
    <w:unhideWhenUsed/>
    <w:rsid w:val="00F8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657C-7070-4B06-B3AA-2AABE03C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Y. Isakov</dc:creator>
  <cp:keywords/>
  <dc:description/>
  <cp:lastModifiedBy>Svetlana L. Egorova</cp:lastModifiedBy>
  <cp:revision>2</cp:revision>
  <cp:lastPrinted>2019-10-29T03:57:00Z</cp:lastPrinted>
  <dcterms:created xsi:type="dcterms:W3CDTF">2021-05-26T09:44:00Z</dcterms:created>
  <dcterms:modified xsi:type="dcterms:W3CDTF">2021-05-26T09:44:00Z</dcterms:modified>
</cp:coreProperties>
</file>