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B8" w:rsidRPr="00B6759E" w:rsidRDefault="00B6759E" w:rsidP="00B6759E">
      <w:pPr>
        <w:keepNext/>
        <w:spacing w:line="240" w:lineRule="auto"/>
        <w:ind w:left="0" w:right="-1" w:firstLine="0"/>
        <w:jc w:val="center"/>
        <w:outlineLvl w:val="0"/>
        <w:rPr>
          <w:b/>
          <w:color w:val="000000" w:themeColor="text1"/>
          <w:kern w:val="2"/>
        </w:rPr>
      </w:pPr>
      <w:r>
        <w:t>Основные итоги</w:t>
      </w:r>
      <w:r>
        <w:rPr>
          <w:b/>
          <w:color w:val="000000" w:themeColor="text1"/>
          <w:kern w:val="2"/>
        </w:rPr>
        <w:t xml:space="preserve"> </w:t>
      </w:r>
      <w:r w:rsidR="00420F90" w:rsidRPr="00D70570">
        <w:rPr>
          <w:color w:val="000000" w:themeColor="text1"/>
          <w:kern w:val="2"/>
        </w:rPr>
        <w:t xml:space="preserve">экспертно-аналитического мероприятия </w:t>
      </w:r>
    </w:p>
    <w:p w:rsidR="00D04258" w:rsidRDefault="00420F90" w:rsidP="00300FB8">
      <w:pPr>
        <w:spacing w:line="240" w:lineRule="auto"/>
        <w:ind w:left="0" w:right="-1" w:firstLine="0"/>
        <w:jc w:val="center"/>
        <w:rPr>
          <w:color w:val="000000" w:themeColor="text1"/>
          <w:kern w:val="2"/>
        </w:rPr>
      </w:pPr>
      <w:r w:rsidRPr="00D70570">
        <w:rPr>
          <w:color w:val="000000" w:themeColor="text1"/>
          <w:kern w:val="2"/>
        </w:rPr>
        <w:t xml:space="preserve">«Анализ </w:t>
      </w:r>
      <w:r w:rsidR="005D428A">
        <w:rPr>
          <w:color w:val="000000" w:themeColor="text1"/>
          <w:kern w:val="2"/>
        </w:rPr>
        <w:t>использования земель, государственная собственность на которые не разграничена, на территории Кемеровского городского округа</w:t>
      </w:r>
      <w:r w:rsidRPr="00D70570">
        <w:rPr>
          <w:color w:val="000000" w:themeColor="text1"/>
          <w:kern w:val="2"/>
        </w:rPr>
        <w:t xml:space="preserve"> </w:t>
      </w:r>
    </w:p>
    <w:p w:rsidR="00420F90" w:rsidRPr="00D70570" w:rsidRDefault="00420F90" w:rsidP="00300FB8">
      <w:pPr>
        <w:spacing w:line="240" w:lineRule="auto"/>
        <w:ind w:left="0" w:right="-1" w:firstLine="0"/>
        <w:jc w:val="center"/>
        <w:rPr>
          <w:color w:val="000000" w:themeColor="text1"/>
        </w:rPr>
      </w:pPr>
      <w:r w:rsidRPr="00D70570">
        <w:rPr>
          <w:color w:val="000000" w:themeColor="text1"/>
          <w:kern w:val="2"/>
        </w:rPr>
        <w:t>в 2018-2019 годах»</w:t>
      </w:r>
    </w:p>
    <w:p w:rsidR="00420F90" w:rsidRPr="00D70570" w:rsidRDefault="00420F90" w:rsidP="00300FB8">
      <w:pPr>
        <w:keepNext/>
        <w:spacing w:line="240" w:lineRule="auto"/>
        <w:ind w:left="0" w:right="-1"/>
        <w:outlineLvl w:val="0"/>
        <w:rPr>
          <w:b/>
          <w:color w:val="000000" w:themeColor="text1"/>
        </w:rPr>
      </w:pPr>
    </w:p>
    <w:p w:rsidR="00A14568" w:rsidRPr="006974DF" w:rsidRDefault="00A14568" w:rsidP="00D564F9">
      <w:pPr>
        <w:spacing w:line="240" w:lineRule="auto"/>
        <w:ind w:left="0" w:right="15" w:firstLine="0"/>
        <w:jc w:val="center"/>
        <w:rPr>
          <w:b/>
        </w:rPr>
      </w:pPr>
    </w:p>
    <w:p w:rsidR="00471BBE" w:rsidRPr="004C77BF" w:rsidRDefault="00471BBE" w:rsidP="00471BBE">
      <w:pPr>
        <w:spacing w:line="240" w:lineRule="auto"/>
        <w:ind w:left="0" w:right="17"/>
      </w:pPr>
      <w:r w:rsidRPr="004C77BF">
        <w:t>1. К землям в государственной собственности относятся все земли, не находящиеся в собственности граждан, юридических лиц или муниципальных образований. Земли в государственной собственности, на которые не зарегистрировано в Росреестре право собственности Российской Федерации или субъекта РФ, относятся к землям, государственная собственность на которые не разграничена.</w:t>
      </w:r>
    </w:p>
    <w:p w:rsidR="00471BBE" w:rsidRPr="004C77BF" w:rsidRDefault="00471BBE" w:rsidP="00471BBE">
      <w:pPr>
        <w:spacing w:line="240" w:lineRule="auto"/>
        <w:ind w:left="0" w:right="17"/>
      </w:pPr>
      <w:r w:rsidRPr="004C77BF">
        <w:t>2. Земли, государственная собственность на которые не разграничена, вовлекаются в хозяйственный оборот в результате: проведения процедуры разграничения и передачи в федеральную, региональную или муниципальную собственность; приватизации в частную собственность; предоставление в пользование (аренда, безвозмездное пользование, сервитуты, постоянное (бессрочное) пользование, пожизненное наследуемое владение).</w:t>
      </w:r>
    </w:p>
    <w:p w:rsidR="00471BBE" w:rsidRPr="004C77BF" w:rsidRDefault="00471BBE" w:rsidP="00471BBE">
      <w:pPr>
        <w:spacing w:line="240" w:lineRule="auto"/>
        <w:ind w:left="0" w:right="17"/>
      </w:pPr>
      <w:r w:rsidRPr="004C77BF">
        <w:t>3. П</w:t>
      </w:r>
      <w:r w:rsidR="00B6759E">
        <w:rPr>
          <w:lang w:eastAsia="en-US"/>
        </w:rPr>
        <w:t xml:space="preserve">олномочия по предоставлению </w:t>
      </w:r>
      <w:bookmarkStart w:id="0" w:name="_GoBack"/>
      <w:bookmarkEnd w:id="0"/>
      <w:r w:rsidRPr="004C77BF">
        <w:rPr>
          <w:lang w:eastAsia="en-US"/>
        </w:rPr>
        <w:t>земельных участков, государственная собственность на которые не разграничена, расположенных на территории Кемеровского городского округа, закреплены за региональным органом исполнительной власти – комитетом по управлению государственным имуществом Кузбасса (КУГИ).</w:t>
      </w:r>
    </w:p>
    <w:p w:rsidR="00471BBE" w:rsidRPr="004C77BF" w:rsidRDefault="00471BBE" w:rsidP="00471BBE">
      <w:pPr>
        <w:spacing w:line="240" w:lineRule="auto"/>
        <w:ind w:left="0" w:right="17"/>
      </w:pPr>
      <w:r w:rsidRPr="004C77BF">
        <w:t>4. КУГИ и администрация города Кемерово не осуществляют ведение реестра земельных участков, государственная собственность на которые не разграничена, и не ведут их аналитический статистический учёт, т.е. фактически не обладают информ</w:t>
      </w:r>
      <w:r w:rsidR="005643D8">
        <w:t>ацией, позволяюще</w:t>
      </w:r>
      <w:r w:rsidRPr="004C77BF">
        <w:t xml:space="preserve">й провести оценку </w:t>
      </w:r>
      <w:r w:rsidR="00160C6D" w:rsidRPr="004C77BF">
        <w:t>вовлеченности</w:t>
      </w:r>
      <w:r w:rsidRPr="004C77BF">
        <w:t xml:space="preserve"> данных земель в хозяйственный оборот по видам целевого использования и </w:t>
      </w:r>
      <w:r>
        <w:t xml:space="preserve">по </w:t>
      </w:r>
      <w:r w:rsidRPr="004C77BF">
        <w:t>лицам, осуществляющим фактическое пользование земельными участками на соответствующих правах. Росреестр, осуществляющий регистрацию прав собственности и пользования земельными участками, также не обладает всей полнотой необходимой для этого информации. Предоставленные Росреестром</w:t>
      </w:r>
      <w:r>
        <w:t xml:space="preserve"> в КСПКО</w:t>
      </w:r>
      <w:r w:rsidRPr="004C77BF">
        <w:t>, вместо запр</w:t>
      </w:r>
      <w:r>
        <w:t>о</w:t>
      </w:r>
      <w:r w:rsidRPr="004C77BF">
        <w:t xml:space="preserve">шенной информации, </w:t>
      </w:r>
      <w:r w:rsidRPr="004C77BF">
        <w:rPr>
          <w:lang w:eastAsia="en-US"/>
        </w:rPr>
        <w:t>годов</w:t>
      </w:r>
      <w:r w:rsidRPr="004C77BF">
        <w:t>ые</w:t>
      </w:r>
      <w:r w:rsidRPr="004C77BF">
        <w:rPr>
          <w:lang w:eastAsia="en-US"/>
        </w:rPr>
        <w:t xml:space="preserve"> статистическ</w:t>
      </w:r>
      <w:r w:rsidRPr="004C77BF">
        <w:t>ие</w:t>
      </w:r>
      <w:r w:rsidRPr="004C77BF">
        <w:rPr>
          <w:lang w:eastAsia="en-US"/>
        </w:rPr>
        <w:t xml:space="preserve"> отчёт</w:t>
      </w:r>
      <w:r w:rsidRPr="004C77BF">
        <w:t>ы</w:t>
      </w:r>
      <w:r w:rsidRPr="004C77BF">
        <w:rPr>
          <w:lang w:eastAsia="en-US"/>
        </w:rPr>
        <w:t xml:space="preserve"> «О наличии земель и распределении их по формам собственности, категориям, угодьям и пользователям»</w:t>
      </w:r>
      <w:r w:rsidRPr="004C77BF">
        <w:t xml:space="preserve"> послужили основным информационным материалом для осуществления настоящего экспертно-аналитического мероприятия.</w:t>
      </w:r>
    </w:p>
    <w:p w:rsidR="00471BBE" w:rsidRPr="004C77BF" w:rsidRDefault="00471BBE" w:rsidP="00471BBE">
      <w:pPr>
        <w:spacing w:line="240" w:lineRule="auto"/>
        <w:ind w:left="0" w:right="17"/>
      </w:pPr>
      <w:r w:rsidRPr="004C77BF">
        <w:t>5. Все земли Кемеровского городского округа относятся к категории «</w:t>
      </w:r>
      <w:r>
        <w:t>з</w:t>
      </w:r>
      <w:r w:rsidRPr="004C77BF">
        <w:t>емли населённых пунктов».  Сведения об общей площади земель Кемеровского городского округа отсутствуют, так как у Росреестра нет</w:t>
      </w:r>
      <w:r w:rsidRPr="004C77BF">
        <w:rPr>
          <w:lang w:eastAsia="en-US"/>
        </w:rPr>
        <w:t xml:space="preserve"> уточнённых данных о границах городского округа</w:t>
      </w:r>
      <w:r w:rsidRPr="004C77BF">
        <w:t xml:space="preserve">. Отчёты Росреестра сформированы по землям в административных границах города Кемерово. Общая площадь земель в границах города в 2018-2019 годах не </w:t>
      </w:r>
      <w:r>
        <w:t>измени</w:t>
      </w:r>
      <w:r w:rsidRPr="004C77BF">
        <w:t xml:space="preserve">лась и составила 29 483 Га. На 01.01.2019 в городе по данным Росреестра </w:t>
      </w:r>
      <w:r w:rsidRPr="004C77BF">
        <w:lastRenderedPageBreak/>
        <w:t xml:space="preserve">насчитывалось </w:t>
      </w:r>
      <w:r w:rsidRPr="004C77BF">
        <w:rPr>
          <w:lang w:eastAsia="en-US"/>
        </w:rPr>
        <w:t>69 714 земельных участков</w:t>
      </w:r>
      <w:r w:rsidRPr="004C77BF">
        <w:t xml:space="preserve">. Решением КУГИ </w:t>
      </w:r>
      <w:r w:rsidRPr="004C77BF">
        <w:rPr>
          <w:lang w:eastAsia="en-US"/>
        </w:rPr>
        <w:t>от 25.11.2015 №4-2/3904</w:t>
      </w:r>
      <w:r w:rsidRPr="004C77BF">
        <w:t xml:space="preserve"> по Кемеровскому округу утверждена кадастровая стоимость для </w:t>
      </w:r>
      <w:r w:rsidRPr="004C77BF">
        <w:rPr>
          <w:lang w:eastAsia="en-US"/>
        </w:rPr>
        <w:t>71 977 земельных участков</w:t>
      </w:r>
      <w:r w:rsidRPr="004C77BF">
        <w:t xml:space="preserve"> (</w:t>
      </w:r>
      <w:r w:rsidRPr="005A5C41">
        <w:rPr>
          <w:i/>
        </w:rPr>
        <w:t>здесь учтены также участки, снятые с учёта и созданные на их месте</w:t>
      </w:r>
      <w:r w:rsidRPr="004C77BF">
        <w:t xml:space="preserve">).  В базе данных ФНС РФ на 01.01.2019 учтено </w:t>
      </w:r>
      <w:r w:rsidRPr="004C77BF">
        <w:rPr>
          <w:lang w:eastAsia="en-US"/>
        </w:rPr>
        <w:t>38 870 земельных участков</w:t>
      </w:r>
      <w:r w:rsidRPr="004C77BF">
        <w:t xml:space="preserve"> (</w:t>
      </w:r>
      <w:r w:rsidRPr="004C77BF">
        <w:rPr>
          <w:lang w:eastAsia="en-US"/>
        </w:rPr>
        <w:t>54,0% от числа участков, в отношении которых утверждена кадастровая стоимость</w:t>
      </w:r>
      <w:r w:rsidRPr="004C77BF">
        <w:t>).</w:t>
      </w:r>
    </w:p>
    <w:p w:rsidR="00471BBE" w:rsidRPr="004C77BF" w:rsidRDefault="00471BBE" w:rsidP="00471BBE">
      <w:pPr>
        <w:spacing w:line="240" w:lineRule="auto"/>
        <w:ind w:left="0" w:right="17"/>
      </w:pPr>
      <w:r w:rsidRPr="004C77BF">
        <w:t>6. Площадь земель, государственная собственность на которые не разграничена, в границах города</w:t>
      </w:r>
      <w:r>
        <w:t xml:space="preserve"> Кемерово</w:t>
      </w:r>
      <w:r w:rsidRPr="004C77BF">
        <w:t xml:space="preserve"> на 01.01.2020 составила 20 161 Га или 68,4% от площади всех земель города и 91,1% от площади</w:t>
      </w:r>
      <w:r>
        <w:t xml:space="preserve"> всех</w:t>
      </w:r>
      <w:r w:rsidRPr="004C77BF">
        <w:t xml:space="preserve"> земель города в государственной собственности. За 2018-2019 годы площадь земель, государственная собственность на которые не разграничена, сократилась на 1 772 Га или на 8,1% за счёт разграничения госсобственности на землю или приватизации земельных участков. Почти всё сокращение произошло в 2019 году, что может быть связано с началом реализации в городе крупных строительных проектов.</w:t>
      </w:r>
    </w:p>
    <w:p w:rsidR="00471BBE" w:rsidRPr="004C77BF" w:rsidRDefault="00471BBE" w:rsidP="00471BBE">
      <w:pPr>
        <w:spacing w:line="240" w:lineRule="auto"/>
        <w:ind w:left="0" w:right="17"/>
      </w:pPr>
      <w:r w:rsidRPr="004C77BF">
        <w:t xml:space="preserve">7. Основная часть земель города, государственная собственность на которые не разграничена, в разрезе видов целевого использования приходится на </w:t>
      </w:r>
      <w:r w:rsidRPr="004C77BF">
        <w:rPr>
          <w:lang w:eastAsia="en-US"/>
        </w:rPr>
        <w:t>земли транспорта, связи, инженерных коммуникаций;</w:t>
      </w:r>
      <w:r w:rsidRPr="004C77BF">
        <w:t xml:space="preserve"> </w:t>
      </w:r>
      <w:r w:rsidRPr="004C77BF">
        <w:rPr>
          <w:lang w:eastAsia="en-US"/>
        </w:rPr>
        <w:t>земли сельскохозя</w:t>
      </w:r>
      <w:r w:rsidRPr="004C77BF">
        <w:t>йственного использования</w:t>
      </w:r>
      <w:r w:rsidRPr="004C77BF">
        <w:rPr>
          <w:lang w:eastAsia="en-US"/>
        </w:rPr>
        <w:t>;</w:t>
      </w:r>
      <w:r w:rsidRPr="004C77BF">
        <w:t xml:space="preserve"> земли промышленности</w:t>
      </w:r>
      <w:r w:rsidRPr="004C77BF">
        <w:rPr>
          <w:lang w:eastAsia="en-US"/>
        </w:rPr>
        <w:t>;</w:t>
      </w:r>
      <w:r w:rsidRPr="004C77BF">
        <w:t xml:space="preserve"> земли жилой застройки</w:t>
      </w:r>
      <w:r w:rsidRPr="004C77BF">
        <w:rPr>
          <w:lang w:eastAsia="en-US"/>
        </w:rPr>
        <w:t>;</w:t>
      </w:r>
      <w:r w:rsidRPr="004C77BF">
        <w:t xml:space="preserve"> </w:t>
      </w:r>
      <w:r w:rsidRPr="004C77BF">
        <w:rPr>
          <w:lang w:eastAsia="en-US"/>
        </w:rPr>
        <w:t>земли, занятые особо охраняемыми территориями и объектами (</w:t>
      </w:r>
      <w:r w:rsidRPr="004C77BF">
        <w:t>на долю каждого вида приходится от 12 до 22%</w:t>
      </w:r>
      <w:r w:rsidRPr="004C77BF">
        <w:rPr>
          <w:lang w:eastAsia="en-US"/>
        </w:rPr>
        <w:t>).</w:t>
      </w:r>
      <w:r w:rsidRPr="004C77BF">
        <w:t xml:space="preserve"> За 2018-2019 годы структура видов использования земель, государственная собственность на которые не разграничена, существенно не изменилась.</w:t>
      </w:r>
    </w:p>
    <w:p w:rsidR="00471BBE" w:rsidRDefault="00471BBE" w:rsidP="00471BBE">
      <w:pPr>
        <w:spacing w:line="240" w:lineRule="auto"/>
        <w:ind w:left="0" w:right="17"/>
      </w:pPr>
      <w:r w:rsidRPr="004C77BF">
        <w:t xml:space="preserve">8. </w:t>
      </w:r>
      <w:r>
        <w:t>П</w:t>
      </w:r>
      <w:r>
        <w:rPr>
          <w:lang w:eastAsia="en-US"/>
        </w:rPr>
        <w:t>о большинству видов использования земель, доля земель, государственная собственность на которые не разграничена, сохраняется на весьма высоком уровне – свыше 70% от общей площади земель соответствующих видов использования и до 100% от их площади находящейся в государственной собственности</w:t>
      </w:r>
      <w:r>
        <w:t>. При этом по видам земель (</w:t>
      </w:r>
      <w:r w:rsidRPr="005A5C41">
        <w:rPr>
          <w:i/>
          <w:lang w:eastAsia="en-US"/>
        </w:rPr>
        <w:t>з</w:t>
      </w:r>
      <w:r w:rsidRPr="005A5C41">
        <w:rPr>
          <w:i/>
        </w:rPr>
        <w:t>емли</w:t>
      </w:r>
      <w:r w:rsidRPr="005A5C41">
        <w:rPr>
          <w:i/>
          <w:lang w:eastAsia="en-US"/>
        </w:rPr>
        <w:t>, не вовлеченны</w:t>
      </w:r>
      <w:r w:rsidRPr="005A5C41">
        <w:rPr>
          <w:i/>
        </w:rPr>
        <w:t>е</w:t>
      </w:r>
      <w:r w:rsidRPr="005A5C41">
        <w:rPr>
          <w:i/>
          <w:lang w:eastAsia="en-US"/>
        </w:rPr>
        <w:t xml:space="preserve"> в градостроительную или иную деятельность; земли под водными объектами; земли общего пользования</w:t>
      </w:r>
      <w:r>
        <w:rPr>
          <w:lang w:eastAsia="en-US"/>
        </w:rPr>
        <w:t>) практически вся</w:t>
      </w:r>
      <w:r>
        <w:t xml:space="preserve"> их </w:t>
      </w:r>
      <w:r>
        <w:rPr>
          <w:lang w:eastAsia="en-US"/>
        </w:rPr>
        <w:t xml:space="preserve"> </w:t>
      </w:r>
      <w:r w:rsidR="006878F5">
        <w:rPr>
          <w:lang w:eastAsia="en-US"/>
        </w:rPr>
        <w:t xml:space="preserve">общая </w:t>
      </w:r>
      <w:r>
        <w:rPr>
          <w:lang w:eastAsia="en-US"/>
        </w:rPr>
        <w:t>площадь находится в государственной собственности, которая не разграничена</w:t>
      </w:r>
      <w:r>
        <w:t xml:space="preserve">. </w:t>
      </w:r>
      <w:r>
        <w:rPr>
          <w:lang w:eastAsia="en-US"/>
        </w:rPr>
        <w:t>Наибол</w:t>
      </w:r>
      <w:r>
        <w:t xml:space="preserve">ее </w:t>
      </w:r>
      <w:r w:rsidR="005643D8">
        <w:t>высокий</w:t>
      </w:r>
      <w:r>
        <w:rPr>
          <w:lang w:eastAsia="en-US"/>
        </w:rPr>
        <w:t xml:space="preserve"> </w:t>
      </w:r>
      <w:r>
        <w:t>уровень</w:t>
      </w:r>
      <w:r>
        <w:rPr>
          <w:lang w:eastAsia="en-US"/>
        </w:rPr>
        <w:t xml:space="preserve"> разграничения государственной собственности на землю достигнут по таким видам использования земель как: </w:t>
      </w:r>
      <w:r w:rsidRPr="005A5C41">
        <w:rPr>
          <w:i/>
          <w:lang w:eastAsia="en-US"/>
        </w:rPr>
        <w:t>земли</w:t>
      </w:r>
      <w:r w:rsidRPr="005A5C41">
        <w:rPr>
          <w:i/>
        </w:rPr>
        <w:t xml:space="preserve"> </w:t>
      </w:r>
      <w:r w:rsidRPr="005A5C41">
        <w:rPr>
          <w:i/>
          <w:lang w:eastAsia="en-US"/>
        </w:rPr>
        <w:t xml:space="preserve">общественно-деловой застройки; земли жилой застройки; </w:t>
      </w:r>
      <w:r w:rsidRPr="005A5C41">
        <w:rPr>
          <w:i/>
        </w:rPr>
        <w:t>з</w:t>
      </w:r>
      <w:r w:rsidRPr="005A5C41">
        <w:rPr>
          <w:i/>
          <w:lang w:eastAsia="en-US"/>
        </w:rPr>
        <w:t>емли промышленности</w:t>
      </w:r>
      <w:r w:rsidRPr="005A5C41">
        <w:rPr>
          <w:lang w:eastAsia="en-US"/>
        </w:rPr>
        <w:t xml:space="preserve">. </w:t>
      </w:r>
      <w:r>
        <w:rPr>
          <w:lang w:eastAsia="en-US"/>
        </w:rPr>
        <w:t xml:space="preserve">В составе их </w:t>
      </w:r>
      <w:r>
        <w:t xml:space="preserve">общей </w:t>
      </w:r>
      <w:r>
        <w:rPr>
          <w:lang w:eastAsia="en-US"/>
        </w:rPr>
        <w:t xml:space="preserve">территории площадь </w:t>
      </w:r>
      <w:r w:rsidRPr="00CA065D">
        <w:rPr>
          <w:lang w:eastAsia="en-US"/>
        </w:rPr>
        <w:t>зем</w:t>
      </w:r>
      <w:r>
        <w:rPr>
          <w:lang w:eastAsia="en-US"/>
        </w:rPr>
        <w:t>ель</w:t>
      </w:r>
      <w:r w:rsidRPr="00CA065D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, составляет от 39</w:t>
      </w:r>
      <w:r>
        <w:t>% до 56% по соответствующему виду использования.</w:t>
      </w:r>
    </w:p>
    <w:p w:rsidR="00A14568" w:rsidRDefault="00A14568" w:rsidP="00A14568">
      <w:pPr>
        <w:spacing w:line="240" w:lineRule="auto"/>
        <w:ind w:left="0" w:right="17"/>
      </w:pPr>
      <w:r w:rsidRPr="009D20C7">
        <w:t xml:space="preserve">9. Процесс разграничения государственной собственности на землю в анализируемом периоде наиболее активно протекал в 2019 году в отношении земель жилой застройки и земель промышленности </w:t>
      </w:r>
      <w:r w:rsidR="005643D8">
        <w:t xml:space="preserve">в </w:t>
      </w:r>
      <w:r w:rsidRPr="009D20C7">
        <w:t xml:space="preserve">основном путём их оформления в собственность субъекта РФ или в федеральную собственность, а также приватизации гражданами земель для индивидуальной жилой застройки. В результате площадь земель, государственная собственность на которые не разграничена, за прошедший год по землям промышленности уменьшилась на 834 Га или (на 18,7%), по землям жилой застройки – на 719 </w:t>
      </w:r>
      <w:r w:rsidRPr="009D20C7">
        <w:lastRenderedPageBreak/>
        <w:t xml:space="preserve">Га или (на 21,2%). </w:t>
      </w:r>
      <w:r>
        <w:t xml:space="preserve">Однако </w:t>
      </w:r>
      <w:r w:rsidRPr="00A14568">
        <w:t>в целом процесс разграничения государственной собственности на землю в Кемеровском городском округе можно охарактеризовать как весьма медленный. По многим видам использования данных земель разграничение госсобственности происходит только в отношении 1-3% от их площади</w:t>
      </w:r>
      <w:r>
        <w:t xml:space="preserve"> в год</w:t>
      </w:r>
      <w:r w:rsidRPr="00A14568">
        <w:t>, либо вообще не производится. Повышение активности действий по разграничению госсобственности на землю в отношении земель жилой застройки и земель промышленности в 2019 году вероятно связано с началом реализации в городе ряда крупных строительных проектов</w:t>
      </w:r>
      <w:r>
        <w:t>.</w:t>
      </w:r>
    </w:p>
    <w:p w:rsidR="00A14568" w:rsidRPr="003149F0" w:rsidRDefault="00A14568" w:rsidP="00A14568">
      <w:pPr>
        <w:spacing w:line="240" w:lineRule="auto"/>
        <w:ind w:left="0" w:right="17"/>
      </w:pPr>
      <w:r w:rsidRPr="008E356E">
        <w:t xml:space="preserve">10. </w:t>
      </w:r>
      <w:r>
        <w:t xml:space="preserve">В связи отсутствием у КУГИ, администрации города Кемерово и Росреестра необходимой информации произвести </w:t>
      </w:r>
      <w:r w:rsidRPr="008E356E">
        <w:t>достоверн</w:t>
      </w:r>
      <w:r>
        <w:t>ую</w:t>
      </w:r>
      <w:r w:rsidRPr="008E356E">
        <w:t xml:space="preserve"> оцен</w:t>
      </w:r>
      <w:r>
        <w:t>ку</w:t>
      </w:r>
      <w:r w:rsidRPr="008E356E">
        <w:t xml:space="preserve"> вовлечённост</w:t>
      </w:r>
      <w:r>
        <w:t>и</w:t>
      </w:r>
      <w:r w:rsidRPr="003149F0">
        <w:t xml:space="preserve"> </w:t>
      </w:r>
      <w:r w:rsidRPr="008E356E">
        <w:t>в хозяйственный оборот</w:t>
      </w:r>
      <w:r>
        <w:t xml:space="preserve"> и</w:t>
      </w:r>
      <w:r w:rsidRPr="008E356E">
        <w:t xml:space="preserve"> эффективности использовани</w:t>
      </w:r>
      <w:r>
        <w:t xml:space="preserve">я в отношении всех </w:t>
      </w:r>
      <w:r w:rsidRPr="008E356E">
        <w:t>земель, государственная собственность на которые не разграничена</w:t>
      </w:r>
      <w:r>
        <w:t>, не представляется возможным</w:t>
      </w:r>
      <w:r w:rsidRPr="008E356E">
        <w:t>.</w:t>
      </w:r>
      <w:r>
        <w:t xml:space="preserve"> На основании информации таблиц №6 Отчётов Росреестра была проведена частичная оценка только в отношении земель предоставленных гражданам</w:t>
      </w:r>
      <w:r w:rsidRPr="002569AD">
        <w:t xml:space="preserve"> </w:t>
      </w:r>
      <w:r>
        <w:t xml:space="preserve">(для отдельных видов целевого использования).  </w:t>
      </w:r>
    </w:p>
    <w:p w:rsidR="00A14568" w:rsidRDefault="00A14568" w:rsidP="00A14568">
      <w:pPr>
        <w:spacing w:line="240" w:lineRule="auto"/>
        <w:ind w:left="0" w:right="17"/>
      </w:pPr>
      <w:r>
        <w:t xml:space="preserve">11. Всего по трём подвидам целевого использования в границах города Кемерово на праве постоянного (бессрочного) пользования гражданам по состоянию на 01.01.2020 предоставлено </w:t>
      </w:r>
      <w:r w:rsidRPr="00A14568">
        <w:t xml:space="preserve">33 399 земельных участков площадью 2 505 Га </w:t>
      </w:r>
      <w:r>
        <w:t>(12,4% от всей площади земель города,</w:t>
      </w:r>
      <w:r w:rsidRPr="002569AD">
        <w:t xml:space="preserve"> </w:t>
      </w:r>
      <w:r w:rsidRPr="008E356E">
        <w:t>государственная собственность на которые не разграничена</w:t>
      </w:r>
      <w:r>
        <w:t>). В том числе по двум подвидам земель сельскохозяйственного использования (садоводство, огородничество) гражданам предоставлено 96,7</w:t>
      </w:r>
      <w:r>
        <w:noBreakHyphen/>
        <w:t xml:space="preserve">100% от всей площади земель данных подвидов, госсобственность на которые не разграничена, а по подвиду земель для индивидуальной жилой застройки – до 86,6% </w:t>
      </w:r>
      <w:r w:rsidRPr="00A14568">
        <w:t xml:space="preserve">. </w:t>
      </w:r>
      <w:r>
        <w:t xml:space="preserve">Таким образом </w:t>
      </w:r>
      <w:r w:rsidR="005643D8">
        <w:t>вовлеченность</w:t>
      </w:r>
      <w:r>
        <w:t xml:space="preserve"> в хозяйственный оборот</w:t>
      </w:r>
      <w:r w:rsidR="005643D8">
        <w:t xml:space="preserve"> земель</w:t>
      </w:r>
      <w:r>
        <w:t>, госсобственность на которые не разграничена, по подвидам целевого использования, предоставляемым гражданам, можно оценить как весьма высокую.</w:t>
      </w:r>
    </w:p>
    <w:p w:rsidR="00A14568" w:rsidRDefault="00A14568" w:rsidP="00A14568">
      <w:pPr>
        <w:spacing w:line="240" w:lineRule="auto"/>
        <w:ind w:left="0" w:right="17"/>
      </w:pPr>
      <w:r>
        <w:t>12. Процесс разграничения государственной собственности на землю путём приватизации осуществляется крайне низкими темпами. Согласно предоставленным КУГИ сведениям в 2018-2019 годах путём продажи или бесплатно в собственность предоставлены земельные участки общей площадью в пределах 0,2% от площади земель города, госсобственность на которые не разграничена, на начало каждого года. Причём в 2019 году к 2018 году площадь приватизированных земельных участков сократилась.</w:t>
      </w:r>
    </w:p>
    <w:p w:rsidR="00A14568" w:rsidRDefault="00A14568" w:rsidP="00A14568">
      <w:pPr>
        <w:spacing w:line="240" w:lineRule="auto"/>
        <w:ind w:left="0" w:right="17"/>
      </w:pPr>
      <w:r>
        <w:t>13. Б</w:t>
      </w:r>
      <w:r w:rsidRPr="00837852">
        <w:t>ольш</w:t>
      </w:r>
      <w:r>
        <w:t>инство</w:t>
      </w:r>
      <w:r w:rsidRPr="00837852">
        <w:t xml:space="preserve"> земельных участков</w:t>
      </w:r>
      <w:r>
        <w:t xml:space="preserve"> из состава земель, государственная собственность на которые не разграничена,</w:t>
      </w:r>
      <w:r w:rsidRPr="00837852">
        <w:t xml:space="preserve"> фактически не оформлены в установленном порядке для внесения в Единый государственный реестр недвижимости (ЕГРН)</w:t>
      </w:r>
      <w:r>
        <w:t xml:space="preserve">, соответственно, права собственности на них или пользования ими не зарегистрированы. Это тормозит процесс разграничения госсобственности на землю, затрудняет процесс аналитического учёта земель, выявления и вовлечения в хозяйственный оборот неиспользуемых земель, особенно по инициативе </w:t>
      </w:r>
      <w:r>
        <w:lastRenderedPageBreak/>
        <w:t xml:space="preserve">органов местного самоуправления, в связи с необходимостью финансовых затрат на проведение кадастровых работ за счёт бюджетных средств. </w:t>
      </w:r>
    </w:p>
    <w:p w:rsidR="00A14568" w:rsidRDefault="00A14568" w:rsidP="00A14568">
      <w:pPr>
        <w:spacing w:line="240" w:lineRule="auto"/>
        <w:ind w:left="0" w:right="17"/>
      </w:pPr>
      <w:r>
        <w:t xml:space="preserve"> П</w:t>
      </w:r>
      <w:r w:rsidRPr="00A14568">
        <w:t xml:space="preserve">о состоянию на 01.01.2020 по земельным участкам, предоставленным гражданам на правах собственности или пользования, в установленном порядке было оформлено и внесено в ЕГРН только 22,8% от общего числа таких земельных участков и 28,1% от их общей площади. </w:t>
      </w:r>
      <w:r>
        <w:t xml:space="preserve">При этом </w:t>
      </w:r>
      <w:r w:rsidRPr="00A14568">
        <w:t>количество и площадь земельных участков</w:t>
      </w:r>
      <w:r>
        <w:t xml:space="preserve"> граждан</w:t>
      </w:r>
      <w:r w:rsidRPr="00A14568">
        <w:t>, внес</w:t>
      </w:r>
      <w:r>
        <w:t>ё</w:t>
      </w:r>
      <w:r w:rsidRPr="00A14568">
        <w:t>н</w:t>
      </w:r>
      <w:r>
        <w:t>н</w:t>
      </w:r>
      <w:r w:rsidRPr="00A14568">
        <w:t>ы</w:t>
      </w:r>
      <w:r>
        <w:t>х</w:t>
      </w:r>
      <w:r w:rsidRPr="00A14568">
        <w:t xml:space="preserve"> в ЕГРН, значительно меньше количества и площади земельных участков, принадлежащих гражданам на праве собственности</w:t>
      </w:r>
      <w:r>
        <w:t>.</w:t>
      </w:r>
    </w:p>
    <w:p w:rsidR="00A14568" w:rsidRPr="009D20C7" w:rsidRDefault="00A14568" w:rsidP="00A14568">
      <w:pPr>
        <w:spacing w:line="240" w:lineRule="auto"/>
        <w:ind w:left="0" w:right="17"/>
      </w:pPr>
      <w:r>
        <w:t>Полностью отсутствуют оформленные</w:t>
      </w:r>
      <w:r w:rsidR="005643D8">
        <w:t xml:space="preserve"> в </w:t>
      </w:r>
      <w:r>
        <w:t>установленном порядке и внесённые в ЕГРН земельные участки под водными объектами. Крайне мало оформлено участков на землях уличной сети, в парковых зонах и скверах города, а в отношении тех, что оформлены и присутствуют на кадастровой карте, госсобственность в основном остаётся не разграниченной и нет регистрации прав пользования ими. В зонах жилой индивидуальной застройки и на землях сельхозназначения также имеется большое количество не оформленных, отсутствующих на кадастровой карте земельных участков без регистрации прав пользования ими в ЕГРН. Отдельно необходимо отметить, что на землях многоэтажной застройки и общественно-деловой застройки земельные участки в основном почти везде оформлены и внесены в ЕГРН. Однако практически по всем участкам многоэтажной застройки госсобственность остаётся не разграниченной, нет регистрации прав пользования в ЕГРН. На землях общественно-деловой застройки имеется целый ряд крупных объектов, под которыми земельные участки отсутствуют на кадастровой карте, т.е. до настоящего времени не оформлены и права пользования ими не зарегистрированы в ЕГРН.</w:t>
      </w:r>
    </w:p>
    <w:p w:rsidR="00471BBE" w:rsidRDefault="00471BBE" w:rsidP="00471BBE">
      <w:pPr>
        <w:spacing w:line="240" w:lineRule="auto"/>
        <w:ind w:left="0" w:right="17"/>
        <w:rPr>
          <w:rFonts w:eastAsiaTheme="minorHAnsi"/>
          <w:lang w:eastAsia="en-US"/>
        </w:rPr>
      </w:pPr>
    </w:p>
    <w:p w:rsidR="00420F90" w:rsidRDefault="00420F90" w:rsidP="00420F90">
      <w:pPr>
        <w:spacing w:line="240" w:lineRule="auto"/>
        <w:ind w:left="0" w:right="17"/>
      </w:pPr>
      <w:r w:rsidRPr="00420F90">
        <w:t>Заключение по результатам данного экспертно-аналитического мероприятия направ</w:t>
      </w:r>
      <w:r w:rsidR="00B6759E">
        <w:t>лено</w:t>
      </w:r>
      <w:r w:rsidR="00BB09AC">
        <w:t xml:space="preserve"> </w:t>
      </w:r>
      <w:r w:rsidR="000924BD">
        <w:t xml:space="preserve">в </w:t>
      </w:r>
      <w:r w:rsidR="00160C6D" w:rsidRPr="00420F90">
        <w:t>Законодательно</w:t>
      </w:r>
      <w:r w:rsidR="000924BD">
        <w:t>е Собрание</w:t>
      </w:r>
      <w:r w:rsidR="00160C6D">
        <w:t xml:space="preserve"> Кемеровской области – Кузбасса, </w:t>
      </w:r>
      <w:r w:rsidR="000924BD">
        <w:t>информацию по результатам мероприятия направить Губернатору Кузбасса.</w:t>
      </w:r>
    </w:p>
    <w:p w:rsidR="004A4CA8" w:rsidRDefault="004A4CA8" w:rsidP="00420F90">
      <w:pPr>
        <w:spacing w:line="240" w:lineRule="auto"/>
        <w:ind w:left="0" w:right="17"/>
      </w:pPr>
    </w:p>
    <w:p w:rsidR="000924BD" w:rsidRDefault="000924BD" w:rsidP="00420F90">
      <w:pPr>
        <w:spacing w:line="240" w:lineRule="auto"/>
        <w:ind w:left="0" w:right="17"/>
      </w:pPr>
    </w:p>
    <w:p w:rsidR="004A4CA8" w:rsidRPr="00420F90" w:rsidRDefault="004A4CA8" w:rsidP="00420F90">
      <w:pPr>
        <w:spacing w:line="240" w:lineRule="auto"/>
        <w:ind w:left="0" w:right="17"/>
      </w:pPr>
    </w:p>
    <w:p w:rsidR="0076173E" w:rsidRPr="00557FD9" w:rsidRDefault="0076173E" w:rsidP="00B6759E">
      <w:pPr>
        <w:spacing w:line="240" w:lineRule="auto"/>
        <w:ind w:left="0" w:right="17" w:firstLine="0"/>
        <w:rPr>
          <w:rFonts w:eastAsiaTheme="minorHAnsi"/>
          <w:lang w:eastAsia="en-US"/>
        </w:rPr>
      </w:pPr>
    </w:p>
    <w:sectPr w:rsidR="0076173E" w:rsidRPr="00557FD9" w:rsidSect="00B6759E">
      <w:headerReference w:type="default" r:id="rId8"/>
      <w:pgSz w:w="11906" w:h="16838"/>
      <w:pgMar w:top="1134" w:right="1418" w:bottom="1134" w:left="1134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CD" w:rsidRDefault="004A33CD" w:rsidP="0031071A">
      <w:pPr>
        <w:spacing w:line="240" w:lineRule="auto"/>
      </w:pPr>
      <w:r>
        <w:separator/>
      </w:r>
    </w:p>
  </w:endnote>
  <w:endnote w:type="continuationSeparator" w:id="0">
    <w:p w:rsidR="004A33CD" w:rsidRDefault="004A33CD" w:rsidP="00310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CD" w:rsidRDefault="004A33CD" w:rsidP="0031071A">
      <w:pPr>
        <w:spacing w:line="240" w:lineRule="auto"/>
      </w:pPr>
      <w:r>
        <w:separator/>
      </w:r>
    </w:p>
  </w:footnote>
  <w:footnote w:type="continuationSeparator" w:id="0">
    <w:p w:rsidR="004A33CD" w:rsidRDefault="004A33CD" w:rsidP="003107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92112"/>
      <w:docPartObj>
        <w:docPartGallery w:val="Page Numbers (Top of Page)"/>
        <w:docPartUnique/>
      </w:docPartObj>
    </w:sdtPr>
    <w:sdtEndPr/>
    <w:sdtContent>
      <w:p w:rsidR="005E4D8B" w:rsidRDefault="005E4D8B" w:rsidP="006C0F13">
        <w:pPr>
          <w:pStyle w:val="ab"/>
          <w:tabs>
            <w:tab w:val="left" w:pos="8789"/>
          </w:tabs>
          <w:ind w:left="0" w:right="-1" w:firstLine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75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4D8B" w:rsidRDefault="005E4D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D1E9F"/>
    <w:multiLevelType w:val="hybridMultilevel"/>
    <w:tmpl w:val="DCB6DA84"/>
    <w:lvl w:ilvl="0" w:tplc="5818E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422"/>
    <w:rsid w:val="0000762A"/>
    <w:rsid w:val="0001502B"/>
    <w:rsid w:val="00015064"/>
    <w:rsid w:val="00022E07"/>
    <w:rsid w:val="000632AE"/>
    <w:rsid w:val="000711D9"/>
    <w:rsid w:val="000712F1"/>
    <w:rsid w:val="0008013D"/>
    <w:rsid w:val="0008080C"/>
    <w:rsid w:val="00085ABE"/>
    <w:rsid w:val="0009069D"/>
    <w:rsid w:val="000924BD"/>
    <w:rsid w:val="00095C19"/>
    <w:rsid w:val="000A7FAC"/>
    <w:rsid w:val="000B49D7"/>
    <w:rsid w:val="000D57B4"/>
    <w:rsid w:val="000E240D"/>
    <w:rsid w:val="000E47FD"/>
    <w:rsid w:val="000E7950"/>
    <w:rsid w:val="001070C6"/>
    <w:rsid w:val="0012468C"/>
    <w:rsid w:val="001307B9"/>
    <w:rsid w:val="001310EF"/>
    <w:rsid w:val="00144982"/>
    <w:rsid w:val="00145C73"/>
    <w:rsid w:val="00146DC5"/>
    <w:rsid w:val="00160C6D"/>
    <w:rsid w:val="00180AF8"/>
    <w:rsid w:val="001832D8"/>
    <w:rsid w:val="00184C2B"/>
    <w:rsid w:val="00196F5D"/>
    <w:rsid w:val="001A7E5F"/>
    <w:rsid w:val="001B7E74"/>
    <w:rsid w:val="001C4A18"/>
    <w:rsid w:val="001C5B8D"/>
    <w:rsid w:val="001D6904"/>
    <w:rsid w:val="001E3EC6"/>
    <w:rsid w:val="001F21EA"/>
    <w:rsid w:val="00204994"/>
    <w:rsid w:val="00207FB7"/>
    <w:rsid w:val="00216BDC"/>
    <w:rsid w:val="0029193E"/>
    <w:rsid w:val="00293CB2"/>
    <w:rsid w:val="002A20C4"/>
    <w:rsid w:val="002D106F"/>
    <w:rsid w:val="002D1F2E"/>
    <w:rsid w:val="00300FB8"/>
    <w:rsid w:val="0031071A"/>
    <w:rsid w:val="003224F5"/>
    <w:rsid w:val="003227C8"/>
    <w:rsid w:val="00323F11"/>
    <w:rsid w:val="003279BD"/>
    <w:rsid w:val="00334CDF"/>
    <w:rsid w:val="00343A08"/>
    <w:rsid w:val="00362F4C"/>
    <w:rsid w:val="00373E02"/>
    <w:rsid w:val="0037783A"/>
    <w:rsid w:val="00391C4C"/>
    <w:rsid w:val="003A7206"/>
    <w:rsid w:val="00420D7D"/>
    <w:rsid w:val="00420F90"/>
    <w:rsid w:val="00433062"/>
    <w:rsid w:val="00435999"/>
    <w:rsid w:val="00436528"/>
    <w:rsid w:val="00464E1D"/>
    <w:rsid w:val="004655F6"/>
    <w:rsid w:val="00471BBE"/>
    <w:rsid w:val="00474416"/>
    <w:rsid w:val="0048630E"/>
    <w:rsid w:val="00497D07"/>
    <w:rsid w:val="004A2EB2"/>
    <w:rsid w:val="004A33CD"/>
    <w:rsid w:val="004A4CA8"/>
    <w:rsid w:val="004A586B"/>
    <w:rsid w:val="004B7B09"/>
    <w:rsid w:val="004C32F4"/>
    <w:rsid w:val="004E1AC1"/>
    <w:rsid w:val="004E26B9"/>
    <w:rsid w:val="00515AEA"/>
    <w:rsid w:val="00535E00"/>
    <w:rsid w:val="00551900"/>
    <w:rsid w:val="00555256"/>
    <w:rsid w:val="00556F65"/>
    <w:rsid w:val="00557F1B"/>
    <w:rsid w:val="00557FD9"/>
    <w:rsid w:val="005643D8"/>
    <w:rsid w:val="0059438D"/>
    <w:rsid w:val="00597E91"/>
    <w:rsid w:val="005A5F8D"/>
    <w:rsid w:val="005B024C"/>
    <w:rsid w:val="005D428A"/>
    <w:rsid w:val="005E4D8B"/>
    <w:rsid w:val="005E5058"/>
    <w:rsid w:val="005E543B"/>
    <w:rsid w:val="005F4057"/>
    <w:rsid w:val="00616173"/>
    <w:rsid w:val="00634422"/>
    <w:rsid w:val="00644109"/>
    <w:rsid w:val="00646774"/>
    <w:rsid w:val="006734A0"/>
    <w:rsid w:val="00673F06"/>
    <w:rsid w:val="00676E51"/>
    <w:rsid w:val="006878F5"/>
    <w:rsid w:val="00694391"/>
    <w:rsid w:val="00696CBD"/>
    <w:rsid w:val="006974DF"/>
    <w:rsid w:val="006A6371"/>
    <w:rsid w:val="006C0F13"/>
    <w:rsid w:val="006C5E19"/>
    <w:rsid w:val="006D7D7C"/>
    <w:rsid w:val="006F431B"/>
    <w:rsid w:val="007301F1"/>
    <w:rsid w:val="00730DD8"/>
    <w:rsid w:val="00745301"/>
    <w:rsid w:val="00747C81"/>
    <w:rsid w:val="0076173E"/>
    <w:rsid w:val="0078134A"/>
    <w:rsid w:val="007A35A6"/>
    <w:rsid w:val="007B28F4"/>
    <w:rsid w:val="007C7E1A"/>
    <w:rsid w:val="007D0803"/>
    <w:rsid w:val="007E0BD8"/>
    <w:rsid w:val="007E6C50"/>
    <w:rsid w:val="007F6EB8"/>
    <w:rsid w:val="007F7945"/>
    <w:rsid w:val="00817E91"/>
    <w:rsid w:val="00835763"/>
    <w:rsid w:val="008427AE"/>
    <w:rsid w:val="0084769F"/>
    <w:rsid w:val="008478F9"/>
    <w:rsid w:val="008507DB"/>
    <w:rsid w:val="008614D0"/>
    <w:rsid w:val="00877EE3"/>
    <w:rsid w:val="008A1ABF"/>
    <w:rsid w:val="008A4F5D"/>
    <w:rsid w:val="008D1FEC"/>
    <w:rsid w:val="008D3D51"/>
    <w:rsid w:val="008E3FFA"/>
    <w:rsid w:val="00906193"/>
    <w:rsid w:val="00911EEA"/>
    <w:rsid w:val="00926B50"/>
    <w:rsid w:val="009429B0"/>
    <w:rsid w:val="0097561F"/>
    <w:rsid w:val="00983313"/>
    <w:rsid w:val="009E678F"/>
    <w:rsid w:val="009F1091"/>
    <w:rsid w:val="00A14568"/>
    <w:rsid w:val="00A15E9B"/>
    <w:rsid w:val="00A22999"/>
    <w:rsid w:val="00A2743E"/>
    <w:rsid w:val="00A33599"/>
    <w:rsid w:val="00A36A5D"/>
    <w:rsid w:val="00A44B7E"/>
    <w:rsid w:val="00A61F0E"/>
    <w:rsid w:val="00A733F1"/>
    <w:rsid w:val="00A84775"/>
    <w:rsid w:val="00AB27AE"/>
    <w:rsid w:val="00AB5816"/>
    <w:rsid w:val="00AE4B17"/>
    <w:rsid w:val="00B01126"/>
    <w:rsid w:val="00B40235"/>
    <w:rsid w:val="00B4025A"/>
    <w:rsid w:val="00B4166A"/>
    <w:rsid w:val="00B52BC4"/>
    <w:rsid w:val="00B6759E"/>
    <w:rsid w:val="00B76FB0"/>
    <w:rsid w:val="00B82922"/>
    <w:rsid w:val="00B83E5B"/>
    <w:rsid w:val="00B8738E"/>
    <w:rsid w:val="00B87514"/>
    <w:rsid w:val="00B95603"/>
    <w:rsid w:val="00BA629C"/>
    <w:rsid w:val="00BB09AC"/>
    <w:rsid w:val="00BB19AE"/>
    <w:rsid w:val="00BB24A7"/>
    <w:rsid w:val="00BB61DF"/>
    <w:rsid w:val="00BE43C0"/>
    <w:rsid w:val="00BF2D4B"/>
    <w:rsid w:val="00C01097"/>
    <w:rsid w:val="00C02C30"/>
    <w:rsid w:val="00C07374"/>
    <w:rsid w:val="00C22F2A"/>
    <w:rsid w:val="00C306F6"/>
    <w:rsid w:val="00C406CF"/>
    <w:rsid w:val="00C46F35"/>
    <w:rsid w:val="00C52C91"/>
    <w:rsid w:val="00C7080A"/>
    <w:rsid w:val="00C8416C"/>
    <w:rsid w:val="00CF5F59"/>
    <w:rsid w:val="00CF69C6"/>
    <w:rsid w:val="00D04258"/>
    <w:rsid w:val="00D26064"/>
    <w:rsid w:val="00D335D1"/>
    <w:rsid w:val="00D4781A"/>
    <w:rsid w:val="00D564F9"/>
    <w:rsid w:val="00D8572A"/>
    <w:rsid w:val="00D8692C"/>
    <w:rsid w:val="00D92F9C"/>
    <w:rsid w:val="00D948B8"/>
    <w:rsid w:val="00DC5399"/>
    <w:rsid w:val="00DC5BB1"/>
    <w:rsid w:val="00DD2A3C"/>
    <w:rsid w:val="00E1539F"/>
    <w:rsid w:val="00E30D3E"/>
    <w:rsid w:val="00E3146F"/>
    <w:rsid w:val="00E469CF"/>
    <w:rsid w:val="00E501D1"/>
    <w:rsid w:val="00E60024"/>
    <w:rsid w:val="00E61C45"/>
    <w:rsid w:val="00E62402"/>
    <w:rsid w:val="00E700E5"/>
    <w:rsid w:val="00E778BF"/>
    <w:rsid w:val="00E912BF"/>
    <w:rsid w:val="00E93EA2"/>
    <w:rsid w:val="00E968E1"/>
    <w:rsid w:val="00EA0D62"/>
    <w:rsid w:val="00EC0A2A"/>
    <w:rsid w:val="00EC4432"/>
    <w:rsid w:val="00ED0476"/>
    <w:rsid w:val="00ED0708"/>
    <w:rsid w:val="00ED13FF"/>
    <w:rsid w:val="00ED7DFD"/>
    <w:rsid w:val="00EE21D5"/>
    <w:rsid w:val="00EF5325"/>
    <w:rsid w:val="00F43094"/>
    <w:rsid w:val="00F47BA8"/>
    <w:rsid w:val="00F74FA5"/>
    <w:rsid w:val="00F82E01"/>
    <w:rsid w:val="00F875A5"/>
    <w:rsid w:val="00F970E8"/>
    <w:rsid w:val="00FA15C9"/>
    <w:rsid w:val="00FA2599"/>
    <w:rsid w:val="00FB2C63"/>
    <w:rsid w:val="00FB378B"/>
    <w:rsid w:val="00FC2688"/>
    <w:rsid w:val="00FC7F50"/>
    <w:rsid w:val="00FD6C14"/>
    <w:rsid w:val="00FE03BC"/>
    <w:rsid w:val="00FE24F1"/>
    <w:rsid w:val="00FE38E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77E3-5E60-43FE-9F1C-DF3C2CDE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22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нак Знак8"/>
    <w:basedOn w:val="a"/>
    <w:rsid w:val="00515AE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80">
    <w:name w:val="Знак Знак8"/>
    <w:basedOn w:val="a"/>
    <w:rsid w:val="00ED0708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15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38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B2C63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2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C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1071A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1071A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1071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C0F1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0F13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C0F1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C0F1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BCBF-035A-4C9E-A118-A2E90DA7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Y. Kodzoev</dc:creator>
  <cp:lastModifiedBy>Svetlana L. Egorova</cp:lastModifiedBy>
  <cp:revision>34</cp:revision>
  <cp:lastPrinted>2020-12-04T07:33:00Z</cp:lastPrinted>
  <dcterms:created xsi:type="dcterms:W3CDTF">2020-06-16T09:21:00Z</dcterms:created>
  <dcterms:modified xsi:type="dcterms:W3CDTF">2021-05-14T09:11:00Z</dcterms:modified>
</cp:coreProperties>
</file>