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1A" w:rsidRPr="00055B0D" w:rsidRDefault="00AE6197" w:rsidP="00A91B5F">
      <w:pPr>
        <w:spacing w:after="0" w:line="240" w:lineRule="auto"/>
        <w:jc w:val="center"/>
        <w:rPr>
          <w:rFonts w:ascii="Times New Roman" w:eastAsia="Times New Roman" w:hAnsi="Times New Roman" w:cs="Times New Roman"/>
          <w:sz w:val="24"/>
          <w:szCs w:val="24"/>
          <w:lang w:eastAsia="ru-RU"/>
        </w:rPr>
      </w:pPr>
      <w:r w:rsidRPr="00055B0D">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page">
              <wp:posOffset>3472180</wp:posOffset>
            </wp:positionH>
            <wp:positionV relativeFrom="page">
              <wp:posOffset>339090</wp:posOffset>
            </wp:positionV>
            <wp:extent cx="794385" cy="800735"/>
            <wp:effectExtent l="0" t="0" r="5715" b="0"/>
            <wp:wrapTopAndBottom/>
            <wp:docPr id="3" name="Рисунок 3"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anchor>
        </w:drawing>
      </w:r>
      <w:r w:rsidR="002F3CDD" w:rsidRPr="00055B0D">
        <w:rPr>
          <w:rFonts w:ascii="Times New Roman" w:eastAsia="Times New Roman" w:hAnsi="Times New Roman" w:cs="Times New Roman"/>
          <w:sz w:val="24"/>
          <w:szCs w:val="24"/>
          <w:lang w:eastAsia="ru-RU"/>
        </w:rPr>
        <w:t xml:space="preserve">  </w:t>
      </w:r>
    </w:p>
    <w:p w:rsidR="0066701A" w:rsidRPr="00055B0D" w:rsidRDefault="0066701A" w:rsidP="00A91B5F">
      <w:pPr>
        <w:spacing w:after="0" w:line="240" w:lineRule="auto"/>
        <w:jc w:val="center"/>
        <w:rPr>
          <w:rFonts w:ascii="Times New Roman" w:eastAsia="Times New Roman" w:hAnsi="Times New Roman" w:cs="Times New Roman"/>
          <w:sz w:val="24"/>
          <w:szCs w:val="24"/>
          <w:lang w:eastAsia="ru-RU"/>
        </w:rPr>
      </w:pPr>
    </w:p>
    <w:p w:rsidR="0066701A" w:rsidRPr="00055B0D" w:rsidRDefault="0066701A" w:rsidP="00A91B5F">
      <w:pPr>
        <w:pBdr>
          <w:bottom w:val="single" w:sz="12" w:space="1" w:color="auto"/>
        </w:pBdr>
        <w:spacing w:after="0" w:line="240" w:lineRule="auto"/>
        <w:jc w:val="center"/>
        <w:rPr>
          <w:rFonts w:ascii="Times New Roman" w:eastAsia="Times New Roman" w:hAnsi="Times New Roman" w:cs="Times New Roman"/>
          <w:b/>
          <w:sz w:val="32"/>
          <w:szCs w:val="20"/>
          <w:lang w:eastAsia="ru-RU"/>
        </w:rPr>
      </w:pPr>
      <w:r w:rsidRPr="00055B0D">
        <w:rPr>
          <w:rFonts w:ascii="Times New Roman" w:eastAsia="Times New Roman" w:hAnsi="Times New Roman" w:cs="Times New Roman"/>
          <w:b/>
          <w:sz w:val="32"/>
          <w:szCs w:val="20"/>
          <w:lang w:eastAsia="ru-RU"/>
        </w:rPr>
        <w:t>КОНТРОЛЬНО-СЧЕТНАЯ ПАЛАТА</w:t>
      </w:r>
    </w:p>
    <w:p w:rsidR="0066701A" w:rsidRPr="00055B0D" w:rsidRDefault="0066701A" w:rsidP="00A91B5F">
      <w:pPr>
        <w:pBdr>
          <w:bottom w:val="single" w:sz="12" w:space="1" w:color="auto"/>
        </w:pBdr>
        <w:spacing w:after="0" w:line="240" w:lineRule="auto"/>
        <w:jc w:val="center"/>
        <w:rPr>
          <w:rFonts w:ascii="Times New Roman" w:eastAsia="Times New Roman" w:hAnsi="Times New Roman" w:cs="Times New Roman"/>
          <w:b/>
          <w:sz w:val="32"/>
          <w:szCs w:val="20"/>
          <w:lang w:eastAsia="ru-RU"/>
        </w:rPr>
      </w:pPr>
      <w:r w:rsidRPr="00055B0D">
        <w:rPr>
          <w:rFonts w:ascii="Times New Roman" w:eastAsia="Times New Roman" w:hAnsi="Times New Roman" w:cs="Times New Roman"/>
          <w:b/>
          <w:sz w:val="32"/>
          <w:szCs w:val="20"/>
          <w:lang w:eastAsia="ru-RU"/>
        </w:rPr>
        <w:t>Кемеровской области</w:t>
      </w:r>
    </w:p>
    <w:p w:rsidR="0066701A" w:rsidRPr="00055B0D" w:rsidRDefault="0066701A" w:rsidP="00A91B5F">
      <w:pPr>
        <w:pBdr>
          <w:bottom w:val="single" w:sz="12" w:space="1" w:color="auto"/>
        </w:pBdr>
        <w:spacing w:after="0" w:line="240" w:lineRule="auto"/>
        <w:jc w:val="center"/>
        <w:rPr>
          <w:rFonts w:ascii="Times New Roman" w:eastAsia="Times New Roman" w:hAnsi="Times New Roman" w:cs="Times New Roman"/>
          <w:sz w:val="32"/>
          <w:szCs w:val="20"/>
          <w:lang w:eastAsia="ru-RU"/>
        </w:rPr>
      </w:pPr>
    </w:p>
    <w:p w:rsidR="0066701A" w:rsidRPr="00055B0D" w:rsidRDefault="0066701A" w:rsidP="00A91B5F">
      <w:pPr>
        <w:spacing w:after="0" w:line="240" w:lineRule="auto"/>
        <w:rPr>
          <w:rFonts w:ascii="Times New Roman" w:eastAsia="Times New Roman" w:hAnsi="Times New Roman" w:cs="Times New Roman"/>
          <w:sz w:val="24"/>
          <w:szCs w:val="24"/>
          <w:lang w:eastAsia="ru-RU"/>
        </w:rPr>
      </w:pPr>
    </w:p>
    <w:p w:rsidR="0066701A" w:rsidRPr="00055B0D" w:rsidRDefault="0066701A" w:rsidP="00A91B5F">
      <w:pPr>
        <w:spacing w:after="0" w:line="240" w:lineRule="auto"/>
        <w:rPr>
          <w:rFonts w:ascii="Times New Roman" w:eastAsia="Times New Roman" w:hAnsi="Times New Roman" w:cs="Times New Roman"/>
          <w:sz w:val="24"/>
          <w:szCs w:val="24"/>
          <w:lang w:eastAsia="ru-RU"/>
        </w:rPr>
      </w:pPr>
      <w:r w:rsidRPr="00055B0D">
        <w:rPr>
          <w:rFonts w:ascii="Times New Roman" w:eastAsia="Times New Roman" w:hAnsi="Times New Roman" w:cs="Times New Roman"/>
          <w:sz w:val="24"/>
          <w:szCs w:val="24"/>
          <w:lang w:eastAsia="ru-RU"/>
        </w:rPr>
        <w:t xml:space="preserve">              </w:t>
      </w:r>
      <w:r w:rsidR="00CF1461" w:rsidRPr="00055B0D">
        <w:rPr>
          <w:rFonts w:ascii="Times New Roman" w:eastAsia="Times New Roman" w:hAnsi="Times New Roman" w:cs="Times New Roman"/>
          <w:sz w:val="24"/>
          <w:szCs w:val="24"/>
          <w:lang w:eastAsia="ru-RU"/>
        </w:rPr>
        <w:tab/>
      </w:r>
      <w:r w:rsidR="00CF1461" w:rsidRPr="00055B0D">
        <w:rPr>
          <w:rFonts w:ascii="Times New Roman" w:eastAsia="Times New Roman" w:hAnsi="Times New Roman" w:cs="Times New Roman"/>
          <w:sz w:val="24"/>
          <w:szCs w:val="24"/>
          <w:lang w:eastAsia="ru-RU"/>
        </w:rPr>
        <w:tab/>
      </w:r>
      <w:r w:rsidRPr="00055B0D">
        <w:rPr>
          <w:rFonts w:ascii="Times New Roman" w:eastAsia="Times New Roman" w:hAnsi="Times New Roman" w:cs="Times New Roman"/>
          <w:sz w:val="24"/>
          <w:szCs w:val="24"/>
          <w:lang w:eastAsia="ru-RU"/>
        </w:rPr>
        <w:t xml:space="preserve">                         </w:t>
      </w:r>
      <w:r w:rsidR="00F67F43" w:rsidRPr="00055B0D">
        <w:rPr>
          <w:rFonts w:ascii="Times New Roman" w:eastAsia="Times New Roman" w:hAnsi="Times New Roman" w:cs="Times New Roman"/>
          <w:sz w:val="24"/>
          <w:szCs w:val="24"/>
          <w:lang w:eastAsia="ru-RU"/>
        </w:rPr>
        <w:t xml:space="preserve">                       650064, </w:t>
      </w:r>
      <w:r w:rsidRPr="00055B0D">
        <w:rPr>
          <w:rFonts w:ascii="Times New Roman" w:eastAsia="Times New Roman" w:hAnsi="Times New Roman" w:cs="Times New Roman"/>
          <w:sz w:val="24"/>
          <w:szCs w:val="24"/>
          <w:lang w:eastAsia="ru-RU"/>
        </w:rPr>
        <w:t xml:space="preserve">г. Кемерово, пр. Советский, 60  </w:t>
      </w:r>
    </w:p>
    <w:p w:rsidR="0066701A" w:rsidRPr="00055B0D" w:rsidRDefault="0066701A" w:rsidP="00A91B5F">
      <w:pPr>
        <w:spacing w:after="0" w:line="240" w:lineRule="auto"/>
        <w:rPr>
          <w:rFonts w:ascii="Times New Roman" w:eastAsia="Times New Roman" w:hAnsi="Times New Roman" w:cs="Times New Roman"/>
          <w:sz w:val="24"/>
          <w:szCs w:val="24"/>
          <w:lang w:eastAsia="ru-RU"/>
        </w:rPr>
      </w:pPr>
      <w:r w:rsidRPr="00055B0D">
        <w:rPr>
          <w:rFonts w:ascii="Times New Roman" w:eastAsia="Times New Roman" w:hAnsi="Times New Roman" w:cs="Times New Roman"/>
          <w:b/>
          <w:sz w:val="24"/>
          <w:szCs w:val="24"/>
          <w:lang w:eastAsia="ru-RU"/>
        </w:rPr>
        <w:t xml:space="preserve">       </w:t>
      </w:r>
      <w:r w:rsidRPr="00055B0D">
        <w:rPr>
          <w:rFonts w:ascii="Times New Roman" w:eastAsia="Times New Roman" w:hAnsi="Times New Roman" w:cs="Times New Roman"/>
          <w:sz w:val="24"/>
          <w:szCs w:val="24"/>
          <w:lang w:eastAsia="ru-RU"/>
        </w:rPr>
        <w:t xml:space="preserve">от </w:t>
      </w:r>
      <w:r w:rsidR="000E0009" w:rsidRPr="00055B0D">
        <w:rPr>
          <w:rFonts w:ascii="Times New Roman" w:eastAsia="Times New Roman" w:hAnsi="Times New Roman" w:cs="Times New Roman"/>
          <w:sz w:val="24"/>
          <w:szCs w:val="24"/>
          <w:lang w:eastAsia="ru-RU"/>
        </w:rPr>
        <w:t>1</w:t>
      </w:r>
      <w:r w:rsidR="00007A78" w:rsidRPr="00055B0D">
        <w:rPr>
          <w:rFonts w:ascii="Times New Roman" w:eastAsia="Times New Roman" w:hAnsi="Times New Roman" w:cs="Times New Roman"/>
          <w:sz w:val="24"/>
          <w:szCs w:val="24"/>
          <w:lang w:eastAsia="ru-RU"/>
        </w:rPr>
        <w:t>8</w:t>
      </w:r>
      <w:r w:rsidRPr="00055B0D">
        <w:rPr>
          <w:rFonts w:ascii="Times New Roman" w:eastAsia="Times New Roman" w:hAnsi="Times New Roman" w:cs="Times New Roman"/>
          <w:sz w:val="24"/>
          <w:szCs w:val="24"/>
          <w:lang w:eastAsia="ru-RU"/>
        </w:rPr>
        <w:t xml:space="preserve"> мая 20</w:t>
      </w:r>
      <w:r w:rsidR="00007A78" w:rsidRPr="00055B0D">
        <w:rPr>
          <w:rFonts w:ascii="Times New Roman" w:eastAsia="Times New Roman" w:hAnsi="Times New Roman" w:cs="Times New Roman"/>
          <w:sz w:val="24"/>
          <w:szCs w:val="24"/>
          <w:lang w:eastAsia="ru-RU"/>
        </w:rPr>
        <w:t>20</w:t>
      </w:r>
      <w:r w:rsidRPr="00055B0D">
        <w:rPr>
          <w:rFonts w:ascii="Times New Roman" w:eastAsia="Times New Roman" w:hAnsi="Times New Roman" w:cs="Times New Roman"/>
          <w:sz w:val="24"/>
          <w:szCs w:val="24"/>
          <w:lang w:eastAsia="ru-RU"/>
        </w:rPr>
        <w:t xml:space="preserve"> г.                                       </w:t>
      </w:r>
      <w:r w:rsidR="00F67F43" w:rsidRPr="00055B0D">
        <w:rPr>
          <w:rFonts w:ascii="Times New Roman" w:eastAsia="Times New Roman" w:hAnsi="Times New Roman" w:cs="Times New Roman"/>
          <w:sz w:val="24"/>
          <w:szCs w:val="24"/>
          <w:lang w:eastAsia="ru-RU"/>
        </w:rPr>
        <w:t xml:space="preserve">                     тел./факс </w:t>
      </w:r>
      <w:r w:rsidRPr="00055B0D">
        <w:rPr>
          <w:rFonts w:ascii="Times New Roman" w:eastAsia="Times New Roman" w:hAnsi="Times New Roman" w:cs="Times New Roman"/>
          <w:sz w:val="24"/>
          <w:szCs w:val="24"/>
          <w:lang w:eastAsia="ru-RU"/>
        </w:rPr>
        <w:t xml:space="preserve">36-49-53                                                                  </w:t>
      </w:r>
    </w:p>
    <w:p w:rsidR="0066701A" w:rsidRPr="00055B0D" w:rsidRDefault="0066701A" w:rsidP="00A91B5F">
      <w:pPr>
        <w:spacing w:after="0" w:line="240" w:lineRule="auto"/>
        <w:rPr>
          <w:rFonts w:ascii="Times New Roman" w:eastAsia="Times New Roman" w:hAnsi="Times New Roman" w:cs="Times New Roman"/>
          <w:sz w:val="27"/>
          <w:szCs w:val="27"/>
          <w:lang w:eastAsia="ru-RU"/>
        </w:rPr>
      </w:pPr>
    </w:p>
    <w:p w:rsidR="0066701A" w:rsidRPr="00055B0D" w:rsidRDefault="0066701A" w:rsidP="00A91B5F">
      <w:pPr>
        <w:keepNext/>
        <w:spacing w:after="0" w:line="240" w:lineRule="auto"/>
        <w:jc w:val="center"/>
        <w:outlineLvl w:val="0"/>
        <w:rPr>
          <w:rFonts w:ascii="Times New Roman" w:eastAsia="Times New Roman" w:hAnsi="Times New Roman" w:cs="Times New Roman"/>
          <w:b/>
          <w:kern w:val="28"/>
          <w:sz w:val="27"/>
          <w:szCs w:val="27"/>
          <w:lang w:eastAsia="ru-RU"/>
        </w:rPr>
      </w:pPr>
      <w:r w:rsidRPr="00055B0D">
        <w:rPr>
          <w:rFonts w:ascii="Times New Roman" w:eastAsia="Times New Roman" w:hAnsi="Times New Roman" w:cs="Times New Roman"/>
          <w:b/>
          <w:kern w:val="28"/>
          <w:sz w:val="27"/>
          <w:szCs w:val="27"/>
          <w:lang w:eastAsia="ru-RU"/>
        </w:rPr>
        <w:t>Заключение</w:t>
      </w:r>
    </w:p>
    <w:p w:rsidR="0066701A" w:rsidRPr="00055B0D" w:rsidRDefault="0066701A" w:rsidP="00A91B5F">
      <w:pPr>
        <w:keepNext/>
        <w:spacing w:after="0" w:line="240" w:lineRule="auto"/>
        <w:jc w:val="center"/>
        <w:outlineLvl w:val="0"/>
        <w:rPr>
          <w:rFonts w:ascii="Times New Roman" w:eastAsia="Times New Roman" w:hAnsi="Times New Roman" w:cs="Times New Roman"/>
          <w:b/>
          <w:kern w:val="28"/>
          <w:sz w:val="27"/>
          <w:szCs w:val="27"/>
          <w:lang w:eastAsia="ru-RU"/>
        </w:rPr>
      </w:pPr>
      <w:r w:rsidRPr="00055B0D">
        <w:rPr>
          <w:rFonts w:ascii="Times New Roman" w:eastAsia="Times New Roman" w:hAnsi="Times New Roman" w:cs="Times New Roman"/>
          <w:b/>
          <w:kern w:val="28"/>
          <w:sz w:val="27"/>
          <w:szCs w:val="27"/>
          <w:lang w:eastAsia="ru-RU"/>
        </w:rPr>
        <w:t>по результатам внешней проверки годового отчета об исполнении</w:t>
      </w:r>
    </w:p>
    <w:p w:rsidR="0066701A" w:rsidRPr="00055B0D" w:rsidRDefault="0066701A" w:rsidP="00A91B5F">
      <w:pPr>
        <w:keepNext/>
        <w:spacing w:after="0" w:line="240" w:lineRule="auto"/>
        <w:jc w:val="center"/>
        <w:outlineLvl w:val="0"/>
        <w:rPr>
          <w:rFonts w:ascii="Times New Roman" w:eastAsia="Times New Roman" w:hAnsi="Times New Roman" w:cs="Times New Roman"/>
          <w:b/>
          <w:kern w:val="28"/>
          <w:sz w:val="27"/>
          <w:szCs w:val="27"/>
          <w:lang w:eastAsia="ru-RU"/>
        </w:rPr>
      </w:pPr>
      <w:r w:rsidRPr="00055B0D">
        <w:rPr>
          <w:rFonts w:ascii="Times New Roman" w:eastAsia="Times New Roman" w:hAnsi="Times New Roman" w:cs="Times New Roman"/>
          <w:b/>
          <w:kern w:val="28"/>
          <w:sz w:val="27"/>
          <w:szCs w:val="27"/>
          <w:lang w:eastAsia="ru-RU"/>
        </w:rPr>
        <w:t>областного бюджета за 201</w:t>
      </w:r>
      <w:r w:rsidR="00007A78" w:rsidRPr="00055B0D">
        <w:rPr>
          <w:rFonts w:ascii="Times New Roman" w:eastAsia="Times New Roman" w:hAnsi="Times New Roman" w:cs="Times New Roman"/>
          <w:b/>
          <w:kern w:val="28"/>
          <w:sz w:val="27"/>
          <w:szCs w:val="27"/>
          <w:lang w:eastAsia="ru-RU"/>
        </w:rPr>
        <w:t>9</w:t>
      </w:r>
      <w:r w:rsidRPr="00055B0D">
        <w:rPr>
          <w:rFonts w:ascii="Times New Roman" w:eastAsia="Times New Roman" w:hAnsi="Times New Roman" w:cs="Times New Roman"/>
          <w:b/>
          <w:kern w:val="28"/>
          <w:sz w:val="27"/>
          <w:szCs w:val="27"/>
          <w:lang w:eastAsia="ru-RU"/>
        </w:rPr>
        <w:t xml:space="preserve"> год</w:t>
      </w:r>
    </w:p>
    <w:p w:rsidR="0066701A" w:rsidRPr="00055B0D" w:rsidRDefault="0066701A" w:rsidP="00A91B5F">
      <w:pPr>
        <w:spacing w:after="0" w:line="240" w:lineRule="auto"/>
        <w:ind w:left="720" w:right="-766"/>
        <w:jc w:val="center"/>
        <w:rPr>
          <w:rFonts w:ascii="Times New Roman" w:eastAsia="Times New Roman" w:hAnsi="Times New Roman" w:cs="Times New Roman"/>
          <w:b/>
          <w:sz w:val="27"/>
          <w:szCs w:val="27"/>
          <w:lang w:eastAsia="ru-RU"/>
        </w:rPr>
      </w:pPr>
    </w:p>
    <w:p w:rsidR="0066701A" w:rsidRPr="00055B0D" w:rsidRDefault="0066701A" w:rsidP="00A91B5F">
      <w:pPr>
        <w:spacing w:after="0" w:line="240" w:lineRule="auto"/>
        <w:ind w:left="720" w:right="-766"/>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 xml:space="preserve">                                            Общие положения</w:t>
      </w:r>
    </w:p>
    <w:p w:rsidR="0066701A" w:rsidRPr="00055B0D" w:rsidRDefault="0066701A" w:rsidP="00A91B5F">
      <w:pPr>
        <w:spacing w:after="0" w:line="240" w:lineRule="auto"/>
        <w:rPr>
          <w:rFonts w:ascii="Times New Roman" w:eastAsia="Times New Roman" w:hAnsi="Times New Roman" w:cs="Times New Roman"/>
          <w:sz w:val="27"/>
          <w:szCs w:val="27"/>
          <w:lang w:eastAsia="ru-RU"/>
        </w:rPr>
      </w:pPr>
    </w:p>
    <w:p w:rsidR="0066701A" w:rsidRPr="00055B0D" w:rsidRDefault="0066701A" w:rsidP="00A91B5F">
      <w:pPr>
        <w:tabs>
          <w:tab w:val="left" w:pos="6860"/>
        </w:tabs>
        <w:autoSpaceDE w:val="0"/>
        <w:autoSpaceDN w:val="0"/>
        <w:adjustRightInd w:val="0"/>
        <w:spacing w:after="0" w:line="240" w:lineRule="auto"/>
        <w:ind w:firstLine="709"/>
        <w:jc w:val="both"/>
        <w:rPr>
          <w:rFonts w:ascii="Times New Roman CYR" w:eastAsia="Times New Roman" w:hAnsi="Times New Roman CYR" w:cs="Times New Roman CYR"/>
          <w:sz w:val="27"/>
          <w:szCs w:val="27"/>
          <w:lang w:eastAsia="ru-RU"/>
        </w:rPr>
      </w:pPr>
      <w:r w:rsidRPr="00055B0D">
        <w:rPr>
          <w:rFonts w:ascii="Times New Roman" w:eastAsia="Times New Roman" w:hAnsi="Times New Roman" w:cs="Times New Roman"/>
          <w:sz w:val="27"/>
          <w:szCs w:val="27"/>
          <w:lang w:eastAsia="ru-RU"/>
        </w:rPr>
        <w:t>Заключение на годовой отчет об исполнении областного бюджета за 201</w:t>
      </w:r>
      <w:r w:rsidR="00007A78" w:rsidRPr="00055B0D">
        <w:rPr>
          <w:rFonts w:ascii="Times New Roman" w:eastAsia="Times New Roman" w:hAnsi="Times New Roman" w:cs="Times New Roman"/>
          <w:sz w:val="27"/>
          <w:szCs w:val="27"/>
          <w:lang w:eastAsia="ru-RU"/>
        </w:rPr>
        <w:t>9</w:t>
      </w:r>
      <w:r w:rsidRPr="00055B0D">
        <w:rPr>
          <w:rFonts w:ascii="Times New Roman" w:eastAsia="Times New Roman" w:hAnsi="Times New Roman" w:cs="Times New Roman"/>
          <w:sz w:val="27"/>
          <w:szCs w:val="27"/>
          <w:lang w:eastAsia="ru-RU"/>
        </w:rPr>
        <w:t xml:space="preserve"> год подготовлено в соответствии с нормами Бюджетного кодекса Российской Федерации, Налогового кодекса Российской Федерации, Гражданского кодекса Российской Федерации, Устава Кемеровской области, </w:t>
      </w:r>
      <w:r w:rsidRPr="00055B0D">
        <w:rPr>
          <w:rFonts w:ascii="Times New Roman CYR" w:eastAsia="Times New Roman" w:hAnsi="Times New Roman CYR" w:cs="Times New Roman CYR"/>
          <w:sz w:val="27"/>
          <w:szCs w:val="27"/>
          <w:lang w:eastAsia="ru-RU"/>
        </w:rPr>
        <w:t xml:space="preserve">Закона Кемеровской области от 14 ноября </w:t>
      </w:r>
      <w:smartTag w:uri="urn:schemas-microsoft-com:office:smarttags" w:element="metricconverter">
        <w:smartTagPr>
          <w:attr w:name="ProductID" w:val="2005 г"/>
        </w:smartTagPr>
        <w:r w:rsidRPr="00055B0D">
          <w:rPr>
            <w:rFonts w:ascii="Times New Roman CYR" w:eastAsia="Times New Roman" w:hAnsi="Times New Roman CYR" w:cs="Times New Roman CYR"/>
            <w:sz w:val="27"/>
            <w:szCs w:val="27"/>
            <w:lang w:eastAsia="ru-RU"/>
          </w:rPr>
          <w:t>2005 г</w:t>
        </w:r>
      </w:smartTag>
      <w:r w:rsidRPr="00055B0D">
        <w:rPr>
          <w:rFonts w:ascii="Times New Roman CYR" w:eastAsia="Times New Roman" w:hAnsi="Times New Roman CYR" w:cs="Times New Roman CYR"/>
          <w:sz w:val="27"/>
          <w:szCs w:val="27"/>
          <w:lang w:eastAsia="ru-RU"/>
        </w:rPr>
        <w:t>. №</w:t>
      </w:r>
      <w:r w:rsidRPr="00055B0D">
        <w:rPr>
          <w:rFonts w:ascii="Times New Roman" w:eastAsia="Times New Roman" w:hAnsi="Times New Roman" w:cs="Times New Roman"/>
          <w:sz w:val="27"/>
          <w:szCs w:val="27"/>
          <w:lang w:val="en-US" w:eastAsia="ru-RU"/>
        </w:rPr>
        <w:t> </w:t>
      </w:r>
      <w:r w:rsidRPr="00055B0D">
        <w:rPr>
          <w:rFonts w:ascii="Times New Roman" w:eastAsia="Times New Roman" w:hAnsi="Times New Roman" w:cs="Times New Roman"/>
          <w:sz w:val="27"/>
          <w:szCs w:val="27"/>
          <w:lang w:eastAsia="ru-RU"/>
        </w:rPr>
        <w:t>111-ОЗ</w:t>
      </w:r>
      <w:r w:rsidRPr="00055B0D">
        <w:rPr>
          <w:rFonts w:ascii="Times New Roman CYR" w:eastAsia="Times New Roman" w:hAnsi="Times New Roman CYR" w:cs="Times New Roman CYR"/>
          <w:sz w:val="27"/>
          <w:szCs w:val="27"/>
          <w:lang w:eastAsia="ru-RU"/>
        </w:rPr>
        <w:t xml:space="preserve"> </w:t>
      </w:r>
      <w:r w:rsidRPr="00055B0D">
        <w:rPr>
          <w:rFonts w:ascii="Times New Roman" w:eastAsia="Times New Roman" w:hAnsi="Times New Roman" w:cs="Times New Roman"/>
          <w:sz w:val="27"/>
          <w:szCs w:val="27"/>
          <w:lang w:eastAsia="ru-RU"/>
        </w:rPr>
        <w:t>«</w:t>
      </w:r>
      <w:r w:rsidRPr="00055B0D">
        <w:rPr>
          <w:rFonts w:ascii="Times New Roman CYR" w:eastAsia="Times New Roman" w:hAnsi="Times New Roman CYR" w:cs="Times New Roman CYR"/>
          <w:sz w:val="27"/>
          <w:szCs w:val="27"/>
          <w:lang w:eastAsia="ru-RU"/>
        </w:rPr>
        <w:t>О бюджетном процессе в Кемеровской области</w:t>
      </w:r>
      <w:r w:rsidR="00007A78" w:rsidRPr="00055B0D">
        <w:rPr>
          <w:rFonts w:ascii="Times New Roman CYR" w:eastAsia="Times New Roman" w:hAnsi="Times New Roman CYR" w:cs="Times New Roman CYR"/>
          <w:sz w:val="27"/>
          <w:szCs w:val="27"/>
          <w:lang w:eastAsia="ru-RU"/>
        </w:rPr>
        <w:t xml:space="preserve"> - Кузбассе</w:t>
      </w:r>
      <w:r w:rsidRPr="00055B0D">
        <w:rPr>
          <w:rFonts w:ascii="Times New Roman CYR" w:eastAsia="Times New Roman" w:hAnsi="Times New Roman CYR" w:cs="Times New Roman CYR"/>
          <w:sz w:val="27"/>
          <w:szCs w:val="27"/>
          <w:lang w:eastAsia="ru-RU"/>
        </w:rPr>
        <w:t xml:space="preserve">», Законом Кемеровской области от 24 ноября </w:t>
      </w:r>
      <w:smartTag w:uri="urn:schemas-microsoft-com:office:smarttags" w:element="metricconverter">
        <w:smartTagPr>
          <w:attr w:name="ProductID" w:val="2005 г"/>
        </w:smartTagPr>
        <w:r w:rsidRPr="00055B0D">
          <w:rPr>
            <w:rFonts w:ascii="Times New Roman CYR" w:eastAsia="Times New Roman" w:hAnsi="Times New Roman CYR" w:cs="Times New Roman CYR"/>
            <w:sz w:val="27"/>
            <w:szCs w:val="27"/>
            <w:lang w:eastAsia="ru-RU"/>
          </w:rPr>
          <w:t>2005 г</w:t>
        </w:r>
      </w:smartTag>
      <w:r w:rsidRPr="00055B0D">
        <w:rPr>
          <w:rFonts w:ascii="Times New Roman CYR" w:eastAsia="Times New Roman" w:hAnsi="Times New Roman CYR" w:cs="Times New Roman CYR"/>
          <w:sz w:val="27"/>
          <w:szCs w:val="27"/>
          <w:lang w:eastAsia="ru-RU"/>
        </w:rPr>
        <w:t>. № 134-ОЗ «О межбюджетных отношениях в Кемеровской области</w:t>
      </w:r>
      <w:r w:rsidR="00007A78" w:rsidRPr="00055B0D">
        <w:rPr>
          <w:rFonts w:ascii="Times New Roman CYR" w:eastAsia="Times New Roman" w:hAnsi="Times New Roman CYR" w:cs="Times New Roman CYR"/>
          <w:sz w:val="27"/>
          <w:szCs w:val="27"/>
          <w:lang w:eastAsia="ru-RU"/>
        </w:rPr>
        <w:t xml:space="preserve"> - Кузбассе</w:t>
      </w:r>
      <w:r w:rsidRPr="00055B0D">
        <w:rPr>
          <w:rFonts w:ascii="Times New Roman CYR" w:eastAsia="Times New Roman" w:hAnsi="Times New Roman CYR" w:cs="Times New Roman CYR"/>
          <w:sz w:val="27"/>
          <w:szCs w:val="27"/>
          <w:lang w:eastAsia="ru-RU"/>
        </w:rPr>
        <w:t>» и иными нормативными правовыми актами Российской Федерации и Кемеровской области.</w:t>
      </w:r>
    </w:p>
    <w:p w:rsidR="0066701A" w:rsidRPr="00055B0D" w:rsidRDefault="0066701A"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Организацию исполнения и исполнение областного бюджета осуществляло главное финансовое управление Кемеровской области. Данная функция определена Законом Кемеровской области от 10.06.2004 № 32-ОЗ "Об установлении полномочий финансовых органов Кемеровской области" и Положением о главном финансовом управлении Кемеровской области, утвержденном Постановлением Коллегии Администрации Кемеровской области от 09.10.2007 № 283.</w:t>
      </w:r>
    </w:p>
    <w:p w:rsidR="00D26FF4" w:rsidRPr="00055B0D" w:rsidRDefault="00D26FF4"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Постановлением Правительства Кемеровской области - Кузбасса от 3 марта 2020 г. № 100 Главное финансовое управление Кемеровской области переименовано в Министерство финансов Кузбасса</w:t>
      </w:r>
    </w:p>
    <w:p w:rsidR="0066701A" w:rsidRPr="00055B0D" w:rsidRDefault="0066701A"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В соответствии с требованиями ст.</w:t>
      </w:r>
      <w:r w:rsidR="0034193A" w:rsidRPr="00055B0D">
        <w:rPr>
          <w:rFonts w:ascii="Times New Roman" w:eastAsia="Times New Roman" w:hAnsi="Times New Roman" w:cs="Times New Roman"/>
          <w:sz w:val="27"/>
          <w:szCs w:val="27"/>
          <w:lang w:eastAsia="ru-RU"/>
        </w:rPr>
        <w:t xml:space="preserve"> </w:t>
      </w:r>
      <w:r w:rsidRPr="00055B0D">
        <w:rPr>
          <w:rFonts w:ascii="Times New Roman" w:eastAsia="Times New Roman" w:hAnsi="Times New Roman" w:cs="Times New Roman"/>
          <w:sz w:val="27"/>
          <w:szCs w:val="27"/>
          <w:lang w:eastAsia="ru-RU"/>
        </w:rPr>
        <w:t>ст. 168, 21</w:t>
      </w:r>
      <w:r w:rsidR="002C46FE" w:rsidRPr="00055B0D">
        <w:rPr>
          <w:rFonts w:ascii="Times New Roman" w:eastAsia="Times New Roman" w:hAnsi="Times New Roman" w:cs="Times New Roman"/>
          <w:sz w:val="27"/>
          <w:szCs w:val="27"/>
          <w:lang w:eastAsia="ru-RU"/>
        </w:rPr>
        <w:t>5.1</w:t>
      </w:r>
      <w:r w:rsidRPr="00055B0D">
        <w:rPr>
          <w:rFonts w:ascii="Times New Roman" w:eastAsia="Times New Roman" w:hAnsi="Times New Roman" w:cs="Times New Roman"/>
          <w:sz w:val="27"/>
          <w:szCs w:val="27"/>
          <w:lang w:eastAsia="ru-RU"/>
        </w:rPr>
        <w:t xml:space="preserve"> Бюджетного кодекса Российской Федерации кассовое обслуживание бюджета осуществлялось органами федерального казначейства на основании Соглашения от </w:t>
      </w:r>
      <w:r w:rsidR="00D238B4" w:rsidRPr="00055B0D">
        <w:rPr>
          <w:rFonts w:ascii="Times New Roman" w:eastAsia="Times New Roman" w:hAnsi="Times New Roman" w:cs="Times New Roman"/>
          <w:sz w:val="27"/>
          <w:szCs w:val="27"/>
          <w:lang w:eastAsia="ru-RU"/>
        </w:rPr>
        <w:t xml:space="preserve">11.01.2016 </w:t>
      </w:r>
      <w:r w:rsidRPr="00055B0D">
        <w:rPr>
          <w:rFonts w:ascii="Times New Roman" w:eastAsia="Times New Roman" w:hAnsi="Times New Roman" w:cs="Times New Roman"/>
          <w:sz w:val="27"/>
          <w:szCs w:val="27"/>
          <w:lang w:eastAsia="ru-RU"/>
        </w:rPr>
        <w:t>года</w:t>
      </w:r>
      <w:r w:rsidR="00D238B4" w:rsidRPr="00055B0D">
        <w:rPr>
          <w:rFonts w:ascii="Times New Roman" w:eastAsia="Times New Roman" w:hAnsi="Times New Roman" w:cs="Times New Roman"/>
          <w:sz w:val="27"/>
          <w:szCs w:val="27"/>
          <w:lang w:eastAsia="ru-RU"/>
        </w:rPr>
        <w:t xml:space="preserve"> (в редакции от 29.03.2017г.)</w:t>
      </w:r>
      <w:r w:rsidRPr="00055B0D">
        <w:rPr>
          <w:rFonts w:ascii="Times New Roman" w:eastAsia="Times New Roman" w:hAnsi="Times New Roman" w:cs="Times New Roman"/>
          <w:sz w:val="27"/>
          <w:szCs w:val="27"/>
          <w:lang w:eastAsia="ru-RU"/>
        </w:rPr>
        <w:t xml:space="preserve">, заключенного между Управлением Федерального казначейства по Кемеровской области и </w:t>
      </w:r>
      <w:r w:rsidR="00D238B4" w:rsidRPr="00055B0D">
        <w:rPr>
          <w:rFonts w:ascii="Times New Roman" w:eastAsia="Times New Roman" w:hAnsi="Times New Roman" w:cs="Times New Roman"/>
          <w:sz w:val="27"/>
          <w:szCs w:val="27"/>
          <w:lang w:eastAsia="ru-RU"/>
        </w:rPr>
        <w:t xml:space="preserve">Коллегией </w:t>
      </w:r>
      <w:r w:rsidRPr="00055B0D">
        <w:rPr>
          <w:rFonts w:ascii="Times New Roman" w:eastAsia="Times New Roman" w:hAnsi="Times New Roman" w:cs="Times New Roman"/>
          <w:sz w:val="27"/>
          <w:szCs w:val="27"/>
          <w:lang w:eastAsia="ru-RU"/>
        </w:rPr>
        <w:t>Администраци</w:t>
      </w:r>
      <w:r w:rsidR="00D238B4" w:rsidRPr="00055B0D">
        <w:rPr>
          <w:rFonts w:ascii="Times New Roman" w:eastAsia="Times New Roman" w:hAnsi="Times New Roman" w:cs="Times New Roman"/>
          <w:sz w:val="27"/>
          <w:szCs w:val="27"/>
          <w:lang w:eastAsia="ru-RU"/>
        </w:rPr>
        <w:t>и</w:t>
      </w:r>
      <w:r w:rsidRPr="00055B0D">
        <w:rPr>
          <w:rFonts w:ascii="Times New Roman" w:eastAsia="Times New Roman" w:hAnsi="Times New Roman" w:cs="Times New Roman"/>
          <w:sz w:val="27"/>
          <w:szCs w:val="27"/>
          <w:lang w:eastAsia="ru-RU"/>
        </w:rPr>
        <w:t xml:space="preserve"> Кемеровской области о передаче отдельных функции по исполнению областного бюджета. </w:t>
      </w:r>
    </w:p>
    <w:p w:rsidR="00DD3D1B" w:rsidRPr="00055B0D" w:rsidRDefault="0066701A"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По составу и полноте форм бюджетная отчетность представлена в объеме форм, предусмотренных ст. 264.1 Бюджетного кодекса Российской Федерации, в пределах срока, установленного ст. 264.4 Бюджетного кодекса Российской Федерации и ст. 12-1 Закона Кемеровской области от 14.11.2005 </w:t>
      </w:r>
      <w:r w:rsidR="004229C9" w:rsidRPr="00055B0D">
        <w:rPr>
          <w:rFonts w:ascii="Times New Roman" w:eastAsia="Times New Roman" w:hAnsi="Times New Roman" w:cs="Times New Roman"/>
          <w:sz w:val="27"/>
          <w:szCs w:val="27"/>
          <w:lang w:eastAsia="ru-RU"/>
        </w:rPr>
        <w:t>№</w:t>
      </w:r>
      <w:r w:rsidRPr="00055B0D">
        <w:rPr>
          <w:rFonts w:ascii="Times New Roman" w:eastAsia="Times New Roman" w:hAnsi="Times New Roman" w:cs="Times New Roman"/>
          <w:sz w:val="27"/>
          <w:szCs w:val="27"/>
          <w:lang w:eastAsia="ru-RU"/>
        </w:rPr>
        <w:t xml:space="preserve"> 111-ОЗ "О бюджетном процессе в Кемеровской области</w:t>
      </w:r>
      <w:r w:rsidR="00007A78" w:rsidRPr="00055B0D">
        <w:rPr>
          <w:rFonts w:ascii="Times New Roman" w:eastAsia="Times New Roman" w:hAnsi="Times New Roman" w:cs="Times New Roman"/>
          <w:sz w:val="27"/>
          <w:szCs w:val="27"/>
          <w:lang w:eastAsia="ru-RU"/>
        </w:rPr>
        <w:t xml:space="preserve"> - Кузбассе</w:t>
      </w:r>
      <w:r w:rsidRPr="00055B0D">
        <w:rPr>
          <w:rFonts w:ascii="Times New Roman" w:eastAsia="Times New Roman" w:hAnsi="Times New Roman" w:cs="Times New Roman"/>
          <w:sz w:val="27"/>
          <w:szCs w:val="27"/>
          <w:lang w:eastAsia="ru-RU"/>
        </w:rPr>
        <w:t>" (с изменениями).</w:t>
      </w:r>
    </w:p>
    <w:p w:rsidR="00DD3D1B" w:rsidRPr="00055B0D" w:rsidRDefault="00DD3D1B" w:rsidP="00A91B5F">
      <w:pPr>
        <w:spacing w:after="0" w:line="240" w:lineRule="auto"/>
        <w:jc w:val="center"/>
        <w:rPr>
          <w:rFonts w:ascii="Times New Roman" w:eastAsia="Times New Roman" w:hAnsi="Times New Roman" w:cs="Times New Roman"/>
          <w:b/>
          <w:sz w:val="27"/>
          <w:szCs w:val="27"/>
          <w:lang w:eastAsia="ru-RU"/>
        </w:rPr>
      </w:pPr>
    </w:p>
    <w:p w:rsidR="00D26FF4" w:rsidRPr="00055B0D" w:rsidRDefault="00D26FF4" w:rsidP="00A91B5F">
      <w:pPr>
        <w:spacing w:after="0" w:line="240" w:lineRule="auto"/>
        <w:jc w:val="center"/>
        <w:rPr>
          <w:rFonts w:ascii="Times New Roman" w:eastAsia="Times New Roman" w:hAnsi="Times New Roman" w:cs="Times New Roman"/>
          <w:b/>
          <w:sz w:val="27"/>
          <w:szCs w:val="27"/>
          <w:lang w:eastAsia="ru-RU"/>
        </w:rPr>
      </w:pPr>
    </w:p>
    <w:p w:rsidR="00E64962" w:rsidRPr="00055B0D" w:rsidRDefault="00E64962" w:rsidP="00A91B5F">
      <w:pPr>
        <w:spacing w:after="0" w:line="240" w:lineRule="auto"/>
        <w:jc w:val="center"/>
        <w:rPr>
          <w:rFonts w:ascii="Times New Roman" w:eastAsia="Times New Roman" w:hAnsi="Times New Roman"/>
          <w:b/>
          <w:sz w:val="27"/>
          <w:szCs w:val="27"/>
          <w:lang w:eastAsia="ru-RU"/>
        </w:rPr>
      </w:pPr>
      <w:r w:rsidRPr="00055B0D">
        <w:rPr>
          <w:rFonts w:ascii="Times New Roman" w:eastAsia="Times New Roman" w:hAnsi="Times New Roman"/>
          <w:b/>
          <w:sz w:val="27"/>
          <w:szCs w:val="27"/>
          <w:lang w:eastAsia="ru-RU"/>
        </w:rPr>
        <w:lastRenderedPageBreak/>
        <w:t>Оценка исполнения бюджета по основным характеристикам</w:t>
      </w:r>
    </w:p>
    <w:p w:rsidR="00E64962" w:rsidRPr="00055B0D" w:rsidRDefault="00E64962" w:rsidP="00A91B5F">
      <w:pPr>
        <w:spacing w:after="0" w:line="240" w:lineRule="auto"/>
        <w:ind w:firstLine="708"/>
        <w:jc w:val="both"/>
        <w:rPr>
          <w:rFonts w:ascii="Times New Roman" w:eastAsia="Times New Roman" w:hAnsi="Times New Roman"/>
          <w:sz w:val="27"/>
          <w:szCs w:val="27"/>
          <w:lang w:eastAsia="ru-RU"/>
        </w:rPr>
      </w:pPr>
    </w:p>
    <w:p w:rsidR="00E64962" w:rsidRPr="00055B0D" w:rsidRDefault="00E64962"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xml:space="preserve">Согласно данным бюджетной отчетности (ф. 0503117) поступления по доходам в 2019 году исполнены в сумме </w:t>
      </w:r>
      <w:r w:rsidRPr="00055B0D">
        <w:rPr>
          <w:rFonts w:ascii="Times New Roman" w:hAnsi="Times New Roman"/>
          <w:sz w:val="27"/>
          <w:szCs w:val="27"/>
          <w:lang w:eastAsia="ru-RU"/>
        </w:rPr>
        <w:t xml:space="preserve">157 910 706,2 </w:t>
      </w:r>
      <w:r w:rsidRPr="00055B0D">
        <w:rPr>
          <w:rFonts w:ascii="Times New Roman" w:eastAsia="Times New Roman" w:hAnsi="Times New Roman"/>
          <w:sz w:val="27"/>
          <w:szCs w:val="27"/>
          <w:lang w:eastAsia="ru-RU"/>
        </w:rPr>
        <w:t xml:space="preserve">тыс. рублей, что по отношению к утвержденным бюджетным назначениям в сумме </w:t>
      </w:r>
      <w:r w:rsidRPr="00055B0D">
        <w:rPr>
          <w:rFonts w:ascii="Times New Roman" w:hAnsi="Times New Roman"/>
          <w:sz w:val="27"/>
          <w:szCs w:val="27"/>
          <w:lang w:eastAsia="ru-RU"/>
        </w:rPr>
        <w:t>161 860 302,9 </w:t>
      </w:r>
      <w:r w:rsidRPr="00055B0D">
        <w:rPr>
          <w:rFonts w:ascii="Times New Roman" w:eastAsia="Times New Roman" w:hAnsi="Times New Roman"/>
          <w:sz w:val="27"/>
          <w:szCs w:val="27"/>
          <w:lang w:eastAsia="ru-RU"/>
        </w:rPr>
        <w:t xml:space="preserve">тыс. рублей составляет 97,6% </w:t>
      </w:r>
      <w:r w:rsidRPr="00055B0D">
        <w:rPr>
          <w:rFonts w:ascii="Times New Roman" w:hAnsi="Times New Roman"/>
          <w:sz w:val="27"/>
          <w:szCs w:val="27"/>
          <w:lang w:eastAsia="ru-RU"/>
        </w:rPr>
        <w:t>(недополучено к плану 3 949 596,7 тыс. рублей или 2,4%).</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eastAsia="Times New Roman" w:hAnsi="Times New Roman"/>
          <w:sz w:val="27"/>
          <w:szCs w:val="27"/>
          <w:lang w:eastAsia="ru-RU"/>
        </w:rPr>
        <w:t xml:space="preserve"> По сравнению с 2018 годом доходы областного бюджета сократились на </w:t>
      </w:r>
      <w:r w:rsidRPr="00055B0D">
        <w:rPr>
          <w:rFonts w:ascii="Times New Roman" w:hAnsi="Times New Roman"/>
          <w:sz w:val="27"/>
          <w:szCs w:val="27"/>
          <w:lang w:eastAsia="ru-RU"/>
        </w:rPr>
        <w:t>10 765 278,6 тыс. рублей или на 6,4%.</w:t>
      </w:r>
    </w:p>
    <w:p w:rsidR="00E64962" w:rsidRPr="00055B0D" w:rsidRDefault="00E64962"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xml:space="preserve">Расходы бюджета в Отчете об исполнении бюджета (ф. 0503117) отражены в сумме </w:t>
      </w:r>
      <w:r w:rsidRPr="00055B0D">
        <w:rPr>
          <w:rFonts w:ascii="Times New Roman" w:hAnsi="Times New Roman"/>
          <w:sz w:val="27"/>
          <w:szCs w:val="27"/>
        </w:rPr>
        <w:t xml:space="preserve">158 886 291,6 </w:t>
      </w:r>
      <w:r w:rsidRPr="00055B0D">
        <w:rPr>
          <w:rFonts w:ascii="Times New Roman" w:eastAsia="Times New Roman" w:hAnsi="Times New Roman"/>
          <w:sz w:val="27"/>
          <w:szCs w:val="27"/>
          <w:lang w:eastAsia="ru-RU"/>
        </w:rPr>
        <w:t xml:space="preserve">тыс. рублей, что по отношению к утвержденным расходам бюджета в сумме </w:t>
      </w:r>
      <w:r w:rsidRPr="00055B0D">
        <w:rPr>
          <w:rFonts w:ascii="Times New Roman" w:eastAsia="Times New Roman" w:hAnsi="Times New Roman"/>
          <w:color w:val="000000"/>
          <w:sz w:val="27"/>
          <w:szCs w:val="27"/>
          <w:lang w:eastAsia="ru-RU"/>
        </w:rPr>
        <w:t>166 197 992,6</w:t>
      </w:r>
      <w:r w:rsidRPr="00055B0D">
        <w:rPr>
          <w:rFonts w:ascii="Times New Roman" w:eastAsia="Times New Roman" w:hAnsi="Times New Roman"/>
          <w:sz w:val="27"/>
          <w:szCs w:val="27"/>
          <w:lang w:eastAsia="ru-RU"/>
        </w:rPr>
        <w:t xml:space="preserve"> тыс. рублей составляет 95,6%.  Неисполненные бюджетные назначения составили </w:t>
      </w:r>
      <w:r w:rsidRPr="00055B0D">
        <w:rPr>
          <w:rFonts w:ascii="Times New Roman" w:eastAsia="Times New Roman" w:hAnsi="Times New Roman"/>
          <w:bCs/>
          <w:sz w:val="27"/>
          <w:szCs w:val="27"/>
          <w:lang w:eastAsia="ru-RU"/>
        </w:rPr>
        <w:t>7 311 701,0</w:t>
      </w:r>
      <w:r w:rsidRPr="00055B0D">
        <w:rPr>
          <w:rFonts w:ascii="Times New Roman" w:eastAsia="Times New Roman" w:hAnsi="Times New Roman"/>
          <w:sz w:val="27"/>
          <w:szCs w:val="27"/>
          <w:lang w:eastAsia="ru-RU"/>
        </w:rPr>
        <w:t xml:space="preserve"> тыс. рублей или 4,4%.</w:t>
      </w:r>
    </w:p>
    <w:p w:rsidR="00E64962" w:rsidRPr="00055B0D" w:rsidRDefault="00E64962" w:rsidP="00A91B5F">
      <w:pPr>
        <w:spacing w:after="0" w:line="240" w:lineRule="auto"/>
        <w:ind w:firstLine="720"/>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В 2019 году расходы областного бюджета увеличились по отношению к 2018 году на 26 356 710,1 тыс. рублей или на 19,9%.</w:t>
      </w:r>
    </w:p>
    <w:p w:rsidR="00E64962" w:rsidRPr="00055B0D" w:rsidRDefault="00E64962" w:rsidP="00A91B5F">
      <w:pPr>
        <w:autoSpaceDE w:val="0"/>
        <w:autoSpaceDN w:val="0"/>
        <w:adjustRightInd w:val="0"/>
        <w:spacing w:after="0" w:line="240" w:lineRule="auto"/>
        <w:jc w:val="both"/>
        <w:rPr>
          <w:rFonts w:ascii="Times New Roman" w:hAnsi="Times New Roman"/>
          <w:sz w:val="27"/>
          <w:szCs w:val="27"/>
        </w:rPr>
      </w:pPr>
      <w:r w:rsidRPr="00055B0D">
        <w:rPr>
          <w:rFonts w:ascii="Times New Roman" w:eastAsia="Times New Roman" w:hAnsi="Times New Roman"/>
          <w:sz w:val="27"/>
          <w:szCs w:val="27"/>
          <w:lang w:eastAsia="ru-RU"/>
        </w:rPr>
        <w:tab/>
        <w:t>Результатом исполнения бюджета является дефицит областного бюджета в сумме 975 585,4</w:t>
      </w:r>
      <w:r w:rsidRPr="00055B0D">
        <w:rPr>
          <w:rFonts w:ascii="Times New Roman" w:hAnsi="Times New Roman"/>
          <w:sz w:val="27"/>
          <w:szCs w:val="27"/>
        </w:rPr>
        <w:t xml:space="preserve"> тыс. рублей</w:t>
      </w:r>
      <w:r w:rsidRPr="00055B0D">
        <w:rPr>
          <w:rFonts w:ascii="Times New Roman" w:eastAsia="Times New Roman" w:hAnsi="Times New Roman"/>
          <w:sz w:val="27"/>
          <w:szCs w:val="27"/>
          <w:lang w:eastAsia="ru-RU"/>
        </w:rPr>
        <w:t xml:space="preserve"> (при запланированном объеме в сумме </w:t>
      </w:r>
      <w:r w:rsidRPr="00055B0D">
        <w:rPr>
          <w:rFonts w:ascii="Times New Roman" w:hAnsi="Times New Roman"/>
          <w:sz w:val="27"/>
          <w:szCs w:val="27"/>
        </w:rPr>
        <w:t>4 279 289,2 </w:t>
      </w:r>
      <w:r w:rsidRPr="00055B0D">
        <w:rPr>
          <w:rFonts w:ascii="Times New Roman" w:eastAsia="Times New Roman" w:hAnsi="Times New Roman"/>
          <w:sz w:val="27"/>
          <w:szCs w:val="27"/>
          <w:lang w:eastAsia="ru-RU"/>
        </w:rPr>
        <w:t xml:space="preserve">тыс. рублей) </w:t>
      </w:r>
      <w:r w:rsidRPr="00055B0D">
        <w:rPr>
          <w:rFonts w:ascii="Times New Roman" w:hAnsi="Times New Roman"/>
          <w:sz w:val="27"/>
          <w:szCs w:val="27"/>
        </w:rPr>
        <w:t>или 0,8% от объема доходов областного бюджета без учета безвозмездных поступлений, что соответствует положениям пункта 2 статьи 92.1 Бюджетного кодекса Российской Федерации.</w:t>
      </w:r>
    </w:p>
    <w:p w:rsidR="00E64962" w:rsidRPr="00055B0D" w:rsidRDefault="00E64962" w:rsidP="00A91B5F">
      <w:pPr>
        <w:tabs>
          <w:tab w:val="left" w:pos="5400"/>
        </w:tabs>
        <w:spacing w:after="0" w:line="240" w:lineRule="auto"/>
        <w:ind w:firstLine="720"/>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При исполнении бюджета 2019 года обеспечено соблюдение принципа сбалансированности бюджета:</w:t>
      </w:r>
      <w:r w:rsidRPr="00055B0D">
        <w:rPr>
          <w:rFonts w:ascii="Times New Roman" w:eastAsia="Times New Roman" w:hAnsi="Times New Roman"/>
          <w:color w:val="FF0000"/>
          <w:sz w:val="27"/>
          <w:szCs w:val="27"/>
          <w:lang w:eastAsia="ru-RU"/>
        </w:rPr>
        <w:t xml:space="preserve"> </w:t>
      </w:r>
      <w:r w:rsidRPr="00055B0D">
        <w:rPr>
          <w:rFonts w:ascii="Times New Roman" w:eastAsia="Times New Roman" w:hAnsi="Times New Roman"/>
          <w:sz w:val="27"/>
          <w:szCs w:val="27"/>
          <w:lang w:eastAsia="ru-RU"/>
        </w:rPr>
        <w:t xml:space="preserve">доходы в сумме </w:t>
      </w:r>
      <w:r w:rsidRPr="00055B0D">
        <w:rPr>
          <w:rFonts w:ascii="Times New Roman" w:hAnsi="Times New Roman"/>
          <w:sz w:val="27"/>
          <w:szCs w:val="27"/>
          <w:lang w:eastAsia="ru-RU"/>
        </w:rPr>
        <w:t xml:space="preserve">157 910 706,2 </w:t>
      </w:r>
      <w:r w:rsidRPr="00055B0D">
        <w:rPr>
          <w:rFonts w:ascii="Times New Roman" w:eastAsia="Times New Roman" w:hAnsi="Times New Roman"/>
          <w:sz w:val="27"/>
          <w:szCs w:val="27"/>
          <w:lang w:eastAsia="ru-RU"/>
        </w:rPr>
        <w:t xml:space="preserve">тыс. рублей; расходы в сумме </w:t>
      </w:r>
      <w:r w:rsidRPr="00055B0D">
        <w:rPr>
          <w:rFonts w:ascii="Times New Roman" w:hAnsi="Times New Roman"/>
          <w:sz w:val="27"/>
          <w:szCs w:val="27"/>
        </w:rPr>
        <w:t xml:space="preserve">158 886 291,6 </w:t>
      </w:r>
      <w:r w:rsidRPr="00055B0D">
        <w:rPr>
          <w:rFonts w:ascii="Times New Roman" w:eastAsia="Times New Roman" w:hAnsi="Times New Roman"/>
          <w:sz w:val="27"/>
          <w:szCs w:val="27"/>
          <w:lang w:eastAsia="ru-RU"/>
        </w:rPr>
        <w:t xml:space="preserve">тыс. рублей; </w:t>
      </w:r>
      <w:r w:rsidR="00E05C04">
        <w:rPr>
          <w:rFonts w:ascii="Times New Roman" w:eastAsia="Times New Roman" w:hAnsi="Times New Roman"/>
          <w:sz w:val="27"/>
          <w:szCs w:val="27"/>
          <w:lang w:eastAsia="ru-RU"/>
        </w:rPr>
        <w:t>дефицит</w:t>
      </w:r>
      <w:r w:rsidRPr="00055B0D">
        <w:rPr>
          <w:rFonts w:ascii="Times New Roman" w:eastAsia="Times New Roman" w:hAnsi="Times New Roman"/>
          <w:sz w:val="27"/>
          <w:szCs w:val="27"/>
          <w:lang w:eastAsia="ru-RU"/>
        </w:rPr>
        <w:t xml:space="preserve"> бюджета 975 585,4</w:t>
      </w:r>
      <w:r w:rsidRPr="00055B0D">
        <w:rPr>
          <w:rFonts w:ascii="Times New Roman" w:hAnsi="Times New Roman"/>
          <w:sz w:val="27"/>
          <w:szCs w:val="27"/>
        </w:rPr>
        <w:t xml:space="preserve"> </w:t>
      </w:r>
      <w:r w:rsidRPr="00055B0D">
        <w:rPr>
          <w:rFonts w:ascii="Times New Roman" w:eastAsia="Times New Roman" w:hAnsi="Times New Roman"/>
          <w:sz w:val="27"/>
          <w:szCs w:val="27"/>
          <w:lang w:eastAsia="ru-RU"/>
        </w:rPr>
        <w:t xml:space="preserve">тыс. рублей.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Основные характеристики исполнения областного бюджета в 2015-2019 годах (фактическое исполнение) приведены в таблице 1.</w:t>
      </w:r>
    </w:p>
    <w:p w:rsidR="00E64962" w:rsidRPr="00055B0D" w:rsidRDefault="00E64962" w:rsidP="00A91B5F">
      <w:pPr>
        <w:spacing w:after="0" w:line="240" w:lineRule="auto"/>
        <w:jc w:val="right"/>
        <w:rPr>
          <w:rFonts w:ascii="Times New Roman" w:hAnsi="Times New Roman"/>
          <w:sz w:val="26"/>
          <w:szCs w:val="26"/>
          <w:lang w:val="en-US" w:eastAsia="ru-RU"/>
        </w:rPr>
      </w:pPr>
      <w:r w:rsidRPr="00055B0D">
        <w:rPr>
          <w:rFonts w:ascii="Times New Roman" w:hAnsi="Times New Roman"/>
          <w:b/>
          <w:sz w:val="20"/>
          <w:szCs w:val="20"/>
          <w:lang w:eastAsia="ru-RU"/>
        </w:rPr>
        <w:t xml:space="preserve"> Таблица 1 (тыс. рублей)</w:t>
      </w:r>
    </w:p>
    <w:tbl>
      <w:tblPr>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1417"/>
        <w:gridCol w:w="1418"/>
        <w:gridCol w:w="1417"/>
        <w:gridCol w:w="1418"/>
        <w:gridCol w:w="1417"/>
      </w:tblGrid>
      <w:tr w:rsidR="00E64962" w:rsidRPr="00055B0D" w:rsidTr="00E64962">
        <w:trPr>
          <w:trHeight w:val="315"/>
        </w:trPr>
        <w:tc>
          <w:tcPr>
            <w:tcW w:w="2694"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2015</w:t>
            </w:r>
          </w:p>
        </w:tc>
        <w:tc>
          <w:tcPr>
            <w:tcW w:w="1418"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2016</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2017</w:t>
            </w:r>
          </w:p>
        </w:tc>
        <w:tc>
          <w:tcPr>
            <w:tcW w:w="1418"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2018</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2019</w:t>
            </w:r>
          </w:p>
        </w:tc>
      </w:tr>
      <w:tr w:rsidR="00E64962" w:rsidRPr="00055B0D" w:rsidTr="00E64962">
        <w:trPr>
          <w:trHeight w:val="315"/>
        </w:trPr>
        <w:tc>
          <w:tcPr>
            <w:tcW w:w="2694" w:type="dxa"/>
            <w:shd w:val="clear" w:color="000000" w:fill="BFBFBF"/>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бюджета</w:t>
            </w:r>
          </w:p>
        </w:tc>
        <w:tc>
          <w:tcPr>
            <w:tcW w:w="1417"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102 590 987,5</w:t>
            </w:r>
          </w:p>
        </w:tc>
        <w:tc>
          <w:tcPr>
            <w:tcW w:w="1418"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105 076 197,1</w:t>
            </w:r>
          </w:p>
        </w:tc>
        <w:tc>
          <w:tcPr>
            <w:tcW w:w="1417"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136 138 319,0</w:t>
            </w:r>
          </w:p>
        </w:tc>
        <w:tc>
          <w:tcPr>
            <w:tcW w:w="1418"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168 675 984,8</w:t>
            </w:r>
          </w:p>
        </w:tc>
        <w:tc>
          <w:tcPr>
            <w:tcW w:w="1417"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157 910 706,2</w:t>
            </w:r>
          </w:p>
        </w:tc>
      </w:tr>
      <w:tr w:rsidR="00E64962" w:rsidRPr="00055B0D" w:rsidTr="00E64962">
        <w:trPr>
          <w:trHeight w:val="315"/>
        </w:trPr>
        <w:tc>
          <w:tcPr>
            <w:tcW w:w="2694"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Налоговые доходы</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74 896 362,9</w:t>
            </w:r>
          </w:p>
        </w:tc>
        <w:tc>
          <w:tcPr>
            <w:tcW w:w="1418"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79 241 513,4</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109 015 408,3</w:t>
            </w:r>
          </w:p>
        </w:tc>
        <w:tc>
          <w:tcPr>
            <w:tcW w:w="1418"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134 042 200,1</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121 548 497,4</w:t>
            </w:r>
          </w:p>
        </w:tc>
      </w:tr>
      <w:tr w:rsidR="00E64962" w:rsidRPr="00055B0D" w:rsidTr="00E64962">
        <w:trPr>
          <w:trHeight w:val="315"/>
        </w:trPr>
        <w:tc>
          <w:tcPr>
            <w:tcW w:w="2694"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Неналоговые доходы</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4 148 987,9</w:t>
            </w:r>
          </w:p>
        </w:tc>
        <w:tc>
          <w:tcPr>
            <w:tcW w:w="1418"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3 682 952,9</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3 578 676,9</w:t>
            </w:r>
          </w:p>
        </w:tc>
        <w:tc>
          <w:tcPr>
            <w:tcW w:w="1418"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2 974 381,0</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4 815 764,5</w:t>
            </w:r>
          </w:p>
        </w:tc>
      </w:tr>
      <w:tr w:rsidR="00E64962" w:rsidRPr="00055B0D" w:rsidTr="00E64962">
        <w:trPr>
          <w:trHeight w:val="315"/>
        </w:trPr>
        <w:tc>
          <w:tcPr>
            <w:tcW w:w="2694"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Безвозмездные поступления</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23 545 636,8</w:t>
            </w:r>
          </w:p>
        </w:tc>
        <w:tc>
          <w:tcPr>
            <w:tcW w:w="1418"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22 151 730,8</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23 544 233,8</w:t>
            </w:r>
          </w:p>
        </w:tc>
        <w:tc>
          <w:tcPr>
            <w:tcW w:w="1418"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31 659 403,8</w:t>
            </w:r>
          </w:p>
        </w:tc>
        <w:tc>
          <w:tcPr>
            <w:tcW w:w="141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31 546 444,3</w:t>
            </w:r>
          </w:p>
        </w:tc>
      </w:tr>
      <w:tr w:rsidR="00E64962" w:rsidRPr="00055B0D" w:rsidTr="00E64962">
        <w:trPr>
          <w:trHeight w:val="315"/>
        </w:trPr>
        <w:tc>
          <w:tcPr>
            <w:tcW w:w="2694" w:type="dxa"/>
            <w:shd w:val="clear" w:color="000000" w:fill="BFBFBF"/>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Расходы бюджета</w:t>
            </w:r>
          </w:p>
        </w:tc>
        <w:tc>
          <w:tcPr>
            <w:tcW w:w="1417"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108 187 825,0</w:t>
            </w:r>
          </w:p>
        </w:tc>
        <w:tc>
          <w:tcPr>
            <w:tcW w:w="1418"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108 964 845,5</w:t>
            </w:r>
          </w:p>
        </w:tc>
        <w:tc>
          <w:tcPr>
            <w:tcW w:w="1417"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113 552 726,5</w:t>
            </w:r>
          </w:p>
        </w:tc>
        <w:tc>
          <w:tcPr>
            <w:tcW w:w="1418"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132 529 581,5</w:t>
            </w:r>
          </w:p>
        </w:tc>
        <w:tc>
          <w:tcPr>
            <w:tcW w:w="1417" w:type="dxa"/>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158 886 291,6</w:t>
            </w:r>
          </w:p>
        </w:tc>
      </w:tr>
      <w:tr w:rsidR="00E64962" w:rsidRPr="00055B0D" w:rsidTr="00E64962">
        <w:trPr>
          <w:trHeight w:val="315"/>
        </w:trPr>
        <w:tc>
          <w:tcPr>
            <w:tcW w:w="2694" w:type="dxa"/>
            <w:shd w:val="clear" w:color="000000" w:fill="BFBFBF"/>
            <w:noWrap/>
            <w:vAlign w:val="center"/>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Результат исполнения бюджета (дефицит / профицит)</w:t>
            </w:r>
          </w:p>
        </w:tc>
        <w:tc>
          <w:tcPr>
            <w:tcW w:w="1417" w:type="dxa"/>
            <w:shd w:val="clear" w:color="000000" w:fill="BFBFBF"/>
            <w:noWrap/>
            <w:vAlign w:val="center"/>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-5 596 837,4</w:t>
            </w:r>
          </w:p>
        </w:tc>
        <w:tc>
          <w:tcPr>
            <w:tcW w:w="1418" w:type="dxa"/>
            <w:shd w:val="clear" w:color="000000" w:fill="BFBFBF"/>
            <w:noWrap/>
            <w:vAlign w:val="center"/>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-3 888 648,4</w:t>
            </w:r>
          </w:p>
        </w:tc>
        <w:tc>
          <w:tcPr>
            <w:tcW w:w="1417" w:type="dxa"/>
            <w:shd w:val="clear" w:color="000000" w:fill="BFBFBF"/>
            <w:noWrap/>
            <w:vAlign w:val="center"/>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22 585 592,4</w:t>
            </w:r>
          </w:p>
        </w:tc>
        <w:tc>
          <w:tcPr>
            <w:tcW w:w="1418" w:type="dxa"/>
            <w:shd w:val="clear" w:color="000000" w:fill="BFBFBF"/>
            <w:noWrap/>
            <w:vAlign w:val="center"/>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36 146 403,3</w:t>
            </w:r>
          </w:p>
        </w:tc>
        <w:tc>
          <w:tcPr>
            <w:tcW w:w="1417" w:type="dxa"/>
            <w:shd w:val="clear" w:color="000000" w:fill="BFBFBF"/>
            <w:noWrap/>
            <w:vAlign w:val="center"/>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-975 585,4</w:t>
            </w:r>
          </w:p>
        </w:tc>
      </w:tr>
    </w:tbl>
    <w:p w:rsidR="00E64962" w:rsidRPr="00055B0D" w:rsidRDefault="00E64962" w:rsidP="00A91B5F">
      <w:pPr>
        <w:spacing w:after="0" w:line="240" w:lineRule="auto"/>
        <w:ind w:firstLine="720"/>
        <w:jc w:val="both"/>
        <w:rPr>
          <w:rFonts w:ascii="Times New Roman" w:hAnsi="Times New Roman"/>
          <w:sz w:val="26"/>
          <w:szCs w:val="26"/>
          <w:lang w:eastAsia="ru-RU"/>
        </w:rPr>
      </w:pP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Рисунок 1 – Динамика доходов и расходов областного бюджета в 2015-2019 годах, млрд. рублей.</w:t>
      </w:r>
    </w:p>
    <w:p w:rsidR="00E64962" w:rsidRPr="00055B0D" w:rsidRDefault="00E64962" w:rsidP="00A91B5F">
      <w:pPr>
        <w:spacing w:after="0" w:line="240" w:lineRule="auto"/>
        <w:jc w:val="both"/>
        <w:rPr>
          <w:rFonts w:ascii="Times New Roman" w:hAnsi="Times New Roman"/>
          <w:sz w:val="26"/>
          <w:szCs w:val="26"/>
          <w:lang w:eastAsia="ru-RU"/>
        </w:rPr>
      </w:pPr>
      <w:r w:rsidRPr="00055B0D">
        <w:rPr>
          <w:rFonts w:ascii="Times New Roman" w:hAnsi="Times New Roman"/>
          <w:noProof/>
          <w:sz w:val="26"/>
          <w:szCs w:val="26"/>
          <w:lang w:eastAsia="ru-RU"/>
        </w:rPr>
        <w:lastRenderedPageBreak/>
        <w:drawing>
          <wp:inline distT="0" distB="0" distL="0" distR="0">
            <wp:extent cx="6136640" cy="414718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3CF6" w:rsidRPr="00055B0D" w:rsidRDefault="00A63CF6" w:rsidP="00A91B5F">
      <w:pPr>
        <w:spacing w:after="0" w:line="240" w:lineRule="auto"/>
        <w:jc w:val="center"/>
        <w:rPr>
          <w:rFonts w:ascii="Times New Roman" w:hAnsi="Times New Roman"/>
          <w:b/>
          <w:sz w:val="27"/>
          <w:szCs w:val="27"/>
          <w:lang w:eastAsia="ru-RU"/>
        </w:rPr>
      </w:pPr>
    </w:p>
    <w:p w:rsidR="00E64962" w:rsidRPr="00055B0D" w:rsidRDefault="00E64962" w:rsidP="00A91B5F">
      <w:pPr>
        <w:spacing w:after="0" w:line="240" w:lineRule="auto"/>
        <w:jc w:val="center"/>
        <w:rPr>
          <w:rFonts w:ascii="Times New Roman" w:hAnsi="Times New Roman"/>
          <w:b/>
          <w:sz w:val="27"/>
          <w:szCs w:val="27"/>
          <w:lang w:eastAsia="ru-RU"/>
        </w:rPr>
      </w:pPr>
      <w:r w:rsidRPr="00055B0D">
        <w:rPr>
          <w:rFonts w:ascii="Times New Roman" w:hAnsi="Times New Roman"/>
          <w:b/>
          <w:sz w:val="27"/>
          <w:szCs w:val="27"/>
          <w:lang w:eastAsia="ru-RU"/>
        </w:rPr>
        <w:t>Формирование и исполнение доходной части областного бюджета</w:t>
      </w:r>
    </w:p>
    <w:p w:rsidR="00E64962" w:rsidRPr="00055B0D" w:rsidRDefault="00E64962" w:rsidP="00A91B5F">
      <w:pPr>
        <w:spacing w:after="0" w:line="240" w:lineRule="auto"/>
        <w:jc w:val="center"/>
        <w:rPr>
          <w:rFonts w:ascii="Times New Roman" w:hAnsi="Times New Roman"/>
          <w:b/>
          <w:sz w:val="27"/>
          <w:szCs w:val="27"/>
          <w:lang w:eastAsia="ru-RU"/>
        </w:rPr>
      </w:pPr>
    </w:p>
    <w:p w:rsidR="00E64962" w:rsidRPr="00055B0D" w:rsidRDefault="00E64962" w:rsidP="00A91B5F">
      <w:pPr>
        <w:spacing w:after="0" w:line="240" w:lineRule="auto"/>
        <w:jc w:val="center"/>
        <w:rPr>
          <w:rFonts w:ascii="Times New Roman" w:hAnsi="Times New Roman"/>
          <w:b/>
          <w:sz w:val="27"/>
          <w:szCs w:val="27"/>
          <w:lang w:eastAsia="ru-RU"/>
        </w:rPr>
      </w:pPr>
      <w:r w:rsidRPr="00055B0D">
        <w:rPr>
          <w:rFonts w:ascii="Times New Roman" w:hAnsi="Times New Roman"/>
          <w:b/>
          <w:sz w:val="27"/>
          <w:szCs w:val="27"/>
          <w:lang w:eastAsia="ru-RU"/>
        </w:rPr>
        <w:t>Общая оценка исполнения доходной части областного бюджета</w:t>
      </w:r>
    </w:p>
    <w:p w:rsidR="00E64962" w:rsidRPr="00055B0D" w:rsidRDefault="00E64962" w:rsidP="00A91B5F">
      <w:pPr>
        <w:spacing w:after="0" w:line="240" w:lineRule="auto"/>
        <w:ind w:firstLine="720"/>
        <w:jc w:val="both"/>
        <w:rPr>
          <w:rFonts w:ascii="Times New Roman" w:hAnsi="Times New Roman"/>
          <w:sz w:val="27"/>
          <w:szCs w:val="27"/>
          <w:lang w:eastAsia="ru-RU"/>
        </w:rPr>
      </w:pP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 соответствии с Отчётом об исполнении бюджета Кемеровской области – Кузбасса (ф. 0503117) доходы областного бюджета за 2019 год составили 157 910 706,2 тыс. рублей. К уровню 2018 года доходы сократились на 6,4% (на 10 765 278,6 тыс. рублей). </w:t>
      </w:r>
    </w:p>
    <w:p w:rsidR="00E64962" w:rsidRPr="00055B0D" w:rsidRDefault="008277DC"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Утверждённый з</w:t>
      </w:r>
      <w:r w:rsidR="00E64962" w:rsidRPr="00055B0D">
        <w:rPr>
          <w:rFonts w:ascii="Times New Roman" w:hAnsi="Times New Roman"/>
          <w:sz w:val="27"/>
          <w:szCs w:val="27"/>
          <w:lang w:eastAsia="ru-RU"/>
        </w:rPr>
        <w:t xml:space="preserve">аконом </w:t>
      </w:r>
      <w:r w:rsidRPr="00055B0D">
        <w:rPr>
          <w:rFonts w:ascii="Times New Roman" w:hAnsi="Times New Roman"/>
          <w:sz w:val="27"/>
          <w:szCs w:val="27"/>
          <w:lang w:eastAsia="ru-RU"/>
        </w:rPr>
        <w:t xml:space="preserve">Кемеровской области от 14.12.2018 № 107-ОЗ «Об областном бюджете на 2019 год и на плановый период 2020 и 2021 годов» </w:t>
      </w:r>
      <w:r w:rsidR="00E64962" w:rsidRPr="00055B0D">
        <w:rPr>
          <w:rFonts w:ascii="Times New Roman" w:hAnsi="Times New Roman"/>
          <w:sz w:val="27"/>
          <w:szCs w:val="27"/>
          <w:lang w:eastAsia="ru-RU"/>
        </w:rPr>
        <w:t>(в окончательной редакции)</w:t>
      </w:r>
      <w:r w:rsidRPr="00055B0D">
        <w:rPr>
          <w:rFonts w:ascii="Times New Roman" w:hAnsi="Times New Roman"/>
          <w:sz w:val="27"/>
          <w:szCs w:val="27"/>
          <w:lang w:eastAsia="ru-RU"/>
        </w:rPr>
        <w:t xml:space="preserve"> (далее – закон о бюджете)</w:t>
      </w:r>
      <w:r w:rsidR="00E64962" w:rsidRPr="00055B0D">
        <w:rPr>
          <w:rFonts w:ascii="Times New Roman" w:hAnsi="Times New Roman"/>
          <w:sz w:val="27"/>
          <w:szCs w:val="27"/>
          <w:lang w:eastAsia="ru-RU"/>
        </w:rPr>
        <w:t xml:space="preserve"> план по доходам областного бюджета на 2019 год в сумме 161 860 302,9 тыс. рублей был исполнен на 97,6% (недополучено к плану 3 949 596,7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 течение 2019 года в Закон о бюджете 6 раз вносились изменения, в </w:t>
      </w:r>
      <w:proofErr w:type="spellStart"/>
      <w:r w:rsidRPr="00055B0D">
        <w:rPr>
          <w:rFonts w:ascii="Times New Roman" w:hAnsi="Times New Roman"/>
          <w:sz w:val="27"/>
          <w:szCs w:val="27"/>
          <w:lang w:eastAsia="ru-RU"/>
        </w:rPr>
        <w:t>т.ч</w:t>
      </w:r>
      <w:proofErr w:type="spellEnd"/>
      <w:r w:rsidRPr="00055B0D">
        <w:rPr>
          <w:rFonts w:ascii="Times New Roman" w:hAnsi="Times New Roman"/>
          <w:sz w:val="27"/>
          <w:szCs w:val="27"/>
          <w:lang w:eastAsia="ru-RU"/>
        </w:rPr>
        <w:t>. корректировался план по доходам. В результате первоначально утверждённый объём доходов областного бюджета был увеличен на 10,6% (на 15 569 529,9 тыс.</w:t>
      </w:r>
      <w:r w:rsidRPr="00055B0D">
        <w:rPr>
          <w:sz w:val="27"/>
          <w:szCs w:val="27"/>
        </w:rPr>
        <w:t> </w:t>
      </w:r>
      <w:r w:rsidRPr="00055B0D">
        <w:rPr>
          <w:rFonts w:ascii="Times New Roman" w:hAnsi="Times New Roman"/>
          <w:sz w:val="27"/>
          <w:szCs w:val="27"/>
          <w:lang w:eastAsia="ru-RU"/>
        </w:rPr>
        <w:t xml:space="preserve">рублей). Увеличение планового показателя осуществлено как за счёт повышения прогнозных показателей поступлений ряда налоговых и неналоговых доходов, так и по отдельным видам безвозмездных поступлений. В частности, увеличение плана по налоговым доходам в целом составило 9,8 млрд. рублей (на 8,7% к первоначальному прогнозу), в </w:t>
      </w:r>
      <w:proofErr w:type="spellStart"/>
      <w:r w:rsidRPr="00055B0D">
        <w:rPr>
          <w:rFonts w:ascii="Times New Roman" w:hAnsi="Times New Roman"/>
          <w:sz w:val="27"/>
          <w:szCs w:val="27"/>
          <w:lang w:eastAsia="ru-RU"/>
        </w:rPr>
        <w:t>т.ч</w:t>
      </w:r>
      <w:proofErr w:type="spellEnd"/>
      <w:r w:rsidRPr="00055B0D">
        <w:rPr>
          <w:rFonts w:ascii="Times New Roman" w:hAnsi="Times New Roman"/>
          <w:sz w:val="27"/>
          <w:szCs w:val="27"/>
          <w:lang w:eastAsia="ru-RU"/>
        </w:rPr>
        <w:t xml:space="preserve">. по налогу на имущество организаций – 3,5 млрд. рублей (в 1,5 раза), по налогу на доходы физических лиц – 2,4 млрд. рублей (на 7%), по акцизам – на 1,5 млрд. рублей (на 18,1%). Увеличение плана по неналоговым доходам в течение 2019 года составило 2,4 млрд. рублей (почти в 2,1 раза), в основном по поступлениям доходов от размещения временно свободных средств бюджета. По безвозмездным поступлениям увеличение плана в течение 2019 года в общей сумме составило </w:t>
      </w:r>
      <w:r w:rsidRPr="00055B0D">
        <w:rPr>
          <w:rFonts w:ascii="Times New Roman" w:hAnsi="Times New Roman"/>
          <w:sz w:val="27"/>
          <w:szCs w:val="27"/>
          <w:lang w:eastAsia="ru-RU"/>
        </w:rPr>
        <w:lastRenderedPageBreak/>
        <w:t>3,3</w:t>
      </w:r>
      <w:r w:rsidRPr="00055B0D">
        <w:rPr>
          <w:rFonts w:ascii="Times New Roman" w:hAnsi="Times New Roman"/>
          <w:sz w:val="27"/>
          <w:szCs w:val="27"/>
          <w:lang w:val="en-US" w:eastAsia="ru-RU"/>
        </w:rPr>
        <w:t> </w:t>
      </w:r>
      <w:r w:rsidRPr="00055B0D">
        <w:rPr>
          <w:rFonts w:ascii="Times New Roman" w:hAnsi="Times New Roman"/>
          <w:sz w:val="27"/>
          <w:szCs w:val="27"/>
          <w:lang w:eastAsia="ru-RU"/>
        </w:rPr>
        <w:t>млрд. рублей (на 10,5%) в основном за счёт предоставления дополнительных иных межбюджетных трансфертов, а также безвозмездных поступлений от государственных организаций, не учтённых в первоначально принятой редакции закона о бюджете</w:t>
      </w:r>
      <w:r w:rsidRPr="00055B0D">
        <w:rPr>
          <w:rFonts w:ascii="Times New Roman" w:hAnsi="Times New Roman"/>
          <w:sz w:val="27"/>
          <w:szCs w:val="27"/>
          <w:vertAlign w:val="superscript"/>
          <w:lang w:eastAsia="ru-RU"/>
        </w:rPr>
        <w:footnoteReference w:id="1"/>
      </w:r>
      <w:r w:rsidRPr="00055B0D">
        <w:rPr>
          <w:rFonts w:ascii="Times New Roman" w:hAnsi="Times New Roman"/>
          <w:sz w:val="27"/>
          <w:szCs w:val="27"/>
          <w:lang w:eastAsia="ru-RU"/>
        </w:rPr>
        <w:t>.</w:t>
      </w:r>
    </w:p>
    <w:p w:rsidR="00E64962" w:rsidRPr="00055B0D" w:rsidRDefault="00E64962" w:rsidP="00A91B5F">
      <w:pPr>
        <w:spacing w:after="0" w:line="240" w:lineRule="auto"/>
        <w:rPr>
          <w:rFonts w:ascii="Times New Roman" w:hAnsi="Times New Roman"/>
          <w:b/>
          <w:sz w:val="27"/>
          <w:szCs w:val="27"/>
          <w:lang w:eastAsia="ru-RU"/>
        </w:rPr>
      </w:pPr>
    </w:p>
    <w:p w:rsidR="00E64962" w:rsidRPr="00055B0D" w:rsidRDefault="00E64962" w:rsidP="00A91B5F">
      <w:pPr>
        <w:spacing w:after="0" w:line="240" w:lineRule="auto"/>
        <w:jc w:val="center"/>
        <w:rPr>
          <w:rFonts w:ascii="Times New Roman" w:hAnsi="Times New Roman"/>
          <w:b/>
          <w:sz w:val="27"/>
          <w:szCs w:val="27"/>
          <w:lang w:eastAsia="ru-RU"/>
        </w:rPr>
      </w:pPr>
      <w:r w:rsidRPr="00055B0D">
        <w:rPr>
          <w:rFonts w:ascii="Times New Roman" w:hAnsi="Times New Roman"/>
          <w:b/>
          <w:sz w:val="27"/>
          <w:szCs w:val="27"/>
          <w:lang w:eastAsia="ru-RU"/>
        </w:rPr>
        <w:t xml:space="preserve">Анализ формирования и исполнения областного бюджета </w:t>
      </w:r>
    </w:p>
    <w:p w:rsidR="00E64962" w:rsidRPr="00055B0D" w:rsidRDefault="00E64962" w:rsidP="00A91B5F">
      <w:pPr>
        <w:spacing w:after="0" w:line="240" w:lineRule="auto"/>
        <w:jc w:val="center"/>
        <w:rPr>
          <w:rFonts w:ascii="Times New Roman" w:hAnsi="Times New Roman"/>
          <w:b/>
          <w:sz w:val="27"/>
          <w:szCs w:val="27"/>
          <w:lang w:eastAsia="ru-RU"/>
        </w:rPr>
      </w:pPr>
      <w:r w:rsidRPr="00055B0D">
        <w:rPr>
          <w:rFonts w:ascii="Times New Roman" w:hAnsi="Times New Roman"/>
          <w:b/>
          <w:sz w:val="27"/>
          <w:szCs w:val="27"/>
          <w:lang w:eastAsia="ru-RU"/>
        </w:rPr>
        <w:t>по видам доходов.</w:t>
      </w:r>
    </w:p>
    <w:p w:rsidR="00E64962" w:rsidRPr="00055B0D" w:rsidRDefault="00E64962" w:rsidP="00A91B5F">
      <w:pPr>
        <w:spacing w:after="0" w:line="240" w:lineRule="auto"/>
        <w:jc w:val="center"/>
        <w:rPr>
          <w:rFonts w:ascii="Times New Roman" w:hAnsi="Times New Roman"/>
          <w:b/>
          <w:sz w:val="27"/>
          <w:szCs w:val="27"/>
          <w:lang w:eastAsia="ru-RU"/>
        </w:rPr>
      </w:pP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Основные показатели исполнения доходной части областного бюджета на основании отчётности (ф. 0503117) за 2018-2019 годы приведены в таблице 2.</w:t>
      </w:r>
    </w:p>
    <w:p w:rsidR="00E64962" w:rsidRPr="00055B0D" w:rsidRDefault="00E64962" w:rsidP="00A91B5F">
      <w:pPr>
        <w:spacing w:after="0" w:line="240" w:lineRule="auto"/>
        <w:jc w:val="right"/>
        <w:rPr>
          <w:rFonts w:ascii="Times New Roman" w:hAnsi="Times New Roman"/>
          <w:b/>
          <w:sz w:val="20"/>
          <w:szCs w:val="20"/>
          <w:lang w:eastAsia="ru-RU"/>
        </w:rPr>
      </w:pPr>
      <w:r w:rsidRPr="00055B0D">
        <w:rPr>
          <w:rFonts w:ascii="Times New Roman" w:hAnsi="Times New Roman"/>
          <w:b/>
          <w:sz w:val="20"/>
          <w:szCs w:val="20"/>
          <w:lang w:eastAsia="ru-RU"/>
        </w:rPr>
        <w:t>Таблица 2 (тыс. рублей)</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972"/>
        <w:gridCol w:w="992"/>
        <w:gridCol w:w="1106"/>
        <w:gridCol w:w="1059"/>
        <w:gridCol w:w="725"/>
        <w:gridCol w:w="654"/>
        <w:gridCol w:w="709"/>
        <w:gridCol w:w="992"/>
        <w:gridCol w:w="709"/>
        <w:gridCol w:w="992"/>
      </w:tblGrid>
      <w:tr w:rsidR="00E64962" w:rsidRPr="00055B0D" w:rsidTr="008277DC">
        <w:trPr>
          <w:cantSplit/>
          <w:trHeight w:val="170"/>
        </w:trPr>
        <w:tc>
          <w:tcPr>
            <w:tcW w:w="1155" w:type="dxa"/>
            <w:noWrap/>
          </w:tcPr>
          <w:p w:rsidR="00E64962" w:rsidRPr="00055B0D" w:rsidRDefault="00E64962" w:rsidP="00A91B5F">
            <w:pPr>
              <w:spacing w:after="0" w:line="240" w:lineRule="auto"/>
              <w:ind w:left="-70" w:right="-108"/>
              <w:jc w:val="center"/>
              <w:rPr>
                <w:rFonts w:ascii="Times New Roman" w:hAnsi="Times New Roman"/>
                <w:sz w:val="16"/>
                <w:szCs w:val="16"/>
                <w:lang w:eastAsia="ru-RU"/>
              </w:rPr>
            </w:pPr>
            <w:r w:rsidRPr="00055B0D">
              <w:rPr>
                <w:rFonts w:ascii="Times New Roman" w:hAnsi="Times New Roman"/>
                <w:sz w:val="16"/>
                <w:szCs w:val="16"/>
                <w:lang w:eastAsia="ru-RU"/>
              </w:rPr>
              <w:t>Наименование показателя</w:t>
            </w:r>
          </w:p>
        </w:tc>
        <w:tc>
          <w:tcPr>
            <w:tcW w:w="972" w:type="dxa"/>
          </w:tcPr>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 xml:space="preserve">Фактически исполнено </w:t>
            </w:r>
          </w:p>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 xml:space="preserve">за </w:t>
            </w:r>
          </w:p>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2018 год</w:t>
            </w:r>
          </w:p>
        </w:tc>
        <w:tc>
          <w:tcPr>
            <w:tcW w:w="992" w:type="dxa"/>
          </w:tcPr>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 xml:space="preserve">План </w:t>
            </w:r>
          </w:p>
          <w:p w:rsidR="00E64962" w:rsidRPr="00055B0D" w:rsidRDefault="00E64962" w:rsidP="00A91B5F">
            <w:pPr>
              <w:spacing w:after="0" w:line="240" w:lineRule="auto"/>
              <w:ind w:left="-108" w:right="-107"/>
              <w:jc w:val="center"/>
              <w:rPr>
                <w:rFonts w:ascii="Times New Roman" w:hAnsi="Times New Roman"/>
                <w:sz w:val="16"/>
                <w:szCs w:val="16"/>
                <w:lang w:eastAsia="ru-RU"/>
              </w:rPr>
            </w:pPr>
            <w:proofErr w:type="spellStart"/>
            <w:r w:rsidRPr="00055B0D">
              <w:rPr>
                <w:rFonts w:ascii="Times New Roman" w:hAnsi="Times New Roman"/>
                <w:sz w:val="16"/>
                <w:szCs w:val="16"/>
                <w:lang w:eastAsia="ru-RU"/>
              </w:rPr>
              <w:t>перво</w:t>
            </w:r>
            <w:proofErr w:type="spellEnd"/>
            <w:r w:rsidRPr="00055B0D">
              <w:rPr>
                <w:rFonts w:ascii="Times New Roman" w:hAnsi="Times New Roman"/>
                <w:sz w:val="16"/>
                <w:szCs w:val="16"/>
                <w:lang w:eastAsia="ru-RU"/>
              </w:rPr>
              <w:t xml:space="preserve">-начальный </w:t>
            </w:r>
          </w:p>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 xml:space="preserve">на </w:t>
            </w:r>
          </w:p>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2019 год</w:t>
            </w:r>
          </w:p>
        </w:tc>
        <w:tc>
          <w:tcPr>
            <w:tcW w:w="1106" w:type="dxa"/>
          </w:tcPr>
          <w:p w:rsidR="00E64962" w:rsidRPr="00055B0D" w:rsidRDefault="00E64962" w:rsidP="00A91B5F">
            <w:pPr>
              <w:spacing w:after="0" w:line="240" w:lineRule="auto"/>
              <w:ind w:left="-108" w:right="-107"/>
              <w:jc w:val="center"/>
              <w:rPr>
                <w:rFonts w:ascii="Times New Roman" w:hAnsi="Times New Roman"/>
                <w:bCs/>
                <w:sz w:val="16"/>
                <w:szCs w:val="16"/>
                <w:lang w:eastAsia="ru-RU"/>
              </w:rPr>
            </w:pPr>
            <w:r w:rsidRPr="00055B0D">
              <w:rPr>
                <w:rFonts w:ascii="Times New Roman" w:hAnsi="Times New Roman"/>
                <w:bCs/>
                <w:sz w:val="16"/>
                <w:szCs w:val="16"/>
                <w:lang w:eastAsia="ru-RU"/>
              </w:rPr>
              <w:t xml:space="preserve">План </w:t>
            </w:r>
          </w:p>
          <w:p w:rsidR="00E64962" w:rsidRPr="00055B0D" w:rsidRDefault="00E64962" w:rsidP="00A91B5F">
            <w:pPr>
              <w:spacing w:after="0" w:line="240" w:lineRule="auto"/>
              <w:ind w:left="-108" w:right="-107"/>
              <w:jc w:val="center"/>
              <w:rPr>
                <w:rFonts w:ascii="Times New Roman" w:hAnsi="Times New Roman"/>
                <w:bCs/>
                <w:sz w:val="16"/>
                <w:szCs w:val="16"/>
                <w:lang w:eastAsia="ru-RU"/>
              </w:rPr>
            </w:pPr>
            <w:r w:rsidRPr="00055B0D">
              <w:rPr>
                <w:rFonts w:ascii="Times New Roman" w:hAnsi="Times New Roman"/>
                <w:bCs/>
                <w:sz w:val="16"/>
                <w:szCs w:val="16"/>
                <w:lang w:eastAsia="ru-RU"/>
              </w:rPr>
              <w:t xml:space="preserve">окончательный на </w:t>
            </w:r>
          </w:p>
          <w:p w:rsidR="00E64962" w:rsidRPr="00055B0D" w:rsidRDefault="00E64962" w:rsidP="00A91B5F">
            <w:pPr>
              <w:spacing w:after="0" w:line="240" w:lineRule="auto"/>
              <w:ind w:left="-108" w:right="-107"/>
              <w:jc w:val="center"/>
              <w:rPr>
                <w:rFonts w:ascii="Times New Roman" w:hAnsi="Times New Roman"/>
                <w:bCs/>
                <w:sz w:val="16"/>
                <w:szCs w:val="16"/>
                <w:lang w:eastAsia="ru-RU"/>
              </w:rPr>
            </w:pPr>
            <w:r w:rsidRPr="00055B0D">
              <w:rPr>
                <w:rFonts w:ascii="Times New Roman" w:hAnsi="Times New Roman"/>
                <w:bCs/>
                <w:sz w:val="16"/>
                <w:szCs w:val="16"/>
                <w:lang w:eastAsia="ru-RU"/>
              </w:rPr>
              <w:t>2019 год</w:t>
            </w:r>
          </w:p>
        </w:tc>
        <w:tc>
          <w:tcPr>
            <w:tcW w:w="1059" w:type="dxa"/>
          </w:tcPr>
          <w:p w:rsidR="00E64962" w:rsidRPr="00055B0D" w:rsidRDefault="00E64962" w:rsidP="00A91B5F">
            <w:pPr>
              <w:spacing w:after="0" w:line="240" w:lineRule="auto"/>
              <w:ind w:left="-108" w:right="-107"/>
              <w:jc w:val="center"/>
              <w:rPr>
                <w:rFonts w:ascii="Times New Roman" w:hAnsi="Times New Roman"/>
                <w:bCs/>
                <w:sz w:val="16"/>
                <w:szCs w:val="16"/>
                <w:lang w:eastAsia="ru-RU"/>
              </w:rPr>
            </w:pPr>
            <w:r w:rsidRPr="00055B0D">
              <w:rPr>
                <w:rFonts w:ascii="Times New Roman" w:hAnsi="Times New Roman"/>
                <w:bCs/>
                <w:sz w:val="16"/>
                <w:szCs w:val="16"/>
                <w:lang w:eastAsia="ru-RU"/>
              </w:rPr>
              <w:t xml:space="preserve">Фактически исполнено за </w:t>
            </w:r>
          </w:p>
          <w:p w:rsidR="00E64962" w:rsidRPr="00055B0D" w:rsidRDefault="00E64962" w:rsidP="00A91B5F">
            <w:pPr>
              <w:spacing w:after="0" w:line="240" w:lineRule="auto"/>
              <w:ind w:left="-108" w:right="-107"/>
              <w:jc w:val="center"/>
              <w:rPr>
                <w:rFonts w:ascii="Times New Roman" w:hAnsi="Times New Roman"/>
                <w:bCs/>
                <w:sz w:val="16"/>
                <w:szCs w:val="16"/>
                <w:lang w:eastAsia="ru-RU"/>
              </w:rPr>
            </w:pPr>
            <w:r w:rsidRPr="00055B0D">
              <w:rPr>
                <w:rFonts w:ascii="Times New Roman" w:hAnsi="Times New Roman"/>
                <w:bCs/>
                <w:sz w:val="16"/>
                <w:szCs w:val="16"/>
                <w:lang w:eastAsia="ru-RU"/>
              </w:rPr>
              <w:t>2019 год</w:t>
            </w:r>
          </w:p>
        </w:tc>
        <w:tc>
          <w:tcPr>
            <w:tcW w:w="725" w:type="dxa"/>
          </w:tcPr>
          <w:p w:rsidR="00E64962" w:rsidRPr="00055B0D" w:rsidRDefault="00E64962" w:rsidP="00A91B5F">
            <w:pPr>
              <w:spacing w:after="0" w:line="240" w:lineRule="auto"/>
              <w:ind w:left="-108" w:right="-107"/>
              <w:jc w:val="center"/>
              <w:rPr>
                <w:rFonts w:ascii="Times New Roman" w:hAnsi="Times New Roman"/>
                <w:sz w:val="16"/>
                <w:szCs w:val="16"/>
                <w:lang w:eastAsia="ru-RU"/>
              </w:rPr>
            </w:pPr>
            <w:proofErr w:type="spellStart"/>
            <w:r w:rsidRPr="00055B0D">
              <w:rPr>
                <w:rFonts w:ascii="Times New Roman" w:hAnsi="Times New Roman"/>
                <w:sz w:val="16"/>
                <w:szCs w:val="16"/>
                <w:lang w:eastAsia="ru-RU"/>
              </w:rPr>
              <w:t>Удель-ный</w:t>
            </w:r>
            <w:proofErr w:type="spellEnd"/>
            <w:r w:rsidRPr="00055B0D">
              <w:rPr>
                <w:rFonts w:ascii="Times New Roman" w:hAnsi="Times New Roman"/>
                <w:sz w:val="16"/>
                <w:szCs w:val="16"/>
                <w:lang w:eastAsia="ru-RU"/>
              </w:rPr>
              <w:t xml:space="preserve"> вес по факти-ческому </w:t>
            </w:r>
            <w:proofErr w:type="spellStart"/>
            <w:r w:rsidRPr="00055B0D">
              <w:rPr>
                <w:rFonts w:ascii="Times New Roman" w:hAnsi="Times New Roman"/>
                <w:sz w:val="16"/>
                <w:szCs w:val="16"/>
                <w:lang w:eastAsia="ru-RU"/>
              </w:rPr>
              <w:t>испол</w:t>
            </w:r>
            <w:proofErr w:type="spellEnd"/>
            <w:r w:rsidRPr="00055B0D">
              <w:rPr>
                <w:rFonts w:ascii="Times New Roman" w:hAnsi="Times New Roman"/>
                <w:sz w:val="16"/>
                <w:szCs w:val="16"/>
                <w:lang w:eastAsia="ru-RU"/>
              </w:rPr>
              <w:t>-нению за 2019 год, %</w:t>
            </w:r>
          </w:p>
        </w:tc>
        <w:tc>
          <w:tcPr>
            <w:tcW w:w="654" w:type="dxa"/>
          </w:tcPr>
          <w:p w:rsidR="00E64962" w:rsidRPr="00055B0D" w:rsidRDefault="00E64962" w:rsidP="00A91B5F">
            <w:pPr>
              <w:spacing w:after="0" w:line="240" w:lineRule="auto"/>
              <w:ind w:left="-108" w:right="-107"/>
              <w:jc w:val="center"/>
              <w:rPr>
                <w:rFonts w:ascii="Times New Roman" w:hAnsi="Times New Roman"/>
                <w:sz w:val="16"/>
                <w:szCs w:val="16"/>
                <w:lang w:eastAsia="ru-RU"/>
              </w:rPr>
            </w:pPr>
            <w:proofErr w:type="spellStart"/>
            <w:r w:rsidRPr="00055B0D">
              <w:rPr>
                <w:rFonts w:ascii="Times New Roman" w:hAnsi="Times New Roman"/>
                <w:sz w:val="16"/>
                <w:szCs w:val="16"/>
                <w:lang w:eastAsia="ru-RU"/>
              </w:rPr>
              <w:t>Испол-нение</w:t>
            </w:r>
            <w:proofErr w:type="spellEnd"/>
            <w:r w:rsidRPr="00055B0D">
              <w:rPr>
                <w:rFonts w:ascii="Times New Roman" w:hAnsi="Times New Roman"/>
                <w:sz w:val="16"/>
                <w:szCs w:val="16"/>
                <w:lang w:eastAsia="ru-RU"/>
              </w:rPr>
              <w:t xml:space="preserve"> </w:t>
            </w:r>
            <w:proofErr w:type="spellStart"/>
            <w:r w:rsidRPr="00055B0D">
              <w:rPr>
                <w:rFonts w:ascii="Times New Roman" w:hAnsi="Times New Roman"/>
                <w:sz w:val="16"/>
                <w:szCs w:val="16"/>
                <w:lang w:eastAsia="ru-RU"/>
              </w:rPr>
              <w:t>перво-началь-ного</w:t>
            </w:r>
            <w:proofErr w:type="spellEnd"/>
            <w:r w:rsidRPr="00055B0D">
              <w:rPr>
                <w:rFonts w:ascii="Times New Roman" w:hAnsi="Times New Roman"/>
                <w:sz w:val="16"/>
                <w:szCs w:val="16"/>
                <w:lang w:eastAsia="ru-RU"/>
              </w:rPr>
              <w:t xml:space="preserve"> плана, %</w:t>
            </w:r>
          </w:p>
        </w:tc>
        <w:tc>
          <w:tcPr>
            <w:tcW w:w="709" w:type="dxa"/>
          </w:tcPr>
          <w:p w:rsidR="00E64962" w:rsidRPr="00055B0D" w:rsidRDefault="00E64962" w:rsidP="00A91B5F">
            <w:pPr>
              <w:spacing w:after="0" w:line="240" w:lineRule="auto"/>
              <w:ind w:left="-108" w:right="-107"/>
              <w:jc w:val="center"/>
              <w:rPr>
                <w:rFonts w:ascii="Times New Roman" w:hAnsi="Times New Roman"/>
                <w:bCs/>
                <w:sz w:val="16"/>
                <w:szCs w:val="16"/>
                <w:lang w:eastAsia="ru-RU"/>
              </w:rPr>
            </w:pPr>
            <w:proofErr w:type="spellStart"/>
            <w:r w:rsidRPr="00055B0D">
              <w:rPr>
                <w:rFonts w:ascii="Times New Roman" w:hAnsi="Times New Roman"/>
                <w:bCs/>
                <w:sz w:val="16"/>
                <w:szCs w:val="16"/>
                <w:lang w:eastAsia="ru-RU"/>
              </w:rPr>
              <w:t>Испол-нение</w:t>
            </w:r>
            <w:proofErr w:type="spellEnd"/>
            <w:r w:rsidRPr="00055B0D">
              <w:rPr>
                <w:rFonts w:ascii="Times New Roman" w:hAnsi="Times New Roman"/>
                <w:bCs/>
                <w:sz w:val="16"/>
                <w:szCs w:val="16"/>
                <w:lang w:eastAsia="ru-RU"/>
              </w:rPr>
              <w:t xml:space="preserve"> окон-</w:t>
            </w:r>
            <w:proofErr w:type="spellStart"/>
            <w:r w:rsidRPr="00055B0D">
              <w:rPr>
                <w:rFonts w:ascii="Times New Roman" w:hAnsi="Times New Roman"/>
                <w:bCs/>
                <w:sz w:val="16"/>
                <w:szCs w:val="16"/>
                <w:lang w:eastAsia="ru-RU"/>
              </w:rPr>
              <w:t>чатель</w:t>
            </w:r>
            <w:proofErr w:type="spellEnd"/>
            <w:r w:rsidRPr="00055B0D">
              <w:rPr>
                <w:rFonts w:ascii="Times New Roman" w:hAnsi="Times New Roman"/>
                <w:bCs/>
                <w:sz w:val="16"/>
                <w:szCs w:val="16"/>
                <w:lang w:eastAsia="ru-RU"/>
              </w:rPr>
              <w:t>-</w:t>
            </w:r>
            <w:proofErr w:type="spellStart"/>
            <w:r w:rsidRPr="00055B0D">
              <w:rPr>
                <w:rFonts w:ascii="Times New Roman" w:hAnsi="Times New Roman"/>
                <w:bCs/>
                <w:sz w:val="16"/>
                <w:szCs w:val="16"/>
                <w:lang w:eastAsia="ru-RU"/>
              </w:rPr>
              <w:t>ного</w:t>
            </w:r>
            <w:proofErr w:type="spellEnd"/>
            <w:r w:rsidRPr="00055B0D">
              <w:rPr>
                <w:rFonts w:ascii="Times New Roman" w:hAnsi="Times New Roman"/>
                <w:bCs/>
                <w:sz w:val="16"/>
                <w:szCs w:val="16"/>
                <w:lang w:eastAsia="ru-RU"/>
              </w:rPr>
              <w:t xml:space="preserve"> плана, %</w:t>
            </w:r>
          </w:p>
        </w:tc>
        <w:tc>
          <w:tcPr>
            <w:tcW w:w="992" w:type="dxa"/>
          </w:tcPr>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 xml:space="preserve">Отклонение объёма факт. исполнения от </w:t>
            </w:r>
            <w:proofErr w:type="spellStart"/>
            <w:r w:rsidRPr="00055B0D">
              <w:rPr>
                <w:rFonts w:ascii="Times New Roman" w:hAnsi="Times New Roman"/>
                <w:sz w:val="16"/>
                <w:szCs w:val="16"/>
                <w:lang w:eastAsia="ru-RU"/>
              </w:rPr>
              <w:t>оконча</w:t>
            </w:r>
            <w:proofErr w:type="spellEnd"/>
            <w:r w:rsidRPr="00055B0D">
              <w:rPr>
                <w:rFonts w:ascii="Times New Roman" w:hAnsi="Times New Roman"/>
                <w:sz w:val="16"/>
                <w:szCs w:val="16"/>
                <w:lang w:eastAsia="ru-RU"/>
              </w:rPr>
              <w:t>-тельного плана</w:t>
            </w:r>
          </w:p>
        </w:tc>
        <w:tc>
          <w:tcPr>
            <w:tcW w:w="709" w:type="dxa"/>
          </w:tcPr>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 xml:space="preserve">Факт </w:t>
            </w:r>
          </w:p>
          <w:p w:rsidR="00E64962" w:rsidRPr="00055B0D" w:rsidRDefault="00E64962" w:rsidP="00A91B5F">
            <w:pPr>
              <w:spacing w:after="0" w:line="240" w:lineRule="auto"/>
              <w:ind w:left="-108" w:right="-107"/>
              <w:jc w:val="center"/>
              <w:rPr>
                <w:rFonts w:ascii="Times New Roman" w:hAnsi="Times New Roman"/>
                <w:sz w:val="16"/>
                <w:szCs w:val="16"/>
                <w:lang w:eastAsia="ru-RU"/>
              </w:rPr>
            </w:pPr>
            <w:smartTag w:uri="urn:schemas-microsoft-com:office:smarttags" w:element="metricconverter">
              <w:smartTagPr>
                <w:attr w:name="ProductID" w:val="2019 г"/>
              </w:smartTagPr>
              <w:r w:rsidRPr="00055B0D">
                <w:rPr>
                  <w:rFonts w:ascii="Times New Roman" w:hAnsi="Times New Roman"/>
                  <w:sz w:val="16"/>
                  <w:szCs w:val="16"/>
                  <w:lang w:eastAsia="ru-RU"/>
                </w:rPr>
                <w:t>2019 г</w:t>
              </w:r>
            </w:smartTag>
            <w:r w:rsidRPr="00055B0D">
              <w:rPr>
                <w:rFonts w:ascii="Times New Roman" w:hAnsi="Times New Roman"/>
                <w:sz w:val="16"/>
                <w:szCs w:val="16"/>
                <w:lang w:eastAsia="ru-RU"/>
              </w:rPr>
              <w:t xml:space="preserve"> по </w:t>
            </w:r>
            <w:proofErr w:type="spellStart"/>
            <w:r w:rsidRPr="00055B0D">
              <w:rPr>
                <w:rFonts w:ascii="Times New Roman" w:hAnsi="Times New Roman"/>
                <w:sz w:val="16"/>
                <w:szCs w:val="16"/>
                <w:lang w:eastAsia="ru-RU"/>
              </w:rPr>
              <w:t>отноше-нию</w:t>
            </w:r>
            <w:proofErr w:type="spellEnd"/>
            <w:r w:rsidRPr="00055B0D">
              <w:rPr>
                <w:rFonts w:ascii="Times New Roman" w:hAnsi="Times New Roman"/>
                <w:sz w:val="16"/>
                <w:szCs w:val="16"/>
                <w:lang w:eastAsia="ru-RU"/>
              </w:rPr>
              <w:t xml:space="preserve"> к факту </w:t>
            </w:r>
          </w:p>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 xml:space="preserve">за </w:t>
            </w:r>
          </w:p>
          <w:p w:rsidR="00E64962" w:rsidRPr="00055B0D" w:rsidRDefault="00E64962" w:rsidP="00A91B5F">
            <w:pPr>
              <w:spacing w:after="0" w:line="240" w:lineRule="auto"/>
              <w:ind w:left="-108" w:right="-107"/>
              <w:jc w:val="center"/>
              <w:rPr>
                <w:rFonts w:ascii="Times New Roman" w:hAnsi="Times New Roman"/>
                <w:sz w:val="16"/>
                <w:szCs w:val="16"/>
                <w:lang w:eastAsia="ru-RU"/>
              </w:rPr>
            </w:pPr>
            <w:smartTag w:uri="urn:schemas-microsoft-com:office:smarttags" w:element="metricconverter">
              <w:smartTagPr>
                <w:attr w:name="ProductID" w:val="2018 г"/>
              </w:smartTagPr>
              <w:r w:rsidRPr="00055B0D">
                <w:rPr>
                  <w:rFonts w:ascii="Times New Roman" w:hAnsi="Times New Roman"/>
                  <w:sz w:val="16"/>
                  <w:szCs w:val="16"/>
                  <w:lang w:eastAsia="ru-RU"/>
                </w:rPr>
                <w:t>2018 г</w:t>
              </w:r>
            </w:smartTag>
            <w:r w:rsidRPr="00055B0D">
              <w:rPr>
                <w:rFonts w:ascii="Times New Roman" w:hAnsi="Times New Roman"/>
                <w:sz w:val="16"/>
                <w:szCs w:val="16"/>
                <w:lang w:eastAsia="ru-RU"/>
              </w:rPr>
              <w:t>, %</w:t>
            </w:r>
          </w:p>
        </w:tc>
        <w:tc>
          <w:tcPr>
            <w:tcW w:w="992" w:type="dxa"/>
          </w:tcPr>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 xml:space="preserve">Отклонение факта </w:t>
            </w:r>
          </w:p>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 xml:space="preserve">2019 года от факта </w:t>
            </w:r>
          </w:p>
          <w:p w:rsidR="00E64962" w:rsidRPr="00055B0D" w:rsidRDefault="00E64962" w:rsidP="00A91B5F">
            <w:pPr>
              <w:spacing w:after="0" w:line="240" w:lineRule="auto"/>
              <w:ind w:left="-108" w:right="-107"/>
              <w:jc w:val="center"/>
              <w:rPr>
                <w:rFonts w:ascii="Times New Roman" w:hAnsi="Times New Roman"/>
                <w:sz w:val="16"/>
                <w:szCs w:val="16"/>
                <w:lang w:eastAsia="ru-RU"/>
              </w:rPr>
            </w:pPr>
            <w:r w:rsidRPr="00055B0D">
              <w:rPr>
                <w:rFonts w:ascii="Times New Roman" w:hAnsi="Times New Roman"/>
                <w:sz w:val="16"/>
                <w:szCs w:val="16"/>
                <w:lang w:eastAsia="ru-RU"/>
              </w:rPr>
              <w:t>2018 года</w:t>
            </w:r>
          </w:p>
        </w:tc>
      </w:tr>
      <w:tr w:rsidR="00E64962" w:rsidRPr="00055B0D" w:rsidTr="008277DC">
        <w:trPr>
          <w:cantSplit/>
          <w:trHeight w:val="255"/>
        </w:trPr>
        <w:tc>
          <w:tcPr>
            <w:tcW w:w="1155" w:type="dxa"/>
            <w:vAlign w:val="center"/>
          </w:tcPr>
          <w:p w:rsidR="00E64962" w:rsidRPr="00055B0D" w:rsidRDefault="00E64962" w:rsidP="00A91B5F">
            <w:pPr>
              <w:spacing w:after="0" w:line="240" w:lineRule="auto"/>
              <w:ind w:left="-63" w:right="-108"/>
              <w:rPr>
                <w:rFonts w:ascii="Times New Roman" w:hAnsi="Times New Roman"/>
                <w:b/>
                <w:sz w:val="16"/>
                <w:szCs w:val="16"/>
                <w:lang w:eastAsia="ru-RU"/>
              </w:rPr>
            </w:pPr>
            <w:r w:rsidRPr="00055B0D">
              <w:rPr>
                <w:rFonts w:ascii="Times New Roman" w:hAnsi="Times New Roman"/>
                <w:b/>
                <w:sz w:val="16"/>
                <w:szCs w:val="16"/>
                <w:lang w:eastAsia="ru-RU"/>
              </w:rPr>
              <w:t>Налоговые доходы</w:t>
            </w:r>
          </w:p>
        </w:tc>
        <w:tc>
          <w:tcPr>
            <w:tcW w:w="97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134 042 200,1</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112 343 233,0</w:t>
            </w:r>
          </w:p>
        </w:tc>
        <w:tc>
          <w:tcPr>
            <w:tcW w:w="1106"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122 157 428,0</w:t>
            </w:r>
          </w:p>
        </w:tc>
        <w:tc>
          <w:tcPr>
            <w:tcW w:w="105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121 548 497,4</w:t>
            </w:r>
          </w:p>
        </w:tc>
        <w:tc>
          <w:tcPr>
            <w:tcW w:w="725"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77,0%</w:t>
            </w:r>
          </w:p>
        </w:tc>
        <w:tc>
          <w:tcPr>
            <w:tcW w:w="654"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108,2%</w:t>
            </w:r>
          </w:p>
        </w:tc>
        <w:tc>
          <w:tcPr>
            <w:tcW w:w="709"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99,5%</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-608 930,6</w:t>
            </w:r>
          </w:p>
        </w:tc>
        <w:tc>
          <w:tcPr>
            <w:tcW w:w="70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90,7%</w:t>
            </w:r>
          </w:p>
        </w:tc>
        <w:tc>
          <w:tcPr>
            <w:tcW w:w="992" w:type="dxa"/>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-12 493 702,7</w:t>
            </w:r>
          </w:p>
        </w:tc>
      </w:tr>
      <w:tr w:rsidR="00E64962" w:rsidRPr="00055B0D" w:rsidTr="008277DC">
        <w:trPr>
          <w:cantSplit/>
          <w:trHeight w:val="255"/>
        </w:trPr>
        <w:tc>
          <w:tcPr>
            <w:tcW w:w="1155" w:type="dxa"/>
            <w:vAlign w:val="center"/>
          </w:tcPr>
          <w:p w:rsidR="00E64962" w:rsidRPr="00055B0D" w:rsidRDefault="00E64962" w:rsidP="00A91B5F">
            <w:pPr>
              <w:spacing w:after="0" w:line="240" w:lineRule="auto"/>
              <w:ind w:left="-63" w:right="-108"/>
              <w:rPr>
                <w:rFonts w:ascii="Times New Roman" w:hAnsi="Times New Roman"/>
                <w:b/>
                <w:sz w:val="16"/>
                <w:szCs w:val="16"/>
                <w:lang w:eastAsia="ru-RU"/>
              </w:rPr>
            </w:pPr>
            <w:r w:rsidRPr="00055B0D">
              <w:rPr>
                <w:rFonts w:ascii="Times New Roman" w:hAnsi="Times New Roman"/>
                <w:b/>
                <w:sz w:val="16"/>
                <w:szCs w:val="16"/>
                <w:lang w:eastAsia="ru-RU"/>
              </w:rPr>
              <w:t>Неналоговые доходы</w:t>
            </w:r>
          </w:p>
        </w:tc>
        <w:tc>
          <w:tcPr>
            <w:tcW w:w="97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2 974 381,0</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2 294 104,0</w:t>
            </w:r>
          </w:p>
        </w:tc>
        <w:tc>
          <w:tcPr>
            <w:tcW w:w="1106"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4 727 290,0</w:t>
            </w:r>
          </w:p>
        </w:tc>
        <w:tc>
          <w:tcPr>
            <w:tcW w:w="105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4 815 764,5</w:t>
            </w:r>
          </w:p>
        </w:tc>
        <w:tc>
          <w:tcPr>
            <w:tcW w:w="725"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3,0%</w:t>
            </w:r>
          </w:p>
        </w:tc>
        <w:tc>
          <w:tcPr>
            <w:tcW w:w="654"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209,9%</w:t>
            </w:r>
          </w:p>
        </w:tc>
        <w:tc>
          <w:tcPr>
            <w:tcW w:w="709"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101,9%</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+88 474,5</w:t>
            </w:r>
          </w:p>
        </w:tc>
        <w:tc>
          <w:tcPr>
            <w:tcW w:w="70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161,9%</w:t>
            </w:r>
          </w:p>
        </w:tc>
        <w:tc>
          <w:tcPr>
            <w:tcW w:w="992" w:type="dxa"/>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+1 841 383,6</w:t>
            </w:r>
          </w:p>
        </w:tc>
      </w:tr>
      <w:tr w:rsidR="00E64962" w:rsidRPr="00055B0D" w:rsidTr="008277DC">
        <w:trPr>
          <w:cantSplit/>
          <w:trHeight w:val="255"/>
        </w:trPr>
        <w:tc>
          <w:tcPr>
            <w:tcW w:w="1155" w:type="dxa"/>
            <w:vAlign w:val="center"/>
          </w:tcPr>
          <w:p w:rsidR="00E64962" w:rsidRPr="00055B0D" w:rsidRDefault="00E64962" w:rsidP="00A91B5F">
            <w:pPr>
              <w:spacing w:after="0" w:line="240" w:lineRule="auto"/>
              <w:ind w:left="-63" w:right="-108"/>
              <w:rPr>
                <w:rFonts w:ascii="Times New Roman" w:hAnsi="Times New Roman"/>
                <w:b/>
                <w:sz w:val="18"/>
                <w:szCs w:val="18"/>
                <w:lang w:eastAsia="ru-RU"/>
              </w:rPr>
            </w:pPr>
            <w:proofErr w:type="spellStart"/>
            <w:r w:rsidRPr="00055B0D">
              <w:rPr>
                <w:rFonts w:ascii="Times New Roman" w:hAnsi="Times New Roman"/>
                <w:b/>
                <w:sz w:val="18"/>
                <w:szCs w:val="18"/>
                <w:lang w:eastAsia="ru-RU"/>
              </w:rPr>
              <w:t>Безвозмезд-ные</w:t>
            </w:r>
            <w:proofErr w:type="spellEnd"/>
            <w:r w:rsidRPr="00055B0D">
              <w:rPr>
                <w:rFonts w:ascii="Times New Roman" w:hAnsi="Times New Roman"/>
                <w:b/>
                <w:sz w:val="18"/>
                <w:szCs w:val="18"/>
                <w:lang w:eastAsia="ru-RU"/>
              </w:rPr>
              <w:t xml:space="preserve"> </w:t>
            </w:r>
            <w:proofErr w:type="spellStart"/>
            <w:r w:rsidRPr="00055B0D">
              <w:rPr>
                <w:rFonts w:ascii="Times New Roman" w:hAnsi="Times New Roman"/>
                <w:b/>
                <w:sz w:val="18"/>
                <w:szCs w:val="18"/>
                <w:lang w:eastAsia="ru-RU"/>
              </w:rPr>
              <w:t>поступ</w:t>
            </w:r>
            <w:proofErr w:type="spellEnd"/>
            <w:r w:rsidRPr="00055B0D">
              <w:rPr>
                <w:rFonts w:ascii="Times New Roman" w:hAnsi="Times New Roman"/>
                <w:b/>
                <w:sz w:val="18"/>
                <w:szCs w:val="18"/>
                <w:lang w:eastAsia="ru-RU"/>
              </w:rPr>
              <w:t>-</w:t>
            </w:r>
          </w:p>
          <w:p w:rsidR="00E64962" w:rsidRPr="00055B0D" w:rsidRDefault="00E64962" w:rsidP="00A91B5F">
            <w:pPr>
              <w:spacing w:after="0" w:line="240" w:lineRule="auto"/>
              <w:ind w:left="-63" w:right="-108"/>
              <w:rPr>
                <w:rFonts w:ascii="Times New Roman" w:hAnsi="Times New Roman"/>
                <w:b/>
                <w:sz w:val="18"/>
                <w:szCs w:val="18"/>
                <w:lang w:eastAsia="ru-RU"/>
              </w:rPr>
            </w:pPr>
            <w:proofErr w:type="spellStart"/>
            <w:r w:rsidRPr="00055B0D">
              <w:rPr>
                <w:rFonts w:ascii="Times New Roman" w:hAnsi="Times New Roman"/>
                <w:b/>
                <w:sz w:val="18"/>
                <w:szCs w:val="18"/>
                <w:lang w:eastAsia="ru-RU"/>
              </w:rPr>
              <w:t>ления</w:t>
            </w:r>
            <w:proofErr w:type="spellEnd"/>
          </w:p>
        </w:tc>
        <w:tc>
          <w:tcPr>
            <w:tcW w:w="97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31 659 403,8</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31 653 436,0</w:t>
            </w:r>
          </w:p>
        </w:tc>
        <w:tc>
          <w:tcPr>
            <w:tcW w:w="1106"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34 975 584,9</w:t>
            </w:r>
          </w:p>
        </w:tc>
        <w:tc>
          <w:tcPr>
            <w:tcW w:w="105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31 546 444,3</w:t>
            </w:r>
          </w:p>
        </w:tc>
        <w:tc>
          <w:tcPr>
            <w:tcW w:w="725"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20,0%</w:t>
            </w:r>
          </w:p>
        </w:tc>
        <w:tc>
          <w:tcPr>
            <w:tcW w:w="654"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99,7%</w:t>
            </w:r>
          </w:p>
        </w:tc>
        <w:tc>
          <w:tcPr>
            <w:tcW w:w="709"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90,2%</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-3 429 140,6</w:t>
            </w:r>
          </w:p>
        </w:tc>
        <w:tc>
          <w:tcPr>
            <w:tcW w:w="70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99,6%</w:t>
            </w:r>
          </w:p>
        </w:tc>
        <w:tc>
          <w:tcPr>
            <w:tcW w:w="992" w:type="dxa"/>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-112 959,5</w:t>
            </w:r>
          </w:p>
        </w:tc>
      </w:tr>
      <w:tr w:rsidR="00E64962" w:rsidRPr="00055B0D" w:rsidTr="008277DC">
        <w:trPr>
          <w:cantSplit/>
          <w:trHeight w:val="450"/>
        </w:trPr>
        <w:tc>
          <w:tcPr>
            <w:tcW w:w="1155" w:type="dxa"/>
            <w:vAlign w:val="center"/>
          </w:tcPr>
          <w:p w:rsidR="00E64962" w:rsidRPr="00055B0D" w:rsidRDefault="00E64962" w:rsidP="00A91B5F">
            <w:pPr>
              <w:spacing w:after="0" w:line="240" w:lineRule="auto"/>
              <w:ind w:left="-63" w:right="-108"/>
              <w:rPr>
                <w:rFonts w:ascii="Times New Roman" w:hAnsi="Times New Roman"/>
                <w:sz w:val="18"/>
                <w:szCs w:val="18"/>
                <w:lang w:eastAsia="ru-RU"/>
              </w:rPr>
            </w:pPr>
            <w:r w:rsidRPr="00055B0D">
              <w:rPr>
                <w:rFonts w:ascii="Times New Roman" w:hAnsi="Times New Roman"/>
                <w:sz w:val="18"/>
                <w:szCs w:val="18"/>
                <w:lang w:eastAsia="ru-RU"/>
              </w:rPr>
              <w:t>в том числе:</w:t>
            </w:r>
          </w:p>
          <w:p w:rsidR="00E64962" w:rsidRPr="00055B0D" w:rsidRDefault="00E64962" w:rsidP="00A91B5F">
            <w:pPr>
              <w:spacing w:after="0" w:line="240" w:lineRule="auto"/>
              <w:ind w:left="-63" w:right="-108"/>
              <w:rPr>
                <w:rFonts w:ascii="Times New Roman" w:hAnsi="Times New Roman"/>
                <w:sz w:val="18"/>
                <w:szCs w:val="18"/>
                <w:lang w:eastAsia="ru-RU"/>
              </w:rPr>
            </w:pPr>
            <w:r w:rsidRPr="00055B0D">
              <w:rPr>
                <w:rFonts w:ascii="Times New Roman" w:hAnsi="Times New Roman"/>
                <w:sz w:val="18"/>
                <w:szCs w:val="18"/>
                <w:lang w:eastAsia="ru-RU"/>
              </w:rPr>
              <w:t xml:space="preserve">- субвенции </w:t>
            </w:r>
          </w:p>
        </w:tc>
        <w:tc>
          <w:tcPr>
            <w:tcW w:w="97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5 773 701,2</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7 013 830,2</w:t>
            </w:r>
          </w:p>
        </w:tc>
        <w:tc>
          <w:tcPr>
            <w:tcW w:w="1106"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6 977 661,2</w:t>
            </w:r>
          </w:p>
        </w:tc>
        <w:tc>
          <w:tcPr>
            <w:tcW w:w="105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6 918 687,4</w:t>
            </w:r>
          </w:p>
        </w:tc>
        <w:tc>
          <w:tcPr>
            <w:tcW w:w="725"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4,4%</w:t>
            </w:r>
          </w:p>
        </w:tc>
        <w:tc>
          <w:tcPr>
            <w:tcW w:w="654"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98,6%</w:t>
            </w:r>
          </w:p>
        </w:tc>
        <w:tc>
          <w:tcPr>
            <w:tcW w:w="709"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99,2%</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-58 973,8</w:t>
            </w:r>
          </w:p>
        </w:tc>
        <w:tc>
          <w:tcPr>
            <w:tcW w:w="70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119,8%</w:t>
            </w:r>
          </w:p>
        </w:tc>
        <w:tc>
          <w:tcPr>
            <w:tcW w:w="992" w:type="dxa"/>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+1 144 986,2</w:t>
            </w:r>
          </w:p>
        </w:tc>
      </w:tr>
      <w:tr w:rsidR="00E64962" w:rsidRPr="00055B0D" w:rsidTr="008277DC">
        <w:trPr>
          <w:cantSplit/>
          <w:trHeight w:val="255"/>
        </w:trPr>
        <w:tc>
          <w:tcPr>
            <w:tcW w:w="1155" w:type="dxa"/>
            <w:vAlign w:val="center"/>
          </w:tcPr>
          <w:p w:rsidR="00E64962" w:rsidRPr="00055B0D" w:rsidRDefault="00E64962" w:rsidP="00A91B5F">
            <w:pPr>
              <w:spacing w:after="0" w:line="240" w:lineRule="auto"/>
              <w:ind w:left="-63" w:right="-108"/>
              <w:rPr>
                <w:rFonts w:ascii="Times New Roman" w:hAnsi="Times New Roman"/>
                <w:b/>
                <w:sz w:val="18"/>
                <w:szCs w:val="18"/>
                <w:lang w:eastAsia="ru-RU"/>
              </w:rPr>
            </w:pPr>
            <w:r w:rsidRPr="00055B0D">
              <w:rPr>
                <w:rFonts w:ascii="Times New Roman" w:hAnsi="Times New Roman"/>
                <w:b/>
                <w:sz w:val="18"/>
                <w:szCs w:val="18"/>
                <w:lang w:eastAsia="ru-RU"/>
              </w:rPr>
              <w:t>ИТОГО доходов</w:t>
            </w:r>
          </w:p>
        </w:tc>
        <w:tc>
          <w:tcPr>
            <w:tcW w:w="97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168 675 984,8</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146 290 773,0</w:t>
            </w:r>
          </w:p>
        </w:tc>
        <w:tc>
          <w:tcPr>
            <w:tcW w:w="1106"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161 860 302,9</w:t>
            </w:r>
          </w:p>
        </w:tc>
        <w:tc>
          <w:tcPr>
            <w:tcW w:w="105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157 910 706,2</w:t>
            </w:r>
          </w:p>
        </w:tc>
        <w:tc>
          <w:tcPr>
            <w:tcW w:w="725"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100,0%</w:t>
            </w:r>
          </w:p>
        </w:tc>
        <w:tc>
          <w:tcPr>
            <w:tcW w:w="654"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107,9%</w:t>
            </w:r>
          </w:p>
        </w:tc>
        <w:tc>
          <w:tcPr>
            <w:tcW w:w="709"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97,6%</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-3 949 596,7</w:t>
            </w:r>
          </w:p>
        </w:tc>
        <w:tc>
          <w:tcPr>
            <w:tcW w:w="70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93,6%</w:t>
            </w:r>
          </w:p>
        </w:tc>
        <w:tc>
          <w:tcPr>
            <w:tcW w:w="992" w:type="dxa"/>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-10 765 278,6</w:t>
            </w:r>
          </w:p>
        </w:tc>
      </w:tr>
      <w:tr w:rsidR="00E64962" w:rsidRPr="00055B0D" w:rsidTr="008277DC">
        <w:trPr>
          <w:cantSplit/>
          <w:trHeight w:val="255"/>
        </w:trPr>
        <w:tc>
          <w:tcPr>
            <w:tcW w:w="1155" w:type="dxa"/>
            <w:vAlign w:val="center"/>
          </w:tcPr>
          <w:p w:rsidR="00E64962" w:rsidRPr="00055B0D" w:rsidRDefault="00E64962" w:rsidP="00A91B5F">
            <w:pPr>
              <w:spacing w:after="0" w:line="240" w:lineRule="auto"/>
              <w:ind w:left="-63" w:right="-108"/>
              <w:rPr>
                <w:rFonts w:ascii="Times New Roman" w:hAnsi="Times New Roman"/>
                <w:sz w:val="18"/>
                <w:szCs w:val="18"/>
                <w:lang w:eastAsia="ru-RU"/>
              </w:rPr>
            </w:pPr>
            <w:r w:rsidRPr="00055B0D">
              <w:rPr>
                <w:rFonts w:ascii="Times New Roman" w:hAnsi="Times New Roman"/>
                <w:sz w:val="18"/>
                <w:szCs w:val="18"/>
                <w:lang w:eastAsia="ru-RU"/>
              </w:rPr>
              <w:t xml:space="preserve">в том числе </w:t>
            </w:r>
            <w:r w:rsidRPr="00055B0D">
              <w:rPr>
                <w:rFonts w:ascii="Times New Roman" w:hAnsi="Times New Roman"/>
                <w:sz w:val="18"/>
                <w:szCs w:val="18"/>
                <w:lang w:eastAsia="ru-RU"/>
              </w:rPr>
              <w:br/>
              <w:t xml:space="preserve">- </w:t>
            </w:r>
            <w:proofErr w:type="spellStart"/>
            <w:r w:rsidRPr="00055B0D">
              <w:rPr>
                <w:rFonts w:ascii="Times New Roman" w:hAnsi="Times New Roman"/>
                <w:sz w:val="18"/>
                <w:szCs w:val="18"/>
                <w:lang w:eastAsia="ru-RU"/>
              </w:rPr>
              <w:t>собствен-ные</w:t>
            </w:r>
            <w:proofErr w:type="spellEnd"/>
            <w:r w:rsidRPr="00055B0D">
              <w:rPr>
                <w:rFonts w:ascii="Times New Roman" w:hAnsi="Times New Roman"/>
                <w:sz w:val="18"/>
                <w:szCs w:val="18"/>
                <w:lang w:eastAsia="ru-RU"/>
              </w:rPr>
              <w:t xml:space="preserve"> доходы </w:t>
            </w:r>
            <w:r w:rsidRPr="00055B0D">
              <w:rPr>
                <w:rFonts w:ascii="Times New Roman" w:hAnsi="Times New Roman"/>
                <w:vertAlign w:val="superscript"/>
                <w:lang w:eastAsia="ru-RU"/>
              </w:rPr>
              <w:footnoteReference w:id="2"/>
            </w:r>
          </w:p>
        </w:tc>
        <w:tc>
          <w:tcPr>
            <w:tcW w:w="97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162 902 283,6</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139 276 942,8</w:t>
            </w:r>
          </w:p>
        </w:tc>
        <w:tc>
          <w:tcPr>
            <w:tcW w:w="1106"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154 882 641,7</w:t>
            </w:r>
          </w:p>
        </w:tc>
        <w:tc>
          <w:tcPr>
            <w:tcW w:w="105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150 992 018,8</w:t>
            </w:r>
          </w:p>
        </w:tc>
        <w:tc>
          <w:tcPr>
            <w:tcW w:w="725"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95,6%</w:t>
            </w:r>
          </w:p>
        </w:tc>
        <w:tc>
          <w:tcPr>
            <w:tcW w:w="654"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108,4%</w:t>
            </w:r>
          </w:p>
        </w:tc>
        <w:tc>
          <w:tcPr>
            <w:tcW w:w="709"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97,5%</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-3 890 622,9</w:t>
            </w:r>
          </w:p>
        </w:tc>
        <w:tc>
          <w:tcPr>
            <w:tcW w:w="70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92,7%</w:t>
            </w:r>
          </w:p>
        </w:tc>
        <w:tc>
          <w:tcPr>
            <w:tcW w:w="992" w:type="dxa"/>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-11 910 264,8</w:t>
            </w:r>
          </w:p>
        </w:tc>
      </w:tr>
      <w:tr w:rsidR="00E64962" w:rsidRPr="00055B0D" w:rsidTr="008277DC">
        <w:trPr>
          <w:cantSplit/>
          <w:trHeight w:val="255"/>
        </w:trPr>
        <w:tc>
          <w:tcPr>
            <w:tcW w:w="1155" w:type="dxa"/>
            <w:vAlign w:val="center"/>
          </w:tcPr>
          <w:p w:rsidR="00E64962" w:rsidRPr="00055B0D" w:rsidRDefault="00E64962" w:rsidP="00A91B5F">
            <w:pPr>
              <w:spacing w:after="0" w:line="240" w:lineRule="auto"/>
              <w:ind w:left="-63" w:right="-108"/>
              <w:rPr>
                <w:rFonts w:ascii="Times New Roman" w:hAnsi="Times New Roman"/>
                <w:sz w:val="18"/>
                <w:szCs w:val="18"/>
                <w:lang w:eastAsia="ru-RU"/>
              </w:rPr>
            </w:pPr>
            <w:r w:rsidRPr="00055B0D">
              <w:rPr>
                <w:rFonts w:ascii="Times New Roman" w:hAnsi="Times New Roman"/>
                <w:sz w:val="18"/>
                <w:szCs w:val="18"/>
                <w:lang w:eastAsia="ru-RU"/>
              </w:rPr>
              <w:t>- -  в % к ИТОГО доходов</w:t>
            </w:r>
          </w:p>
        </w:tc>
        <w:tc>
          <w:tcPr>
            <w:tcW w:w="97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96,6%</w:t>
            </w:r>
          </w:p>
        </w:tc>
        <w:tc>
          <w:tcPr>
            <w:tcW w:w="992" w:type="dxa"/>
            <w:noWrap/>
            <w:vAlign w:val="bottom"/>
          </w:tcPr>
          <w:p w:rsidR="00E64962" w:rsidRPr="00055B0D" w:rsidRDefault="00E64962" w:rsidP="00A91B5F">
            <w:pPr>
              <w:spacing w:after="0" w:line="240" w:lineRule="auto"/>
              <w:ind w:left="-140" w:right="-70"/>
              <w:jc w:val="right"/>
              <w:rPr>
                <w:rFonts w:ascii="Times New Roman" w:hAnsi="Times New Roman"/>
                <w:sz w:val="16"/>
                <w:szCs w:val="16"/>
              </w:rPr>
            </w:pPr>
            <w:r w:rsidRPr="00055B0D">
              <w:rPr>
                <w:rFonts w:ascii="Times New Roman" w:hAnsi="Times New Roman"/>
                <w:sz w:val="16"/>
                <w:szCs w:val="16"/>
              </w:rPr>
              <w:t>95,2%</w:t>
            </w:r>
          </w:p>
        </w:tc>
        <w:tc>
          <w:tcPr>
            <w:tcW w:w="1106" w:type="dxa"/>
            <w:noWrap/>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95,7%</w:t>
            </w:r>
          </w:p>
        </w:tc>
        <w:tc>
          <w:tcPr>
            <w:tcW w:w="1059" w:type="dxa"/>
            <w:vAlign w:val="bottom"/>
          </w:tcPr>
          <w:p w:rsidR="00E64962" w:rsidRPr="00055B0D" w:rsidRDefault="00E64962" w:rsidP="00A91B5F">
            <w:pPr>
              <w:spacing w:after="0" w:line="240" w:lineRule="auto"/>
              <w:ind w:left="-140" w:right="-70"/>
              <w:jc w:val="right"/>
              <w:rPr>
                <w:rFonts w:ascii="Times New Roman" w:hAnsi="Times New Roman"/>
                <w:b/>
                <w:sz w:val="16"/>
                <w:szCs w:val="16"/>
              </w:rPr>
            </w:pPr>
            <w:r w:rsidRPr="00055B0D">
              <w:rPr>
                <w:rFonts w:ascii="Times New Roman" w:hAnsi="Times New Roman"/>
                <w:b/>
                <w:sz w:val="16"/>
                <w:szCs w:val="16"/>
              </w:rPr>
              <w:t>95,6%</w:t>
            </w:r>
          </w:p>
        </w:tc>
        <w:tc>
          <w:tcPr>
            <w:tcW w:w="725" w:type="dxa"/>
            <w:noWrap/>
            <w:vAlign w:val="bottom"/>
          </w:tcPr>
          <w:p w:rsidR="00E64962" w:rsidRPr="00055B0D" w:rsidRDefault="00E64962" w:rsidP="00A91B5F">
            <w:pPr>
              <w:spacing w:after="0" w:line="240" w:lineRule="auto"/>
              <w:ind w:left="-140" w:right="-70"/>
              <w:jc w:val="center"/>
              <w:rPr>
                <w:rFonts w:ascii="Times New Roman" w:hAnsi="Times New Roman"/>
                <w:sz w:val="16"/>
                <w:szCs w:val="16"/>
              </w:rPr>
            </w:pPr>
            <w:r w:rsidRPr="00055B0D">
              <w:rPr>
                <w:rFonts w:ascii="Times New Roman" w:hAnsi="Times New Roman"/>
                <w:sz w:val="16"/>
                <w:szCs w:val="16"/>
              </w:rPr>
              <w:t>-</w:t>
            </w:r>
          </w:p>
        </w:tc>
        <w:tc>
          <w:tcPr>
            <w:tcW w:w="654" w:type="dxa"/>
            <w:noWrap/>
            <w:vAlign w:val="bottom"/>
          </w:tcPr>
          <w:p w:rsidR="00E64962" w:rsidRPr="00055B0D" w:rsidRDefault="00E64962" w:rsidP="00A91B5F">
            <w:pPr>
              <w:spacing w:after="0" w:line="240" w:lineRule="auto"/>
              <w:ind w:left="-140" w:right="-70"/>
              <w:jc w:val="center"/>
              <w:rPr>
                <w:rFonts w:ascii="Times New Roman" w:hAnsi="Times New Roman"/>
                <w:sz w:val="16"/>
                <w:szCs w:val="16"/>
              </w:rPr>
            </w:pPr>
            <w:r w:rsidRPr="00055B0D">
              <w:rPr>
                <w:rFonts w:ascii="Times New Roman" w:hAnsi="Times New Roman"/>
                <w:sz w:val="16"/>
                <w:szCs w:val="16"/>
              </w:rPr>
              <w:t>-</w:t>
            </w:r>
          </w:p>
        </w:tc>
        <w:tc>
          <w:tcPr>
            <w:tcW w:w="709" w:type="dxa"/>
            <w:noWrap/>
            <w:vAlign w:val="bottom"/>
          </w:tcPr>
          <w:p w:rsidR="00E64962" w:rsidRPr="00055B0D" w:rsidRDefault="00E64962" w:rsidP="00A91B5F">
            <w:pPr>
              <w:spacing w:after="0" w:line="240" w:lineRule="auto"/>
              <w:ind w:left="-140" w:right="-70"/>
              <w:jc w:val="center"/>
              <w:rPr>
                <w:rFonts w:ascii="Times New Roman" w:hAnsi="Times New Roman"/>
                <w:b/>
                <w:sz w:val="16"/>
                <w:szCs w:val="16"/>
              </w:rPr>
            </w:pPr>
            <w:r w:rsidRPr="00055B0D">
              <w:rPr>
                <w:rFonts w:ascii="Times New Roman" w:hAnsi="Times New Roman"/>
                <w:b/>
                <w:sz w:val="16"/>
                <w:szCs w:val="16"/>
              </w:rPr>
              <w:t>-</w:t>
            </w:r>
          </w:p>
        </w:tc>
        <w:tc>
          <w:tcPr>
            <w:tcW w:w="992" w:type="dxa"/>
            <w:noWrap/>
            <w:vAlign w:val="bottom"/>
          </w:tcPr>
          <w:p w:rsidR="00E64962" w:rsidRPr="00055B0D" w:rsidRDefault="00E64962" w:rsidP="00A91B5F">
            <w:pPr>
              <w:spacing w:after="0" w:line="240" w:lineRule="auto"/>
              <w:ind w:left="-140" w:right="-70"/>
              <w:jc w:val="center"/>
              <w:rPr>
                <w:rFonts w:ascii="Times New Roman" w:hAnsi="Times New Roman"/>
                <w:sz w:val="16"/>
                <w:szCs w:val="16"/>
              </w:rPr>
            </w:pPr>
            <w:r w:rsidRPr="00055B0D">
              <w:rPr>
                <w:rFonts w:ascii="Times New Roman" w:hAnsi="Times New Roman"/>
                <w:sz w:val="16"/>
                <w:szCs w:val="16"/>
              </w:rPr>
              <w:t>-</w:t>
            </w:r>
          </w:p>
        </w:tc>
        <w:tc>
          <w:tcPr>
            <w:tcW w:w="709" w:type="dxa"/>
            <w:vAlign w:val="bottom"/>
          </w:tcPr>
          <w:p w:rsidR="00E64962" w:rsidRPr="00055B0D" w:rsidRDefault="00E64962" w:rsidP="00A91B5F">
            <w:pPr>
              <w:spacing w:after="0" w:line="240" w:lineRule="auto"/>
              <w:ind w:left="-140" w:right="-70"/>
              <w:jc w:val="center"/>
              <w:rPr>
                <w:rFonts w:ascii="Times New Roman" w:hAnsi="Times New Roman"/>
                <w:b/>
                <w:sz w:val="16"/>
                <w:szCs w:val="16"/>
              </w:rPr>
            </w:pPr>
            <w:r w:rsidRPr="00055B0D">
              <w:rPr>
                <w:rFonts w:ascii="Times New Roman" w:hAnsi="Times New Roman"/>
                <w:b/>
                <w:sz w:val="16"/>
                <w:szCs w:val="16"/>
              </w:rPr>
              <w:t>-</w:t>
            </w:r>
          </w:p>
        </w:tc>
        <w:tc>
          <w:tcPr>
            <w:tcW w:w="992" w:type="dxa"/>
            <w:vAlign w:val="bottom"/>
          </w:tcPr>
          <w:p w:rsidR="00E64962" w:rsidRPr="00055B0D" w:rsidRDefault="00E64962" w:rsidP="00A91B5F">
            <w:pPr>
              <w:spacing w:after="0" w:line="240" w:lineRule="auto"/>
              <w:ind w:left="-140" w:right="-70"/>
              <w:jc w:val="center"/>
              <w:rPr>
                <w:rFonts w:ascii="Times New Roman" w:hAnsi="Times New Roman"/>
                <w:sz w:val="16"/>
                <w:szCs w:val="16"/>
              </w:rPr>
            </w:pPr>
            <w:r w:rsidRPr="00055B0D">
              <w:rPr>
                <w:rFonts w:ascii="Times New Roman" w:hAnsi="Times New Roman"/>
                <w:sz w:val="16"/>
                <w:szCs w:val="16"/>
              </w:rPr>
              <w:t>-</w:t>
            </w:r>
          </w:p>
        </w:tc>
      </w:tr>
    </w:tbl>
    <w:p w:rsidR="00E64962" w:rsidRPr="00055B0D" w:rsidRDefault="00E64962" w:rsidP="00A91B5F">
      <w:pPr>
        <w:spacing w:after="0" w:line="240" w:lineRule="auto"/>
        <w:ind w:firstLine="720"/>
        <w:jc w:val="both"/>
        <w:rPr>
          <w:rFonts w:ascii="Times New Roman" w:hAnsi="Times New Roman"/>
          <w:sz w:val="27"/>
          <w:szCs w:val="27"/>
          <w:lang w:eastAsia="ru-RU"/>
        </w:rPr>
      </w:pP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Объём доходов областного бюджета от собственных источников</w:t>
      </w:r>
      <w:r w:rsidRPr="00055B0D">
        <w:rPr>
          <w:rFonts w:ascii="Times New Roman" w:hAnsi="Times New Roman"/>
          <w:sz w:val="27"/>
          <w:szCs w:val="27"/>
          <w:vertAlign w:val="superscript"/>
          <w:lang w:eastAsia="ru-RU"/>
        </w:rPr>
        <w:footnoteReference w:id="3"/>
      </w:r>
      <w:r w:rsidRPr="00055B0D">
        <w:rPr>
          <w:rFonts w:ascii="Times New Roman" w:hAnsi="Times New Roman"/>
          <w:sz w:val="27"/>
          <w:szCs w:val="27"/>
          <w:lang w:eastAsia="ru-RU"/>
        </w:rPr>
        <w:t xml:space="preserve"> составил в 2019 году 126 365 676,5 тыс.</w:t>
      </w:r>
      <w:r w:rsidRPr="00055B0D">
        <w:rPr>
          <w:sz w:val="27"/>
          <w:szCs w:val="27"/>
        </w:rPr>
        <w:t> </w:t>
      </w:r>
      <w:r w:rsidRPr="00055B0D">
        <w:rPr>
          <w:rFonts w:ascii="Times New Roman" w:hAnsi="Times New Roman"/>
          <w:sz w:val="27"/>
          <w:szCs w:val="27"/>
          <w:lang w:eastAsia="ru-RU"/>
        </w:rPr>
        <w:t xml:space="preserve">рублей, снизившись к уровню 2018 года на 8,2% (на 11 279 477,2 тыс. рублей) в основном в связи с существенным сокращением поступлений по налогу на прибыль организаций. При этом доля указанных доходов в общей сумме доходов областного бюджета уменьшилась с 81,6% в 2018 году до 80,0% в 2019 году.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b/>
          <w:sz w:val="27"/>
          <w:szCs w:val="27"/>
          <w:u w:val="single"/>
          <w:lang w:eastAsia="ru-RU"/>
        </w:rPr>
        <w:t>Налоговые доходы</w:t>
      </w:r>
      <w:r w:rsidRPr="00055B0D">
        <w:rPr>
          <w:rFonts w:ascii="Times New Roman" w:hAnsi="Times New Roman"/>
          <w:sz w:val="27"/>
          <w:szCs w:val="27"/>
          <w:lang w:eastAsia="ru-RU"/>
        </w:rPr>
        <w:t xml:space="preserve"> являются основным источником формирования доходной части областного бюджета. В 2019 году по налоговым доходам поступило 121 548 497,4 тыс. рублей, что составило 77,0% доходов областного бюджета (в 2018 году было 79,5%). По сравнению с 2018 годом налоговые доходы областного бюджета уменьшились на 9,3% (на 12 493 702,7 тыс. рублей) в основном в связи с сокращением поступлений налога на прибыль организаций. Окончательное </w:t>
      </w:r>
      <w:r w:rsidRPr="00055B0D">
        <w:rPr>
          <w:rFonts w:ascii="Times New Roman" w:hAnsi="Times New Roman"/>
          <w:sz w:val="27"/>
          <w:szCs w:val="27"/>
          <w:lang w:eastAsia="ru-RU"/>
        </w:rPr>
        <w:lastRenderedPageBreak/>
        <w:t>утверждённое плановое задание по налоговым доходам было исполнено на 99,5%. Недополучено к плану 6</w:t>
      </w:r>
      <w:r w:rsidR="008277DC" w:rsidRPr="00055B0D">
        <w:rPr>
          <w:rFonts w:ascii="Times New Roman" w:hAnsi="Times New Roman"/>
          <w:sz w:val="27"/>
          <w:szCs w:val="27"/>
          <w:lang w:eastAsia="ru-RU"/>
        </w:rPr>
        <w:t xml:space="preserve">08 930,6 тыс. рублей в связи с </w:t>
      </w:r>
      <w:r w:rsidRPr="00055B0D">
        <w:rPr>
          <w:rFonts w:ascii="Times New Roman" w:hAnsi="Times New Roman"/>
          <w:sz w:val="27"/>
          <w:szCs w:val="27"/>
          <w:lang w:eastAsia="ru-RU"/>
        </w:rPr>
        <w:t xml:space="preserve">невыполнением плана по налогу на прибыль организаций.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 xml:space="preserve">Формирование доходной части областного бюджета осуществляется главным образом за счёт поступлений по четырём налогам: на прибыль организаций, на доходы физических лиц, на имущество организаций и акцизы. На их долю в 2019 году пришлось 68,6% всех доходов областного бюджета и 89,1% налоговых доходов (в 2018 году соответственно 72,0% и 90,6%).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Сведения о фактических поступлениях налоговых доходов в областной бюджет в 2015-2019 годах приведены в таблице 3.</w:t>
      </w:r>
    </w:p>
    <w:p w:rsidR="00E64962" w:rsidRPr="00055B0D" w:rsidRDefault="00E64962" w:rsidP="00A91B5F">
      <w:pPr>
        <w:spacing w:after="0" w:line="240" w:lineRule="auto"/>
        <w:jc w:val="right"/>
        <w:rPr>
          <w:rFonts w:ascii="Times New Roman" w:hAnsi="Times New Roman"/>
          <w:sz w:val="26"/>
          <w:szCs w:val="26"/>
          <w:lang w:eastAsia="ru-RU"/>
        </w:rPr>
      </w:pPr>
      <w:r w:rsidRPr="00055B0D">
        <w:rPr>
          <w:rFonts w:ascii="Times New Roman" w:hAnsi="Times New Roman"/>
          <w:b/>
          <w:sz w:val="20"/>
          <w:szCs w:val="20"/>
          <w:lang w:eastAsia="ru-RU"/>
        </w:rPr>
        <w:t>Таблица 3 (тыс. рублей)</w:t>
      </w:r>
    </w:p>
    <w:tbl>
      <w:tblPr>
        <w:tblW w:w="9784" w:type="dxa"/>
        <w:tblInd w:w="-114" w:type="dxa"/>
        <w:tblCellMar>
          <w:left w:w="28" w:type="dxa"/>
          <w:right w:w="28" w:type="dxa"/>
        </w:tblCellMar>
        <w:tblLook w:val="00A0" w:firstRow="1" w:lastRow="0" w:firstColumn="1" w:lastColumn="0" w:noHBand="0" w:noVBand="0"/>
      </w:tblPr>
      <w:tblGrid>
        <w:gridCol w:w="2694"/>
        <w:gridCol w:w="1418"/>
        <w:gridCol w:w="1418"/>
        <w:gridCol w:w="1418"/>
        <w:gridCol w:w="1418"/>
        <w:gridCol w:w="1418"/>
      </w:tblGrid>
      <w:tr w:rsidR="00E64962" w:rsidRPr="00055B0D" w:rsidTr="00E64962">
        <w:trPr>
          <w:trHeight w:val="300"/>
          <w:tblHeader/>
        </w:trPr>
        <w:tc>
          <w:tcPr>
            <w:tcW w:w="2694" w:type="dxa"/>
            <w:tcBorders>
              <w:top w:val="single" w:sz="4" w:space="0" w:color="auto"/>
              <w:left w:val="single" w:sz="4" w:space="0" w:color="auto"/>
              <w:bottom w:val="single" w:sz="4" w:space="0" w:color="auto"/>
              <w:right w:val="single" w:sz="4" w:space="0" w:color="auto"/>
            </w:tcBorders>
            <w:noWrap/>
            <w:vAlign w:val="bottom"/>
          </w:tcPr>
          <w:p w:rsidR="00E64962" w:rsidRPr="00055B0D" w:rsidRDefault="00E64962" w:rsidP="00A91B5F">
            <w:pPr>
              <w:spacing w:after="0" w:line="240" w:lineRule="auto"/>
              <w:jc w:val="center"/>
              <w:rPr>
                <w:rFonts w:ascii="Arial Narrow" w:hAnsi="Arial Narrow"/>
                <w:sz w:val="16"/>
                <w:szCs w:val="16"/>
                <w:lang w:eastAsia="ru-RU"/>
              </w:rPr>
            </w:pPr>
            <w:r w:rsidRPr="00055B0D">
              <w:rPr>
                <w:rFonts w:ascii="Arial Narrow" w:hAnsi="Arial Narrow"/>
                <w:sz w:val="16"/>
                <w:szCs w:val="16"/>
                <w:lang w:eastAsia="ru-RU"/>
              </w:rPr>
              <w:t> </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sz w:val="16"/>
                <w:szCs w:val="16"/>
                <w:lang w:eastAsia="ru-RU"/>
              </w:rPr>
            </w:pPr>
            <w:r w:rsidRPr="00055B0D">
              <w:rPr>
                <w:rFonts w:ascii="Arial Narrow" w:hAnsi="Arial Narrow"/>
                <w:sz w:val="16"/>
                <w:szCs w:val="16"/>
                <w:lang w:eastAsia="ru-RU"/>
              </w:rPr>
              <w:t>2015</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sz w:val="16"/>
                <w:szCs w:val="16"/>
                <w:lang w:eastAsia="ru-RU"/>
              </w:rPr>
            </w:pPr>
            <w:r w:rsidRPr="00055B0D">
              <w:rPr>
                <w:rFonts w:ascii="Arial Narrow" w:hAnsi="Arial Narrow"/>
                <w:sz w:val="16"/>
                <w:szCs w:val="16"/>
                <w:lang w:eastAsia="ru-RU"/>
              </w:rPr>
              <w:t>2016</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sz w:val="16"/>
                <w:szCs w:val="16"/>
                <w:lang w:eastAsia="ru-RU"/>
              </w:rPr>
            </w:pPr>
            <w:r w:rsidRPr="00055B0D">
              <w:rPr>
                <w:rFonts w:ascii="Arial Narrow" w:hAnsi="Arial Narrow"/>
                <w:sz w:val="16"/>
                <w:szCs w:val="16"/>
                <w:lang w:eastAsia="ru-RU"/>
              </w:rPr>
              <w:t>2017</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sz w:val="16"/>
                <w:szCs w:val="16"/>
                <w:lang w:eastAsia="ru-RU"/>
              </w:rPr>
            </w:pPr>
            <w:r w:rsidRPr="00055B0D">
              <w:rPr>
                <w:rFonts w:ascii="Arial Narrow" w:hAnsi="Arial Narrow"/>
                <w:sz w:val="16"/>
                <w:szCs w:val="16"/>
                <w:lang w:eastAsia="ru-RU"/>
              </w:rPr>
              <w:t>2018</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sz w:val="16"/>
                <w:szCs w:val="16"/>
                <w:lang w:eastAsia="ru-RU"/>
              </w:rPr>
            </w:pPr>
            <w:r w:rsidRPr="00055B0D">
              <w:rPr>
                <w:rFonts w:ascii="Arial Narrow" w:hAnsi="Arial Narrow"/>
                <w:sz w:val="16"/>
                <w:szCs w:val="16"/>
                <w:lang w:eastAsia="ru-RU"/>
              </w:rPr>
              <w:t>2019</w:t>
            </w:r>
          </w:p>
        </w:tc>
      </w:tr>
      <w:tr w:rsidR="00E64962" w:rsidRPr="00055B0D" w:rsidTr="00E64962">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E64962" w:rsidRPr="00055B0D" w:rsidRDefault="00E64962" w:rsidP="00A91B5F">
            <w:pPr>
              <w:spacing w:after="0" w:line="240" w:lineRule="auto"/>
              <w:rPr>
                <w:rFonts w:ascii="Arial Narrow" w:hAnsi="Arial Narrow" w:cs="Arial"/>
                <w:bCs/>
                <w:sz w:val="16"/>
                <w:szCs w:val="16"/>
                <w:lang w:eastAsia="ru-RU"/>
              </w:rPr>
            </w:pPr>
            <w:r w:rsidRPr="00055B0D">
              <w:rPr>
                <w:rFonts w:ascii="Arial Narrow" w:hAnsi="Arial Narrow" w:cs="Arial"/>
                <w:bCs/>
                <w:sz w:val="16"/>
                <w:szCs w:val="16"/>
                <w:lang w:eastAsia="ru-RU"/>
              </w:rPr>
              <w:t>Доходы бюджета – всего</w:t>
            </w:r>
          </w:p>
        </w:tc>
        <w:tc>
          <w:tcPr>
            <w:tcW w:w="1418" w:type="dxa"/>
            <w:tcBorders>
              <w:top w:val="single" w:sz="4" w:space="0" w:color="auto"/>
              <w:left w:val="nil"/>
              <w:bottom w:val="single" w:sz="4" w:space="0" w:color="auto"/>
              <w:right w:val="single" w:sz="4" w:space="0" w:color="auto"/>
            </w:tcBorders>
            <w:shd w:val="clear" w:color="auto" w:fill="808080"/>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102 590 987,5</w:t>
            </w:r>
          </w:p>
        </w:tc>
        <w:tc>
          <w:tcPr>
            <w:tcW w:w="1418" w:type="dxa"/>
            <w:tcBorders>
              <w:top w:val="single" w:sz="4" w:space="0" w:color="auto"/>
              <w:left w:val="nil"/>
              <w:bottom w:val="single" w:sz="4" w:space="0" w:color="auto"/>
              <w:right w:val="single" w:sz="4" w:space="0" w:color="auto"/>
            </w:tcBorders>
            <w:shd w:val="clear" w:color="auto" w:fill="808080"/>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105 076 197,1</w:t>
            </w:r>
          </w:p>
        </w:tc>
        <w:tc>
          <w:tcPr>
            <w:tcW w:w="1418" w:type="dxa"/>
            <w:tcBorders>
              <w:top w:val="single" w:sz="4" w:space="0" w:color="auto"/>
              <w:left w:val="nil"/>
              <w:bottom w:val="single" w:sz="4" w:space="0" w:color="auto"/>
              <w:right w:val="single" w:sz="4" w:space="0" w:color="auto"/>
            </w:tcBorders>
            <w:shd w:val="clear" w:color="auto" w:fill="808080"/>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136 138 319,0</w:t>
            </w:r>
          </w:p>
        </w:tc>
        <w:tc>
          <w:tcPr>
            <w:tcW w:w="1418" w:type="dxa"/>
            <w:tcBorders>
              <w:top w:val="single" w:sz="4" w:space="0" w:color="auto"/>
              <w:left w:val="nil"/>
              <w:bottom w:val="single" w:sz="4" w:space="0" w:color="auto"/>
              <w:right w:val="single" w:sz="4" w:space="0" w:color="auto"/>
            </w:tcBorders>
            <w:shd w:val="clear" w:color="auto" w:fill="808080"/>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168 675 984,8</w:t>
            </w:r>
          </w:p>
        </w:tc>
        <w:tc>
          <w:tcPr>
            <w:tcW w:w="1418" w:type="dxa"/>
            <w:tcBorders>
              <w:top w:val="single" w:sz="4" w:space="0" w:color="auto"/>
              <w:left w:val="nil"/>
              <w:bottom w:val="single" w:sz="4" w:space="0" w:color="auto"/>
              <w:right w:val="single" w:sz="4" w:space="0" w:color="auto"/>
            </w:tcBorders>
            <w:shd w:val="clear" w:color="auto" w:fill="808080"/>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157 910 706,2</w:t>
            </w:r>
          </w:p>
        </w:tc>
      </w:tr>
      <w:tr w:rsidR="00E64962" w:rsidRPr="00055B0D" w:rsidTr="00E64962">
        <w:trPr>
          <w:trHeight w:val="300"/>
        </w:trPr>
        <w:tc>
          <w:tcPr>
            <w:tcW w:w="2694" w:type="dxa"/>
            <w:tcBorders>
              <w:top w:val="nil"/>
              <w:left w:val="single" w:sz="4" w:space="0" w:color="auto"/>
              <w:bottom w:val="single" w:sz="4" w:space="0" w:color="auto"/>
              <w:right w:val="single" w:sz="4" w:space="0" w:color="auto"/>
            </w:tcBorders>
            <w:shd w:val="clear" w:color="auto" w:fill="BFBFBF"/>
            <w:noWrap/>
            <w:vAlign w:val="center"/>
          </w:tcPr>
          <w:p w:rsidR="00E64962" w:rsidRPr="00055B0D" w:rsidRDefault="00E64962" w:rsidP="00A91B5F">
            <w:pPr>
              <w:spacing w:after="0" w:line="240" w:lineRule="auto"/>
              <w:rPr>
                <w:rFonts w:ascii="Arial Narrow" w:hAnsi="Arial Narrow" w:cs="Arial"/>
                <w:b/>
                <w:bCs/>
                <w:sz w:val="16"/>
                <w:szCs w:val="16"/>
                <w:lang w:eastAsia="ru-RU"/>
              </w:rPr>
            </w:pPr>
            <w:r w:rsidRPr="00055B0D">
              <w:rPr>
                <w:rFonts w:ascii="Arial Narrow" w:hAnsi="Arial Narrow" w:cs="Arial"/>
                <w:b/>
                <w:bCs/>
                <w:sz w:val="16"/>
                <w:szCs w:val="16"/>
                <w:lang w:eastAsia="ru-RU"/>
              </w:rPr>
              <w:t>Налоговые доходы</w:t>
            </w:r>
          </w:p>
        </w:tc>
        <w:tc>
          <w:tcPr>
            <w:tcW w:w="1418" w:type="dxa"/>
            <w:tcBorders>
              <w:top w:val="nil"/>
              <w:left w:val="nil"/>
              <w:bottom w:val="single" w:sz="4" w:space="0" w:color="auto"/>
              <w:right w:val="single" w:sz="4" w:space="0" w:color="auto"/>
            </w:tcBorders>
            <w:shd w:val="clear" w:color="auto" w:fill="BFBFBF"/>
            <w:noWrap/>
            <w:vAlign w:val="center"/>
          </w:tcPr>
          <w:p w:rsidR="00E64962" w:rsidRPr="00055B0D" w:rsidRDefault="00E64962" w:rsidP="00A91B5F">
            <w:pPr>
              <w:spacing w:after="0" w:line="240" w:lineRule="auto"/>
              <w:jc w:val="center"/>
              <w:rPr>
                <w:rFonts w:ascii="Arial Narrow" w:hAnsi="Arial Narrow" w:cs="Arial CYR"/>
                <w:b/>
                <w:bCs/>
                <w:sz w:val="16"/>
                <w:szCs w:val="16"/>
              </w:rPr>
            </w:pPr>
            <w:r w:rsidRPr="00055B0D">
              <w:rPr>
                <w:rFonts w:ascii="Arial Narrow" w:hAnsi="Arial Narrow" w:cs="Arial CYR"/>
                <w:b/>
                <w:bCs/>
                <w:sz w:val="16"/>
                <w:szCs w:val="16"/>
              </w:rPr>
              <w:t>74 896 362,9</w:t>
            </w:r>
          </w:p>
        </w:tc>
        <w:tc>
          <w:tcPr>
            <w:tcW w:w="1418" w:type="dxa"/>
            <w:tcBorders>
              <w:top w:val="nil"/>
              <w:left w:val="nil"/>
              <w:bottom w:val="single" w:sz="4" w:space="0" w:color="auto"/>
              <w:right w:val="single" w:sz="4" w:space="0" w:color="auto"/>
            </w:tcBorders>
            <w:shd w:val="clear" w:color="auto" w:fill="BFBFBF"/>
            <w:noWrap/>
            <w:vAlign w:val="center"/>
          </w:tcPr>
          <w:p w:rsidR="00E64962" w:rsidRPr="00055B0D" w:rsidRDefault="00E64962" w:rsidP="00A91B5F">
            <w:pPr>
              <w:spacing w:after="0" w:line="240" w:lineRule="auto"/>
              <w:jc w:val="center"/>
              <w:rPr>
                <w:rFonts w:ascii="Arial Narrow" w:hAnsi="Arial Narrow" w:cs="Arial CYR"/>
                <w:b/>
                <w:bCs/>
                <w:sz w:val="16"/>
                <w:szCs w:val="16"/>
              </w:rPr>
            </w:pPr>
            <w:r w:rsidRPr="00055B0D">
              <w:rPr>
                <w:rFonts w:ascii="Arial Narrow" w:hAnsi="Arial Narrow" w:cs="Arial CYR"/>
                <w:b/>
                <w:bCs/>
                <w:sz w:val="16"/>
                <w:szCs w:val="16"/>
              </w:rPr>
              <w:t>79 241 513,4</w:t>
            </w:r>
          </w:p>
        </w:tc>
        <w:tc>
          <w:tcPr>
            <w:tcW w:w="1418" w:type="dxa"/>
            <w:tcBorders>
              <w:top w:val="nil"/>
              <w:left w:val="nil"/>
              <w:bottom w:val="single" w:sz="4" w:space="0" w:color="auto"/>
              <w:right w:val="single" w:sz="4" w:space="0" w:color="auto"/>
            </w:tcBorders>
            <w:shd w:val="clear" w:color="auto" w:fill="BFBFBF"/>
            <w:noWrap/>
            <w:vAlign w:val="center"/>
          </w:tcPr>
          <w:p w:rsidR="00E64962" w:rsidRPr="00055B0D" w:rsidRDefault="00E64962" w:rsidP="00A91B5F">
            <w:pPr>
              <w:spacing w:after="0" w:line="240" w:lineRule="auto"/>
              <w:jc w:val="center"/>
              <w:rPr>
                <w:rFonts w:ascii="Arial Narrow" w:hAnsi="Arial Narrow" w:cs="Arial CYR"/>
                <w:b/>
                <w:bCs/>
                <w:sz w:val="16"/>
                <w:szCs w:val="16"/>
              </w:rPr>
            </w:pPr>
            <w:r w:rsidRPr="00055B0D">
              <w:rPr>
                <w:rFonts w:ascii="Arial Narrow" w:hAnsi="Arial Narrow" w:cs="Arial CYR"/>
                <w:b/>
                <w:bCs/>
                <w:sz w:val="16"/>
                <w:szCs w:val="16"/>
              </w:rPr>
              <w:t>109 015 408,3</w:t>
            </w:r>
          </w:p>
        </w:tc>
        <w:tc>
          <w:tcPr>
            <w:tcW w:w="1418" w:type="dxa"/>
            <w:tcBorders>
              <w:top w:val="nil"/>
              <w:left w:val="nil"/>
              <w:bottom w:val="single" w:sz="4" w:space="0" w:color="auto"/>
              <w:right w:val="single" w:sz="4" w:space="0" w:color="auto"/>
            </w:tcBorders>
            <w:shd w:val="clear" w:color="auto" w:fill="BFBFBF"/>
            <w:noWrap/>
            <w:vAlign w:val="center"/>
          </w:tcPr>
          <w:p w:rsidR="00E64962" w:rsidRPr="00055B0D" w:rsidRDefault="00E64962" w:rsidP="00A91B5F">
            <w:pPr>
              <w:spacing w:after="0" w:line="240" w:lineRule="auto"/>
              <w:jc w:val="center"/>
              <w:rPr>
                <w:rFonts w:ascii="Arial Narrow" w:hAnsi="Arial Narrow" w:cs="Arial CYR"/>
                <w:b/>
                <w:bCs/>
                <w:sz w:val="16"/>
                <w:szCs w:val="16"/>
              </w:rPr>
            </w:pPr>
            <w:r w:rsidRPr="00055B0D">
              <w:rPr>
                <w:rFonts w:ascii="Arial Narrow" w:hAnsi="Arial Narrow" w:cs="Arial CYR"/>
                <w:b/>
                <w:bCs/>
                <w:sz w:val="16"/>
                <w:szCs w:val="16"/>
              </w:rPr>
              <w:t>134 042 200,1</w:t>
            </w:r>
          </w:p>
        </w:tc>
        <w:tc>
          <w:tcPr>
            <w:tcW w:w="1418" w:type="dxa"/>
            <w:tcBorders>
              <w:top w:val="nil"/>
              <w:left w:val="nil"/>
              <w:bottom w:val="single" w:sz="4" w:space="0" w:color="auto"/>
              <w:right w:val="single" w:sz="4" w:space="0" w:color="auto"/>
            </w:tcBorders>
            <w:shd w:val="clear" w:color="auto" w:fill="BFBFBF"/>
            <w:noWrap/>
            <w:vAlign w:val="center"/>
          </w:tcPr>
          <w:p w:rsidR="00E64962" w:rsidRPr="00055B0D" w:rsidRDefault="00E64962" w:rsidP="00A91B5F">
            <w:pPr>
              <w:spacing w:after="0" w:line="240" w:lineRule="auto"/>
              <w:jc w:val="center"/>
              <w:rPr>
                <w:rFonts w:ascii="Arial Narrow" w:hAnsi="Arial Narrow" w:cs="Arial CYR"/>
                <w:b/>
                <w:bCs/>
                <w:sz w:val="16"/>
                <w:szCs w:val="16"/>
              </w:rPr>
            </w:pPr>
            <w:r w:rsidRPr="00055B0D">
              <w:rPr>
                <w:rFonts w:ascii="Arial Narrow" w:hAnsi="Arial Narrow" w:cs="Arial CYR"/>
                <w:b/>
                <w:bCs/>
                <w:sz w:val="16"/>
                <w:szCs w:val="16"/>
              </w:rPr>
              <w:t>121 548 497,4</w:t>
            </w:r>
          </w:p>
        </w:tc>
      </w:tr>
      <w:tr w:rsidR="00E64962" w:rsidRPr="00055B0D" w:rsidTr="00E64962">
        <w:trPr>
          <w:trHeight w:val="300"/>
        </w:trPr>
        <w:tc>
          <w:tcPr>
            <w:tcW w:w="2694" w:type="dxa"/>
            <w:tcBorders>
              <w:top w:val="nil"/>
              <w:left w:val="single" w:sz="4" w:space="0" w:color="auto"/>
              <w:bottom w:val="single" w:sz="4" w:space="0" w:color="auto"/>
              <w:right w:val="single" w:sz="4" w:space="0" w:color="auto"/>
            </w:tcBorders>
            <w:noWrap/>
            <w:vAlign w:val="center"/>
          </w:tcPr>
          <w:p w:rsidR="00E64962" w:rsidRPr="00055B0D" w:rsidRDefault="00E64962" w:rsidP="00A91B5F">
            <w:pPr>
              <w:spacing w:after="0" w:line="240" w:lineRule="auto"/>
              <w:rPr>
                <w:rFonts w:ascii="Arial Narrow" w:hAnsi="Arial Narrow" w:cs="Arial"/>
                <w:sz w:val="16"/>
                <w:szCs w:val="16"/>
                <w:lang w:eastAsia="ru-RU"/>
              </w:rPr>
            </w:pPr>
            <w:r w:rsidRPr="00055B0D">
              <w:rPr>
                <w:rFonts w:ascii="Arial Narrow" w:hAnsi="Arial Narrow" w:cs="Arial"/>
                <w:sz w:val="16"/>
                <w:szCs w:val="16"/>
                <w:lang w:eastAsia="ru-RU"/>
              </w:rPr>
              <w:t>Налог на прибыль организаций</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23 067 574,0</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25 532 558,9</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50 205 538,9</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66 744 493,4</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49 842 605,9</w:t>
            </w:r>
          </w:p>
        </w:tc>
      </w:tr>
      <w:tr w:rsidR="00E64962" w:rsidRPr="00055B0D" w:rsidTr="00E64962">
        <w:trPr>
          <w:trHeight w:val="300"/>
        </w:trPr>
        <w:tc>
          <w:tcPr>
            <w:tcW w:w="2694" w:type="dxa"/>
            <w:tcBorders>
              <w:top w:val="nil"/>
              <w:left w:val="single" w:sz="4" w:space="0" w:color="auto"/>
              <w:bottom w:val="single" w:sz="4" w:space="0" w:color="auto"/>
              <w:right w:val="single" w:sz="4" w:space="0" w:color="auto"/>
            </w:tcBorders>
            <w:noWrap/>
            <w:vAlign w:val="center"/>
          </w:tcPr>
          <w:p w:rsidR="00E64962" w:rsidRPr="00055B0D" w:rsidRDefault="00E64962" w:rsidP="00A91B5F">
            <w:pPr>
              <w:spacing w:after="0" w:line="240" w:lineRule="auto"/>
              <w:rPr>
                <w:rFonts w:ascii="Arial Narrow" w:hAnsi="Arial Narrow" w:cs="Arial"/>
                <w:sz w:val="16"/>
                <w:szCs w:val="16"/>
                <w:lang w:eastAsia="ru-RU"/>
              </w:rPr>
            </w:pPr>
            <w:r w:rsidRPr="00055B0D">
              <w:rPr>
                <w:rFonts w:ascii="Arial Narrow" w:hAnsi="Arial Narrow" w:cs="Arial"/>
                <w:sz w:val="16"/>
                <w:szCs w:val="16"/>
                <w:lang w:eastAsia="ru-RU"/>
              </w:rPr>
              <w:t>Налог на доходы физических лиц</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27 187 359,9</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27 578 901,7</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30 387 633,3</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35 051 633,5</w:t>
            </w:r>
          </w:p>
        </w:tc>
        <w:tc>
          <w:tcPr>
            <w:tcW w:w="1418" w:type="dxa"/>
            <w:tcBorders>
              <w:top w:val="nil"/>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37 860 973,8</w:t>
            </w:r>
          </w:p>
        </w:tc>
      </w:tr>
      <w:tr w:rsidR="00E64962" w:rsidRPr="00055B0D" w:rsidTr="00E64962">
        <w:trPr>
          <w:trHeight w:val="300"/>
        </w:trPr>
        <w:tc>
          <w:tcPr>
            <w:tcW w:w="2694" w:type="dxa"/>
            <w:tcBorders>
              <w:top w:val="single" w:sz="4" w:space="0" w:color="auto"/>
              <w:left w:val="single" w:sz="4" w:space="0" w:color="auto"/>
              <w:bottom w:val="single" w:sz="4" w:space="0" w:color="auto"/>
              <w:right w:val="single" w:sz="4" w:space="0" w:color="auto"/>
            </w:tcBorders>
            <w:noWrap/>
            <w:vAlign w:val="center"/>
          </w:tcPr>
          <w:p w:rsidR="00E64962" w:rsidRPr="00055B0D" w:rsidRDefault="00E64962" w:rsidP="00A91B5F">
            <w:pPr>
              <w:spacing w:after="0" w:line="240" w:lineRule="auto"/>
              <w:rPr>
                <w:rFonts w:ascii="Arial Narrow" w:hAnsi="Arial Narrow" w:cs="Arial"/>
                <w:sz w:val="16"/>
                <w:szCs w:val="16"/>
                <w:lang w:eastAsia="ru-RU"/>
              </w:rPr>
            </w:pPr>
            <w:r w:rsidRPr="00055B0D">
              <w:rPr>
                <w:rFonts w:ascii="Arial Narrow" w:hAnsi="Arial Narrow" w:cs="Arial"/>
                <w:sz w:val="16"/>
                <w:szCs w:val="16"/>
                <w:lang w:eastAsia="ru-RU"/>
              </w:rPr>
              <w:t>Налоги на товары (работы, услуги), реализуемые на территории РФ (акцизы)</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5 449 596,4</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8 312 510,1</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7 168 324,7</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7 204 056,2</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10 316 725,3</w:t>
            </w:r>
          </w:p>
        </w:tc>
      </w:tr>
      <w:tr w:rsidR="00E64962" w:rsidRPr="00055B0D" w:rsidTr="00E64962">
        <w:trPr>
          <w:trHeight w:val="300"/>
        </w:trPr>
        <w:tc>
          <w:tcPr>
            <w:tcW w:w="2694" w:type="dxa"/>
            <w:tcBorders>
              <w:top w:val="single" w:sz="4" w:space="0" w:color="auto"/>
              <w:left w:val="single" w:sz="4" w:space="0" w:color="auto"/>
              <w:bottom w:val="single" w:sz="4" w:space="0" w:color="auto"/>
              <w:right w:val="single" w:sz="4" w:space="0" w:color="auto"/>
            </w:tcBorders>
            <w:noWrap/>
            <w:vAlign w:val="center"/>
          </w:tcPr>
          <w:p w:rsidR="00E64962" w:rsidRPr="00055B0D" w:rsidRDefault="00E64962" w:rsidP="00A91B5F">
            <w:pPr>
              <w:spacing w:after="0" w:line="240" w:lineRule="auto"/>
              <w:rPr>
                <w:rFonts w:ascii="Arial Narrow" w:hAnsi="Arial Narrow" w:cs="Arial"/>
                <w:sz w:val="16"/>
                <w:szCs w:val="16"/>
                <w:lang w:eastAsia="ru-RU"/>
              </w:rPr>
            </w:pPr>
            <w:r w:rsidRPr="00055B0D">
              <w:rPr>
                <w:rFonts w:ascii="Arial Narrow" w:hAnsi="Arial Narrow" w:cs="Arial"/>
                <w:sz w:val="16"/>
                <w:szCs w:val="16"/>
                <w:lang w:eastAsia="ru-RU"/>
              </w:rPr>
              <w:t>Налоги на совокупный доход</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2 983 869,9</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3 282 888,2</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4 041 744,9</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3 311 948,5</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3 802 717,7</w:t>
            </w:r>
          </w:p>
        </w:tc>
      </w:tr>
      <w:tr w:rsidR="00E64962" w:rsidRPr="00055B0D" w:rsidTr="00E64962">
        <w:trPr>
          <w:trHeight w:val="300"/>
        </w:trPr>
        <w:tc>
          <w:tcPr>
            <w:tcW w:w="2694" w:type="dxa"/>
            <w:tcBorders>
              <w:top w:val="single" w:sz="4" w:space="0" w:color="auto"/>
              <w:left w:val="single" w:sz="4" w:space="0" w:color="auto"/>
              <w:bottom w:val="single" w:sz="4" w:space="0" w:color="auto"/>
              <w:right w:val="single" w:sz="4" w:space="0" w:color="auto"/>
            </w:tcBorders>
            <w:noWrap/>
            <w:vAlign w:val="center"/>
          </w:tcPr>
          <w:p w:rsidR="00E64962" w:rsidRPr="00055B0D" w:rsidRDefault="00E64962" w:rsidP="00A91B5F">
            <w:pPr>
              <w:spacing w:after="0" w:line="240" w:lineRule="auto"/>
              <w:rPr>
                <w:rFonts w:ascii="Arial Narrow" w:hAnsi="Arial Narrow" w:cs="Arial"/>
                <w:sz w:val="16"/>
                <w:szCs w:val="16"/>
                <w:lang w:eastAsia="ru-RU"/>
              </w:rPr>
            </w:pPr>
            <w:r w:rsidRPr="00055B0D">
              <w:rPr>
                <w:rFonts w:ascii="Arial Narrow" w:hAnsi="Arial Narrow" w:cs="Arial"/>
                <w:sz w:val="16"/>
                <w:szCs w:val="16"/>
                <w:lang w:eastAsia="ru-RU"/>
              </w:rPr>
              <w:t>Налоги на имущество</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12 237 662,6</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10 364 972,1</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10 925 771,3</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14 367 390,9</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12 373 474,7</w:t>
            </w:r>
          </w:p>
        </w:tc>
      </w:tr>
      <w:tr w:rsidR="00E64962" w:rsidRPr="00055B0D" w:rsidTr="00E64962">
        <w:trPr>
          <w:trHeight w:val="300"/>
        </w:trPr>
        <w:tc>
          <w:tcPr>
            <w:tcW w:w="2694" w:type="dxa"/>
            <w:tcBorders>
              <w:top w:val="single" w:sz="4" w:space="0" w:color="auto"/>
              <w:left w:val="single" w:sz="4" w:space="0" w:color="auto"/>
              <w:bottom w:val="single" w:sz="4" w:space="0" w:color="auto"/>
              <w:right w:val="single" w:sz="4" w:space="0" w:color="auto"/>
            </w:tcBorders>
            <w:noWrap/>
            <w:vAlign w:val="center"/>
          </w:tcPr>
          <w:p w:rsidR="00E64962" w:rsidRPr="00055B0D" w:rsidRDefault="00E64962" w:rsidP="00A91B5F">
            <w:pPr>
              <w:spacing w:after="0" w:line="240" w:lineRule="auto"/>
              <w:rPr>
                <w:rFonts w:ascii="Arial Narrow" w:hAnsi="Arial Narrow" w:cs="Arial"/>
                <w:sz w:val="16"/>
                <w:szCs w:val="16"/>
                <w:lang w:eastAsia="ru-RU"/>
              </w:rPr>
            </w:pPr>
            <w:r w:rsidRPr="00055B0D">
              <w:rPr>
                <w:rFonts w:ascii="Arial Narrow" w:hAnsi="Arial Narrow" w:cs="Arial"/>
                <w:sz w:val="16"/>
                <w:szCs w:val="16"/>
                <w:lang w:eastAsia="ru-RU"/>
              </w:rPr>
              <w:t>Налоги, сборы и регулярные платежи за пользование природными ресурсами</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3 792 255,3</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4 064 630,3</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6 178 201,3</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7 260 699,5</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7 252 374,8</w:t>
            </w:r>
          </w:p>
        </w:tc>
      </w:tr>
      <w:tr w:rsidR="00E64962" w:rsidRPr="00055B0D" w:rsidTr="00E64962">
        <w:trPr>
          <w:trHeight w:val="300"/>
        </w:trPr>
        <w:tc>
          <w:tcPr>
            <w:tcW w:w="2694" w:type="dxa"/>
            <w:tcBorders>
              <w:top w:val="single" w:sz="4" w:space="0" w:color="auto"/>
              <w:left w:val="single" w:sz="4" w:space="0" w:color="auto"/>
              <w:bottom w:val="single" w:sz="4" w:space="0" w:color="auto"/>
              <w:right w:val="single" w:sz="4" w:space="0" w:color="auto"/>
            </w:tcBorders>
            <w:noWrap/>
            <w:vAlign w:val="center"/>
          </w:tcPr>
          <w:p w:rsidR="00E64962" w:rsidRPr="00055B0D" w:rsidRDefault="00E64962" w:rsidP="00A91B5F">
            <w:pPr>
              <w:spacing w:after="0" w:line="240" w:lineRule="auto"/>
              <w:rPr>
                <w:rFonts w:ascii="Arial Narrow" w:hAnsi="Arial Narrow" w:cs="Arial"/>
                <w:sz w:val="16"/>
                <w:szCs w:val="16"/>
                <w:lang w:eastAsia="ru-RU"/>
              </w:rPr>
            </w:pPr>
            <w:r w:rsidRPr="00055B0D">
              <w:rPr>
                <w:rFonts w:ascii="Arial Narrow" w:hAnsi="Arial Narrow" w:cs="Arial"/>
                <w:sz w:val="16"/>
                <w:szCs w:val="16"/>
                <w:lang w:eastAsia="ru-RU"/>
              </w:rPr>
              <w:t>Государственная пошлина</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177 545,6</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104 903,4</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108 163,8</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101 915,7</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99 600,4</w:t>
            </w:r>
          </w:p>
        </w:tc>
      </w:tr>
      <w:tr w:rsidR="00E64962" w:rsidRPr="00055B0D" w:rsidTr="00E64962">
        <w:trPr>
          <w:trHeight w:val="300"/>
        </w:trPr>
        <w:tc>
          <w:tcPr>
            <w:tcW w:w="2694" w:type="dxa"/>
            <w:tcBorders>
              <w:top w:val="single" w:sz="4" w:space="0" w:color="auto"/>
              <w:left w:val="single" w:sz="4" w:space="0" w:color="auto"/>
              <w:bottom w:val="single" w:sz="4" w:space="0" w:color="auto"/>
              <w:right w:val="single" w:sz="4" w:space="0" w:color="auto"/>
            </w:tcBorders>
            <w:noWrap/>
            <w:vAlign w:val="center"/>
          </w:tcPr>
          <w:p w:rsidR="00E64962" w:rsidRPr="00055B0D" w:rsidRDefault="00E64962" w:rsidP="00A91B5F">
            <w:pPr>
              <w:spacing w:after="0" w:line="240" w:lineRule="auto"/>
              <w:rPr>
                <w:rFonts w:ascii="Arial Narrow" w:hAnsi="Arial Narrow" w:cs="Arial"/>
                <w:sz w:val="16"/>
                <w:szCs w:val="16"/>
                <w:lang w:eastAsia="ru-RU"/>
              </w:rPr>
            </w:pPr>
            <w:r w:rsidRPr="00055B0D">
              <w:rPr>
                <w:rFonts w:ascii="Arial Narrow" w:hAnsi="Arial Narrow" w:cs="Arial"/>
                <w:sz w:val="16"/>
                <w:szCs w:val="16"/>
                <w:lang w:eastAsia="ru-RU"/>
              </w:rPr>
              <w:t>Задолженность и перерасчеты по отмененным налогам, сборам и иным обязательным платежам</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499,1</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148,6</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30,3</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62,3</w:t>
            </w:r>
          </w:p>
        </w:tc>
        <w:tc>
          <w:tcPr>
            <w:tcW w:w="1418" w:type="dxa"/>
            <w:tcBorders>
              <w:top w:val="single" w:sz="4" w:space="0" w:color="auto"/>
              <w:left w:val="nil"/>
              <w:bottom w:val="single" w:sz="4" w:space="0" w:color="auto"/>
              <w:right w:val="single" w:sz="4" w:space="0" w:color="auto"/>
            </w:tcBorders>
            <w:noWrap/>
            <w:vAlign w:val="center"/>
          </w:tcPr>
          <w:p w:rsidR="00E64962" w:rsidRPr="00055B0D" w:rsidRDefault="00E64962" w:rsidP="00A91B5F">
            <w:pPr>
              <w:spacing w:after="0" w:line="240" w:lineRule="auto"/>
              <w:jc w:val="center"/>
              <w:rPr>
                <w:rFonts w:ascii="Arial Narrow" w:hAnsi="Arial Narrow" w:cs="Arial CYR"/>
                <w:sz w:val="16"/>
                <w:szCs w:val="16"/>
              </w:rPr>
            </w:pPr>
            <w:r w:rsidRPr="00055B0D">
              <w:rPr>
                <w:rFonts w:ascii="Arial Narrow" w:hAnsi="Arial Narrow" w:cs="Arial CYR"/>
                <w:sz w:val="16"/>
                <w:szCs w:val="16"/>
              </w:rPr>
              <w:t>24,8</w:t>
            </w:r>
          </w:p>
        </w:tc>
      </w:tr>
    </w:tbl>
    <w:p w:rsidR="00E64962" w:rsidRPr="00055B0D" w:rsidRDefault="00E64962" w:rsidP="00A91B5F">
      <w:pPr>
        <w:spacing w:after="0" w:line="240" w:lineRule="auto"/>
        <w:ind w:firstLine="720"/>
        <w:jc w:val="both"/>
        <w:rPr>
          <w:rFonts w:ascii="Times New Roman" w:hAnsi="Times New Roman"/>
          <w:sz w:val="27"/>
          <w:szCs w:val="27"/>
          <w:lang w:eastAsia="ru-RU"/>
        </w:rPr>
      </w:pP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Рисунок 2 – структура фактических поступлений налоговых доходов в областной бюджет в 2015-2019 годах</w:t>
      </w:r>
    </w:p>
    <w:p w:rsidR="00E64962" w:rsidRPr="00055B0D" w:rsidRDefault="00E64962" w:rsidP="00A91B5F">
      <w:pPr>
        <w:spacing w:after="0" w:line="240" w:lineRule="auto"/>
        <w:jc w:val="both"/>
        <w:rPr>
          <w:rFonts w:ascii="Times New Roman" w:eastAsia="Times New Roman" w:hAnsi="Times New Roman"/>
          <w:b/>
          <w:sz w:val="27"/>
          <w:szCs w:val="27"/>
          <w:lang w:eastAsia="ru-RU"/>
        </w:rPr>
      </w:pPr>
      <w:r w:rsidRPr="00055B0D">
        <w:rPr>
          <w:rFonts w:ascii="Times New Roman" w:eastAsia="Times New Roman" w:hAnsi="Times New Roman"/>
          <w:b/>
          <w:noProof/>
          <w:sz w:val="27"/>
          <w:szCs w:val="27"/>
          <w:lang w:eastAsia="ru-RU"/>
        </w:rPr>
        <w:drawing>
          <wp:inline distT="0" distB="0" distL="0" distR="0">
            <wp:extent cx="6130290" cy="421132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u w:val="single"/>
          <w:lang w:eastAsia="ru-RU"/>
        </w:rPr>
        <w:lastRenderedPageBreak/>
        <w:t>Налог на прибыль организаций</w:t>
      </w:r>
      <w:r w:rsidRPr="00055B0D">
        <w:rPr>
          <w:rFonts w:ascii="Times New Roman" w:hAnsi="Times New Roman"/>
          <w:sz w:val="27"/>
          <w:szCs w:val="27"/>
          <w:lang w:eastAsia="ru-RU"/>
        </w:rPr>
        <w:t xml:space="preserve"> в отчётном году являлся крупнейшим по объёму источником формирования доходной базы областного бюджета. В 2019 году на него пришлось 31,6% всех доходов областного бюджета и 41,0% всех налоговых доходов (в 2018 году было соответственно 39,6% и 49,8%).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Поступления по налогу на прибыль за отчётный год составили 49 842 605,9</w:t>
      </w:r>
      <w:r w:rsidRPr="00055B0D">
        <w:rPr>
          <w:rFonts w:ascii="Times New Roman" w:hAnsi="Times New Roman"/>
          <w:sz w:val="27"/>
          <w:szCs w:val="27"/>
          <w:lang w:val="en-US" w:eastAsia="ru-RU"/>
        </w:rPr>
        <w:t> </w:t>
      </w:r>
      <w:r w:rsidRPr="00055B0D">
        <w:rPr>
          <w:rFonts w:ascii="Times New Roman" w:hAnsi="Times New Roman"/>
          <w:sz w:val="27"/>
          <w:szCs w:val="27"/>
          <w:lang w:eastAsia="ru-RU"/>
        </w:rPr>
        <w:t xml:space="preserve">тыс. рублей. Окончательное утверждённое плановое задание исполнено на 96,7% (недополучено к плану 1 690 794,1 тыс. рублей). Исполнение первоначального плана составило 99,5%.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По сравнению с 2018 годом доходы по налогу на прибыль снизились на 25,3% (на 16 901 887,5 тыс. рублей), главным образом за счёт значительного сокращения поступлений от организаций, осуществляющих добычу угля, производство чёрных металлов и оптовую торговлю. В частности, по данным налоговой отчётности за 2018-2019 годы по форме 1</w:t>
      </w:r>
      <w:r w:rsidRPr="00055B0D">
        <w:rPr>
          <w:rFonts w:ascii="Times New Roman" w:hAnsi="Times New Roman"/>
          <w:sz w:val="27"/>
          <w:szCs w:val="27"/>
          <w:lang w:eastAsia="ru-RU"/>
        </w:rPr>
        <w:noBreakHyphen/>
        <w:t>НОМ уменьшение поступлений налога на прибыль по организациям угледобывающей промышленности составило 12 507 535</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 рублей (снижение на 37,4% к 2018 году). Поступления налога на прибыль по предприятиям чёрной металлургии в 2019 году к 2018 году сократились на 4 443 669 тыс. рублей или на 62,5%; по предприятиям оптовой торговли</w:t>
      </w:r>
      <w:r w:rsidRPr="00055B0D">
        <w:rPr>
          <w:rStyle w:val="afa"/>
          <w:rFonts w:ascii="Times New Roman" w:hAnsi="Times New Roman"/>
          <w:sz w:val="27"/>
          <w:szCs w:val="27"/>
          <w:lang w:eastAsia="ru-RU"/>
        </w:rPr>
        <w:footnoteReference w:id="4"/>
      </w:r>
      <w:r w:rsidRPr="00055B0D">
        <w:rPr>
          <w:rFonts w:ascii="Times New Roman" w:hAnsi="Times New Roman"/>
          <w:sz w:val="27"/>
          <w:szCs w:val="27"/>
          <w:lang w:eastAsia="ru-RU"/>
        </w:rPr>
        <w:t xml:space="preserve"> – на 1 671 025 тыс. рублей или на 18,3%.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Сокращение доходов по налогу на прибыль является следствием существенного ухудшения в 2019 году финансовых результатов деятельности предприятий Кузбасса в сферах добычи угля, производства чёрных металлов, а также связанных с ними организаций оптовой торговли. Так, объём прибыли прибыльных предприятий в добыче угля снизился в 2,6 раза – с 256,1 млрд. рублей в 2018 году до 99,8 млрд. рублей</w:t>
      </w:r>
      <w:r w:rsidRPr="00055B0D">
        <w:rPr>
          <w:rStyle w:val="afa"/>
          <w:rFonts w:ascii="Times New Roman" w:hAnsi="Times New Roman"/>
          <w:sz w:val="27"/>
          <w:szCs w:val="27"/>
          <w:lang w:eastAsia="ru-RU"/>
        </w:rPr>
        <w:footnoteReference w:id="5"/>
      </w:r>
      <w:r w:rsidRPr="00055B0D">
        <w:rPr>
          <w:rFonts w:ascii="Times New Roman" w:hAnsi="Times New Roman"/>
          <w:sz w:val="27"/>
          <w:szCs w:val="27"/>
          <w:lang w:eastAsia="ru-RU"/>
        </w:rPr>
        <w:t xml:space="preserve"> в 2019 году, положительное сальдо прибылей и убытков в металлургическом производстве</w:t>
      </w:r>
      <w:r w:rsidRPr="00055B0D">
        <w:rPr>
          <w:rStyle w:val="afa"/>
          <w:rFonts w:ascii="Times New Roman" w:hAnsi="Times New Roman"/>
          <w:sz w:val="27"/>
          <w:szCs w:val="27"/>
          <w:lang w:eastAsia="ru-RU"/>
        </w:rPr>
        <w:footnoteReference w:id="6"/>
      </w:r>
      <w:r w:rsidR="008277DC" w:rsidRPr="00055B0D">
        <w:rPr>
          <w:rFonts w:ascii="Times New Roman" w:hAnsi="Times New Roman"/>
          <w:sz w:val="27"/>
          <w:szCs w:val="27"/>
          <w:lang w:eastAsia="ru-RU"/>
        </w:rPr>
        <w:t xml:space="preserve"> </w:t>
      </w:r>
      <w:r w:rsidRPr="00055B0D">
        <w:rPr>
          <w:rFonts w:ascii="Times New Roman" w:hAnsi="Times New Roman"/>
          <w:sz w:val="27"/>
          <w:szCs w:val="27"/>
          <w:lang w:eastAsia="ru-RU"/>
        </w:rPr>
        <w:t>сократилось в 3,4 раза – с 40,2 млрд. рублей в 2018 году до 11,8 млрд. рублей в 2019 году</w:t>
      </w:r>
      <w:r w:rsidRPr="00055B0D">
        <w:rPr>
          <w:rStyle w:val="afa"/>
          <w:sz w:val="27"/>
          <w:szCs w:val="27"/>
        </w:rPr>
        <w:footnoteReference w:id="7"/>
      </w:r>
      <w:r w:rsidRPr="00055B0D">
        <w:rPr>
          <w:rFonts w:ascii="Times New Roman" w:hAnsi="Times New Roman"/>
          <w:sz w:val="27"/>
          <w:szCs w:val="27"/>
          <w:lang w:eastAsia="ru-RU"/>
        </w:rPr>
        <w:t xml:space="preserve">.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Сложившаяся негативная экономическая ситуация была обусловлена существенным ухудшением в 2019 году конъюнктуры мирового рынка угля и металлов. В частности</w:t>
      </w:r>
      <w:r w:rsidR="008277DC" w:rsidRPr="00055B0D">
        <w:rPr>
          <w:rFonts w:ascii="Times New Roman" w:hAnsi="Times New Roman"/>
          <w:sz w:val="27"/>
          <w:szCs w:val="27"/>
          <w:lang w:eastAsia="ru-RU"/>
        </w:rPr>
        <w:t>,</w:t>
      </w:r>
      <w:r w:rsidRPr="00055B0D">
        <w:rPr>
          <w:rFonts w:ascii="Times New Roman" w:hAnsi="Times New Roman"/>
          <w:sz w:val="27"/>
          <w:szCs w:val="27"/>
          <w:lang w:eastAsia="ru-RU"/>
        </w:rPr>
        <w:t xml:space="preserve"> уже в начале 2019 года сформировалась устойчивая тенденция снижения мировых цен на уголь и чёрные металлы, сохранившаяся до конца отчётного года. При этом наибольшее снижение цен произошло по энергетическому углю – главному экспортному товару предприятий Кузбасса, за счёт реализации которого в 2017-2018 годах формировался основной объём прибыли в угледобывающей отрасли региона.</w:t>
      </w:r>
      <w:r w:rsidRPr="00055B0D">
        <w:rPr>
          <w:rFonts w:ascii="Times New Roman" w:hAnsi="Times New Roman"/>
          <w:sz w:val="27"/>
          <w:szCs w:val="27"/>
          <w:vertAlign w:val="superscript"/>
          <w:lang w:eastAsia="ru-RU"/>
        </w:rPr>
        <w:footnoteReference w:id="8"/>
      </w:r>
      <w:r w:rsidRPr="00055B0D">
        <w:rPr>
          <w:rFonts w:ascii="Times New Roman" w:hAnsi="Times New Roman"/>
          <w:sz w:val="27"/>
          <w:szCs w:val="27"/>
          <w:lang w:eastAsia="ru-RU"/>
        </w:rPr>
        <w:t xml:space="preserve">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lastRenderedPageBreak/>
        <w:t xml:space="preserve">В отчётном году удельный вес предприятий угольной промышленности и чёрной металлургии в формировании доходов областного бюджета по налогу на прибыль организаций снизился до 47,5% (в 2018 году было 60,8%). При этом на угольную промышленность в 2019 году пришлось 42,1% всех поступлений налога на прибыль (в 2018 году было 50,1%).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Фактически в отчётном году частично реализовался отмеченный КСПКО в заключении на отчёт об исполнении областного бюджета за 2018 год очень высокий риск зависимости доходов областного бюджета по налогу на прибыль организаций от конъюнктуры мирового рынка угля и металла. Вместе с тем, в отношении поступлений налога от угольной промышленности по итогам исполнения бюджета за 2019 год данный риск остался на высоком уровне и с большой вероятностью этот риск будет реализован по итогам исполнения бюджета за текущий год. Это связано с тем, что произошедшее в отчётном году снижение цен на уголь ещё не в полной мере нашло своё отражение в финансовых результатах угледобывающих предприятий по итогам 2019 года. Даже с учётом ухудшившейся экономической ситуации, угольная отрасль за 2019 год в среднем на 1 занятого обеспечила 225,0 тыс. рублей поступлений по налогу на прибыль в областной бюджет, тогда как в среднем по всем организациям Кузбасса (без учёта занятых в бюджетной сфере</w:t>
      </w:r>
      <w:r w:rsidRPr="00055B0D">
        <w:rPr>
          <w:rStyle w:val="afa"/>
          <w:rFonts w:ascii="Times New Roman" w:hAnsi="Times New Roman"/>
          <w:sz w:val="27"/>
          <w:szCs w:val="27"/>
          <w:lang w:eastAsia="ru-RU"/>
        </w:rPr>
        <w:footnoteReference w:id="9"/>
      </w:r>
      <w:r w:rsidRPr="00055B0D">
        <w:rPr>
          <w:rFonts w:ascii="Times New Roman" w:hAnsi="Times New Roman"/>
          <w:sz w:val="27"/>
          <w:szCs w:val="27"/>
          <w:lang w:eastAsia="ru-RU"/>
        </w:rPr>
        <w:t xml:space="preserve">) данный показатель составил только 91,5 тыс. рублей.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Также необходимо отметить, что в Кузбассе около 59% всех работающих в организациях (кроме относящихся к бюджетной сфере) осуществляют трудовую деятельность по видам экономической деятельности</w:t>
      </w:r>
      <w:r w:rsidRPr="00055B0D">
        <w:rPr>
          <w:rStyle w:val="afa"/>
          <w:rFonts w:ascii="Times New Roman" w:hAnsi="Times New Roman"/>
          <w:sz w:val="27"/>
          <w:szCs w:val="27"/>
          <w:lang w:eastAsia="ru-RU"/>
        </w:rPr>
        <w:footnoteReference w:id="10"/>
      </w:r>
      <w:r w:rsidRPr="00055B0D">
        <w:rPr>
          <w:rFonts w:ascii="Times New Roman" w:hAnsi="Times New Roman"/>
          <w:sz w:val="27"/>
          <w:szCs w:val="27"/>
          <w:lang w:eastAsia="ru-RU"/>
        </w:rPr>
        <w:t>, в которых в 2019 году в среднем на 1 занятого было обеспечено всего 33,8 тыс. рублей поступлений по налогу на прибыль в областной бюджет, что в 2,7 раза ниже, чем в среднем по области. Таким образом, реализация мероприятий по диверсификации экономики региона и формированию высокодоходных рабочих мест в отраслях</w:t>
      </w:r>
      <w:r w:rsidR="008277DC" w:rsidRPr="00055B0D">
        <w:rPr>
          <w:rFonts w:ascii="Times New Roman" w:hAnsi="Times New Roman"/>
          <w:sz w:val="27"/>
          <w:szCs w:val="27"/>
          <w:lang w:eastAsia="ru-RU"/>
        </w:rPr>
        <w:t>,</w:t>
      </w:r>
      <w:r w:rsidRPr="00055B0D">
        <w:rPr>
          <w:rFonts w:ascii="Times New Roman" w:hAnsi="Times New Roman"/>
          <w:sz w:val="27"/>
          <w:szCs w:val="27"/>
          <w:lang w:eastAsia="ru-RU"/>
        </w:rPr>
        <w:t xml:space="preserve"> не связанных с </w:t>
      </w:r>
      <w:r w:rsidRPr="00055B0D">
        <w:rPr>
          <w:rFonts w:ascii="Times New Roman" w:hAnsi="Times New Roman"/>
          <w:sz w:val="27"/>
          <w:szCs w:val="27"/>
          <w:lang w:eastAsia="ru-RU"/>
        </w:rPr>
        <w:lastRenderedPageBreak/>
        <w:t>угольной и металлургической промышленностью остаётся наиболее актуальной задачей стратегии социально-экономического развития Кемеровской области.</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u w:val="single"/>
          <w:lang w:eastAsia="ru-RU"/>
        </w:rPr>
        <w:t>Налог на доходы физических лиц</w:t>
      </w:r>
      <w:r w:rsidRPr="00055B0D">
        <w:rPr>
          <w:rFonts w:ascii="Times New Roman" w:hAnsi="Times New Roman"/>
          <w:sz w:val="27"/>
          <w:szCs w:val="27"/>
          <w:lang w:eastAsia="ru-RU"/>
        </w:rPr>
        <w:t xml:space="preserve"> (далее – НДФЛ) является вторым по объёму источником формирования доходной части областного бюджета – в отчётном году на него пришлось 24,0% всех доходов и 31,1% налоговых доходов областного бюджета (в</w:t>
      </w:r>
      <w:r w:rsidRPr="00055B0D">
        <w:rPr>
          <w:rFonts w:ascii="Times New Roman" w:hAnsi="Times New Roman"/>
          <w:sz w:val="27"/>
          <w:szCs w:val="27"/>
          <w:lang w:val="en-US" w:eastAsia="ru-RU"/>
        </w:rPr>
        <w:t> </w:t>
      </w:r>
      <w:r w:rsidRPr="00055B0D">
        <w:rPr>
          <w:rFonts w:ascii="Times New Roman" w:hAnsi="Times New Roman"/>
          <w:sz w:val="27"/>
          <w:szCs w:val="27"/>
          <w:lang w:eastAsia="ru-RU"/>
        </w:rPr>
        <w:t>2018 году было соответственно 20,8% и 26,1%).</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Поступления по НДФЛ за 2019 год составили 37 860 973,8 тыс. рублей. Окончательное утверждённое плановое задание исполнено на 101,4% (дополнительно получено 536 573,8 тыс.</w:t>
      </w:r>
      <w:r w:rsidRPr="00055B0D">
        <w:rPr>
          <w:sz w:val="27"/>
          <w:szCs w:val="27"/>
        </w:rPr>
        <w:t> </w:t>
      </w:r>
      <w:r w:rsidRPr="00055B0D">
        <w:rPr>
          <w:rFonts w:ascii="Times New Roman" w:hAnsi="Times New Roman"/>
          <w:sz w:val="27"/>
          <w:szCs w:val="27"/>
          <w:lang w:eastAsia="ru-RU"/>
        </w:rPr>
        <w:t>рублей). В течение 2019 года первоначальный план по данному налогу был увеличен на 2 442 070,0 тыс. рублей (на 7,0%) и был исполнен на 108,5%. По сравнению с 2018 годом поступления по НДФЛ увеличились на 8,0% (на 2 809 340,3 тыс. рублей). Прирост поступлений главным образом обусловлен увеличением фонда заработной платы (в основном за счёт повышения в отчётном году оплаты труда в строительстве, в торговле, в бюджетной сфере). Также, существенное влияние на рост поступлений по НДФЛ в отчётном году оказало увеличение доходов налогоплательщиков в виде дивидендов, полученных ими по итогам 2018 года.</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Несмотря на ухудшение в Кемеровской области в течение 2019 года экономической ситуации, в целом по итогам отчётного года по большинству видов экономической деятельности, в том числе в бюджетной сфере, были обеспечены достаточно высокие темпы роста среднемесячной заработной платы и фонда оплаты труда, превышающие текущий уровень инфляции. Так, увеличение среднемесячной заработной платы в Кузбассе в 2</w:t>
      </w:r>
      <w:r w:rsidR="008277DC" w:rsidRPr="00055B0D">
        <w:rPr>
          <w:rFonts w:ascii="Times New Roman" w:hAnsi="Times New Roman"/>
          <w:sz w:val="27"/>
          <w:szCs w:val="27"/>
          <w:lang w:eastAsia="ru-RU"/>
        </w:rPr>
        <w:t>019 году к 2018 году составило </w:t>
      </w:r>
      <w:r w:rsidRPr="00055B0D">
        <w:rPr>
          <w:rFonts w:ascii="Times New Roman" w:hAnsi="Times New Roman"/>
          <w:sz w:val="27"/>
          <w:szCs w:val="27"/>
          <w:lang w:eastAsia="ru-RU"/>
        </w:rPr>
        <w:t>8,9%</w:t>
      </w:r>
      <w:r w:rsidRPr="00055B0D">
        <w:rPr>
          <w:rFonts w:ascii="Times New Roman" w:hAnsi="Times New Roman"/>
          <w:sz w:val="27"/>
          <w:szCs w:val="27"/>
          <w:vertAlign w:val="superscript"/>
          <w:lang w:eastAsia="ru-RU"/>
        </w:rPr>
        <w:footnoteReference w:id="11"/>
      </w:r>
      <w:r w:rsidRPr="00055B0D">
        <w:rPr>
          <w:rFonts w:ascii="Times New Roman" w:hAnsi="Times New Roman"/>
          <w:sz w:val="27"/>
          <w:szCs w:val="27"/>
          <w:lang w:eastAsia="ru-RU"/>
        </w:rPr>
        <w:t xml:space="preserve"> при годовой инфляции 5,5% (год к году)</w:t>
      </w:r>
      <w:r w:rsidRPr="00055B0D">
        <w:rPr>
          <w:rStyle w:val="afa"/>
          <w:sz w:val="27"/>
          <w:szCs w:val="27"/>
        </w:rPr>
        <w:footnoteReference w:id="12"/>
      </w:r>
      <w:r w:rsidRPr="00055B0D">
        <w:rPr>
          <w:rFonts w:ascii="Times New Roman" w:hAnsi="Times New Roman"/>
          <w:sz w:val="27"/>
          <w:szCs w:val="27"/>
          <w:lang w:eastAsia="ru-RU"/>
        </w:rPr>
        <w:t>. С учётом сокращения численности занятых в организациях в 2019 году к 2018 году на 0,7%</w:t>
      </w:r>
      <w:r w:rsidRPr="00055B0D">
        <w:rPr>
          <w:rStyle w:val="afa"/>
          <w:rFonts w:ascii="Times New Roman" w:hAnsi="Times New Roman"/>
          <w:sz w:val="27"/>
          <w:szCs w:val="27"/>
          <w:lang w:eastAsia="ru-RU"/>
        </w:rPr>
        <w:footnoteReference w:id="13"/>
      </w:r>
      <w:r w:rsidRPr="00055B0D">
        <w:rPr>
          <w:rFonts w:ascii="Times New Roman" w:hAnsi="Times New Roman"/>
          <w:sz w:val="27"/>
          <w:szCs w:val="27"/>
          <w:lang w:eastAsia="ru-RU"/>
        </w:rPr>
        <w:t xml:space="preserve"> прирост фонда оплаты труда по Кемеровской области в 2019 году к 2018 году составил 8,2% (в 2018 году к 2017 году прирост составлял 12,5%).</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Анализ поступлений НДФЛ на основании отчётности ФНС РФ по форме 1</w:t>
      </w:r>
      <w:r w:rsidRPr="00055B0D">
        <w:rPr>
          <w:rFonts w:ascii="Times New Roman" w:hAnsi="Times New Roman"/>
          <w:sz w:val="27"/>
          <w:szCs w:val="27"/>
          <w:lang w:eastAsia="ru-RU"/>
        </w:rPr>
        <w:noBreakHyphen/>
        <w:t xml:space="preserve">НОМ показал, что наибольший вклад в увеличение поступлений по данному налогу в 2019 году внесли предприятия и предприниматели по виду экономической деятельности «оптовая и розничная торговля; ремонт автотранспортных средств и мотоциклов». На них пришлось 26,7% от общей суммы прироста доходов в консолидированный бюджет области по НДФЛ в 2019 году к 2018 году. При этом поступления НДФЛ по указанному виду деятельности в 2019 году к 2018 году возросли на 22,1%.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Также</w:t>
      </w:r>
      <w:r w:rsidR="008277DC" w:rsidRPr="00055B0D">
        <w:rPr>
          <w:rFonts w:ascii="Times New Roman" w:hAnsi="Times New Roman"/>
          <w:sz w:val="27"/>
          <w:szCs w:val="27"/>
          <w:lang w:eastAsia="ru-RU"/>
        </w:rPr>
        <w:t>,</w:t>
      </w:r>
      <w:r w:rsidRPr="00055B0D">
        <w:rPr>
          <w:rFonts w:ascii="Times New Roman" w:hAnsi="Times New Roman"/>
          <w:sz w:val="27"/>
          <w:szCs w:val="27"/>
          <w:lang w:eastAsia="ru-RU"/>
        </w:rPr>
        <w:t xml:space="preserve"> как и в предыдущем году, существенный вклад в увеличение поступлений НДФЛ в отчётном году внесли виды экономической деятельности, в </w:t>
      </w:r>
      <w:r w:rsidRPr="00055B0D">
        <w:rPr>
          <w:rFonts w:ascii="Times New Roman" w:hAnsi="Times New Roman"/>
          <w:sz w:val="27"/>
          <w:szCs w:val="27"/>
          <w:lang w:eastAsia="ru-RU"/>
        </w:rPr>
        <w:lastRenderedPageBreak/>
        <w:t>основном относящиеся к бюджетной сфере</w:t>
      </w:r>
      <w:r w:rsidRPr="00055B0D">
        <w:rPr>
          <w:rStyle w:val="afa"/>
          <w:rFonts w:ascii="Times New Roman" w:hAnsi="Times New Roman"/>
          <w:sz w:val="27"/>
          <w:szCs w:val="27"/>
          <w:lang w:eastAsia="ru-RU"/>
        </w:rPr>
        <w:footnoteReference w:id="14"/>
      </w:r>
      <w:r w:rsidRPr="00055B0D">
        <w:rPr>
          <w:rFonts w:ascii="Times New Roman" w:hAnsi="Times New Roman"/>
          <w:sz w:val="27"/>
          <w:szCs w:val="27"/>
          <w:lang w:eastAsia="ru-RU"/>
        </w:rPr>
        <w:t xml:space="preserve"> – на них пришлось около 28% от общей суммы прироста доходов по НДФЛ в 2019 году. По сравнению с 2018 годом поступления НДФЛ по данным видам деятельности возросли на 7,8% к уровню 2018 года, что главным образом обусловлено индексацией заработных плат работников бюджетной сферы.  </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 xml:space="preserve">Обрабатывающие производства обеспечили в 2019 году свыше 20% от общей суммы прироста доходов консолидированного бюджета области по НДФЛ к уровню 2018 года. Основной вклад внесла металлургия (обеспечила 9,3% </w:t>
      </w:r>
      <w:proofErr w:type="spellStart"/>
      <w:r w:rsidRPr="00055B0D">
        <w:rPr>
          <w:rFonts w:ascii="Times New Roman" w:hAnsi="Times New Roman"/>
          <w:sz w:val="27"/>
          <w:szCs w:val="27"/>
          <w:lang w:eastAsia="ru-RU"/>
        </w:rPr>
        <w:t>общерегионального</w:t>
      </w:r>
      <w:proofErr w:type="spellEnd"/>
      <w:r w:rsidRPr="00055B0D">
        <w:rPr>
          <w:rFonts w:ascii="Times New Roman" w:hAnsi="Times New Roman"/>
          <w:sz w:val="27"/>
          <w:szCs w:val="27"/>
          <w:lang w:eastAsia="ru-RU"/>
        </w:rPr>
        <w:t xml:space="preserve"> прироста поступлений НДФЛ). В целом по обрабатывающим производствам поступления НДФЛ в 2019 году к 2018 году увеличились на 12,8%.</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Вместе с тем, в отчётном году произошло снижение поступлений НДФЛ по сфере добычи угля на 2,4% к уровню 2018 года. Абсолютный об</w:t>
      </w:r>
      <w:r w:rsidR="008277DC" w:rsidRPr="00055B0D">
        <w:rPr>
          <w:rFonts w:ascii="Times New Roman" w:hAnsi="Times New Roman"/>
          <w:sz w:val="27"/>
          <w:szCs w:val="27"/>
          <w:lang w:eastAsia="ru-RU"/>
        </w:rPr>
        <w:t xml:space="preserve">ъём снижения доходов по НДФЛ в </w:t>
      </w:r>
      <w:r w:rsidRPr="00055B0D">
        <w:rPr>
          <w:rFonts w:ascii="Times New Roman" w:hAnsi="Times New Roman"/>
          <w:sz w:val="27"/>
          <w:szCs w:val="27"/>
          <w:lang w:eastAsia="ru-RU"/>
        </w:rPr>
        <w:t>угледобыче составил 6,5% по отношению к общей сумме прироста доходов консолидированного бюджета области по НДФЛ в 2019 году. При этом, фонд оплаты труда в угледобыче в 2019 году к 2018 году увеличился на 8,9%. Сложившаяся ситуация может быть обусловлена сокращением угольными компаниями выплат физическим лицам, не относящихся к оплате труда, а также задержками расчётов по заработной плате и ростом неплатежей в бюджет со стороны организаций, оказавшихся в сложном финансовом положении. В частности</w:t>
      </w:r>
      <w:r w:rsidR="008277DC" w:rsidRPr="00055B0D">
        <w:rPr>
          <w:rFonts w:ascii="Times New Roman" w:hAnsi="Times New Roman"/>
          <w:sz w:val="27"/>
          <w:szCs w:val="27"/>
          <w:lang w:eastAsia="ru-RU"/>
        </w:rPr>
        <w:t>,</w:t>
      </w:r>
      <w:r w:rsidRPr="00055B0D">
        <w:rPr>
          <w:rFonts w:ascii="Times New Roman" w:hAnsi="Times New Roman"/>
          <w:sz w:val="27"/>
          <w:szCs w:val="27"/>
          <w:lang w:eastAsia="ru-RU"/>
        </w:rPr>
        <w:t xml:space="preserve"> недоимка в областной бюджет по НДФЛ в целом по Кузбассу в течение 2019 года возросла на 190 млн. рублей (в 1,5 раза).</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В отчётном году, согласно пояснительно</w:t>
      </w:r>
      <w:r w:rsidR="008277DC" w:rsidRPr="00055B0D">
        <w:rPr>
          <w:rFonts w:ascii="Times New Roman" w:hAnsi="Times New Roman"/>
          <w:sz w:val="27"/>
          <w:szCs w:val="27"/>
          <w:lang w:eastAsia="ru-RU"/>
        </w:rPr>
        <w:t xml:space="preserve">й записке к отчётности, на 23% </w:t>
      </w:r>
      <w:r w:rsidRPr="00055B0D">
        <w:rPr>
          <w:rFonts w:ascii="Times New Roman" w:hAnsi="Times New Roman"/>
          <w:sz w:val="27"/>
          <w:szCs w:val="27"/>
          <w:lang w:eastAsia="ru-RU"/>
        </w:rPr>
        <w:t>или на 412 300,0 тыс. рублей к уровню 2018 года возросли поступления в областной бюджет по НДФЛ, уплаченному с доходов в виде дивидендов (всего поступило 2 758 400,9</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 рублей). В основном это обусловлено ростом дивидендных выплат угольных компаний по итогам финансово благополучного 2018 года.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Акцизы</w:t>
      </w:r>
      <w:r w:rsidRPr="00055B0D">
        <w:rPr>
          <w:rFonts w:ascii="Times New Roman" w:hAnsi="Times New Roman"/>
          <w:sz w:val="27"/>
          <w:szCs w:val="27"/>
          <w:lang w:eastAsia="ru-RU"/>
        </w:rPr>
        <w:t xml:space="preserve"> по подакцизным товарам в 2019 году обеспечили 6,5% всех доходов и 8,5% налоговых доходов областного бюджета </w:t>
      </w:r>
      <w:r w:rsidRPr="00055B0D">
        <w:rPr>
          <w:rFonts w:ascii="Times New Roman" w:hAnsi="Times New Roman"/>
          <w:snapToGrid w:val="0"/>
          <w:sz w:val="27"/>
          <w:szCs w:val="27"/>
          <w:lang w:eastAsia="ru-RU"/>
        </w:rPr>
        <w:t>(в 2018 году было соответственно 4,3% и 5,4%)</w:t>
      </w:r>
      <w:r w:rsidRPr="00055B0D">
        <w:rPr>
          <w:rFonts w:ascii="Times New Roman" w:hAnsi="Times New Roman"/>
          <w:sz w:val="27"/>
          <w:szCs w:val="27"/>
          <w:lang w:eastAsia="ru-RU"/>
        </w:rPr>
        <w:t xml:space="preserve">. Объём поступивших доходов по акцизам составил 10 316 725,3 тыс. рублей или 101,9% от окончательного утверждённого плана (дополнительно получено 193 045,3 тыс. рублей). Исполнение первоначального плана составило 120,3%. К уровню 2018 года доходы по акцизам увеличились на 3 112 669,1 тыс. рублей или на 43,2%.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Объём доходов по акцизам, напрямую зачисляемым в областной бюджет, в 2019 году составил 2 583 531,9 тыс. рублей (25,0% от общего объёма доходов областного бюджета по акцизам). Окончательно утверждённый план был исполнен на 105,1% (дополнительно получено 126 187,9 тыс. рублей). Первоначальный план был перевыполнен на 93,7% (обусловлено значительным перевыполнением первоначального плана по акцизам на средние дистилляты). По сравнению с 2018 годом поступления напрямую зачисляемых в областной бюджет акцизов в отчётном году возросли почти в 2,5 раза (на 1 530 098,4 тыс.</w:t>
      </w:r>
      <w:r w:rsidRPr="00055B0D">
        <w:rPr>
          <w:sz w:val="27"/>
          <w:szCs w:val="27"/>
        </w:rPr>
        <w:t> </w:t>
      </w:r>
      <w:r w:rsidRPr="00055B0D">
        <w:rPr>
          <w:rFonts w:ascii="Times New Roman" w:hAnsi="Times New Roman"/>
          <w:sz w:val="27"/>
          <w:szCs w:val="27"/>
          <w:lang w:eastAsia="ru-RU"/>
        </w:rPr>
        <w:t xml:space="preserve">рублей), что главным образом обусловлено увеличением доходов по акцизам на средние дистилляты (нефтепродукт).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Всего по акцизам на средние дистилляты за 2019 год поступило 2 013 134,6 тыс. рублей, что в 3,2 раза (на 1 394 084,5 тыс. рублей) больше чем за </w:t>
      </w:r>
      <w:r w:rsidRPr="00055B0D">
        <w:rPr>
          <w:rFonts w:ascii="Times New Roman" w:hAnsi="Times New Roman"/>
          <w:sz w:val="27"/>
          <w:szCs w:val="27"/>
          <w:lang w:eastAsia="ru-RU"/>
        </w:rPr>
        <w:lastRenderedPageBreak/>
        <w:t xml:space="preserve">2018 год. Существенный прирост связан с увеличением </w:t>
      </w:r>
      <w:proofErr w:type="spellStart"/>
      <w:r w:rsidRPr="00055B0D">
        <w:rPr>
          <w:rFonts w:ascii="Times New Roman" w:hAnsi="Times New Roman"/>
          <w:sz w:val="27"/>
          <w:szCs w:val="27"/>
          <w:lang w:eastAsia="ru-RU"/>
        </w:rPr>
        <w:t>Яйским</w:t>
      </w:r>
      <w:proofErr w:type="spellEnd"/>
      <w:r w:rsidRPr="00055B0D">
        <w:rPr>
          <w:rFonts w:ascii="Times New Roman" w:hAnsi="Times New Roman"/>
          <w:sz w:val="27"/>
          <w:szCs w:val="27"/>
          <w:lang w:eastAsia="ru-RU"/>
        </w:rPr>
        <w:t xml:space="preserve"> НПЗ объёмов реализации средних дистиллятов на внутреннем рынке России в 2019 году в 2,7 раза к уровню 2018 года</w:t>
      </w:r>
      <w:r w:rsidRPr="00055B0D">
        <w:rPr>
          <w:rStyle w:val="afa"/>
          <w:rFonts w:ascii="Times New Roman" w:hAnsi="Times New Roman"/>
          <w:sz w:val="27"/>
          <w:szCs w:val="27"/>
          <w:lang w:eastAsia="ru-RU"/>
        </w:rPr>
        <w:footnoteReference w:id="15"/>
      </w:r>
      <w:r w:rsidRPr="00055B0D">
        <w:rPr>
          <w:rFonts w:ascii="Times New Roman" w:hAnsi="Times New Roman"/>
          <w:sz w:val="27"/>
          <w:szCs w:val="27"/>
          <w:lang w:eastAsia="ru-RU"/>
        </w:rPr>
        <w:t xml:space="preserve">, а также с индексацией ставки акциза на данный нефтепродукт с 1 января 2019 года в соответствии с Федеральным законом от 03.08.2018 № 301-ФЗ (ставка акциза в 2019 году была на 23,3% выше её среднего уровня за 2018 год).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Также влияние на рост поступлений</w:t>
      </w:r>
      <w:r w:rsidR="008277DC" w:rsidRPr="00055B0D">
        <w:rPr>
          <w:rFonts w:ascii="Times New Roman" w:hAnsi="Times New Roman"/>
          <w:sz w:val="27"/>
          <w:szCs w:val="27"/>
          <w:lang w:eastAsia="ru-RU"/>
        </w:rPr>
        <w:t xml:space="preserve"> </w:t>
      </w:r>
      <w:r w:rsidRPr="00055B0D">
        <w:rPr>
          <w:rFonts w:ascii="Times New Roman" w:hAnsi="Times New Roman"/>
          <w:sz w:val="27"/>
          <w:szCs w:val="27"/>
          <w:lang w:eastAsia="ru-RU"/>
        </w:rPr>
        <w:t>напрямую зачисляемых в областной бюджет акцизов оказало увеличение доходов по акцизам на пиво, которые за 2019 год составили 570 334,0 тыс. рублей, что на 31,3% (на 136 001,2 тыс. рублей) больше чем за 2018 год</w:t>
      </w:r>
      <w:r w:rsidRPr="00055B0D">
        <w:rPr>
          <w:rStyle w:val="afa"/>
          <w:sz w:val="27"/>
          <w:szCs w:val="27"/>
        </w:rPr>
        <w:footnoteReference w:id="16"/>
      </w:r>
      <w:r w:rsidRPr="00055B0D">
        <w:rPr>
          <w:rFonts w:ascii="Times New Roman" w:hAnsi="Times New Roman"/>
          <w:sz w:val="27"/>
          <w:szCs w:val="27"/>
          <w:lang w:eastAsia="ru-RU"/>
        </w:rPr>
        <w:t xml:space="preserve">.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Поступления напрямую зачисляемых в областной бюджет акцизов на этиловый спирт, спиртосодержащую продукцию и «сидр, </w:t>
      </w:r>
      <w:proofErr w:type="spellStart"/>
      <w:r w:rsidRPr="00055B0D">
        <w:rPr>
          <w:rFonts w:ascii="Times New Roman" w:hAnsi="Times New Roman"/>
          <w:sz w:val="27"/>
          <w:szCs w:val="27"/>
          <w:lang w:eastAsia="ru-RU"/>
        </w:rPr>
        <w:t>пуарэ</w:t>
      </w:r>
      <w:proofErr w:type="spellEnd"/>
      <w:r w:rsidRPr="00055B0D">
        <w:rPr>
          <w:rFonts w:ascii="Times New Roman" w:hAnsi="Times New Roman"/>
          <w:sz w:val="27"/>
          <w:szCs w:val="27"/>
          <w:lang w:eastAsia="ru-RU"/>
        </w:rPr>
        <w:t>, медовуху» в течение последних лет были незначительны (от 8,2 тыс. рублей до 36,1 тыс. рублей за отчётный год).</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Суммарный объём доходов от уплаты акцизов на крепкую алкогольную продукцию</w:t>
      </w:r>
      <w:r w:rsidRPr="00055B0D">
        <w:rPr>
          <w:rStyle w:val="afa"/>
          <w:rFonts w:ascii="Times New Roman" w:hAnsi="Times New Roman"/>
          <w:sz w:val="27"/>
          <w:szCs w:val="27"/>
          <w:lang w:eastAsia="ru-RU"/>
        </w:rPr>
        <w:footnoteReference w:id="17"/>
      </w:r>
      <w:r w:rsidRPr="00055B0D">
        <w:rPr>
          <w:rFonts w:ascii="Times New Roman" w:hAnsi="Times New Roman"/>
          <w:sz w:val="27"/>
          <w:szCs w:val="27"/>
          <w:lang w:eastAsia="ru-RU"/>
        </w:rPr>
        <w:t xml:space="preserve"> и нефтепродукты, перераспределённых в бюджет Кемеровской области через уполномоченный орган УФК РФ по специальным нормативам, за 2019 год составил 7 733 193,3 тыс. рублей (75,0% от общего объёма поступлений акцизов в областной бюджет). Окончательно утверждённый план был исполнен на 100,9% (дополнительно получено 66 857,3 тыс. рублей). По сравнению с 2018 годом объём указанных доходов по акцизам увеличился на 25,7% (на 1 582 570,7 тыс.</w:t>
      </w:r>
      <w:r w:rsidRPr="00055B0D">
        <w:rPr>
          <w:sz w:val="27"/>
          <w:szCs w:val="27"/>
        </w:rPr>
        <w:t> </w:t>
      </w:r>
      <w:r w:rsidRPr="00055B0D">
        <w:rPr>
          <w:rFonts w:ascii="Times New Roman" w:hAnsi="Times New Roman"/>
          <w:sz w:val="27"/>
          <w:szCs w:val="27"/>
          <w:lang w:eastAsia="ru-RU"/>
        </w:rPr>
        <w:t>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Объём доходов от уплаты акцизов на крепкую алкогольную продукцию, поступивших через уполномоченный орган УФК РФ в областной бюджет по специальным нормативам</w:t>
      </w:r>
      <w:r w:rsidRPr="00055B0D">
        <w:rPr>
          <w:rStyle w:val="afa"/>
          <w:rFonts w:ascii="Times New Roman" w:hAnsi="Times New Roman"/>
          <w:sz w:val="27"/>
          <w:szCs w:val="27"/>
          <w:lang w:eastAsia="ru-RU"/>
        </w:rPr>
        <w:footnoteReference w:id="18"/>
      </w:r>
      <w:r w:rsidRPr="00055B0D">
        <w:rPr>
          <w:rFonts w:ascii="Times New Roman" w:hAnsi="Times New Roman"/>
          <w:sz w:val="27"/>
          <w:szCs w:val="27"/>
          <w:lang w:eastAsia="ru-RU"/>
        </w:rPr>
        <w:t>, за 2019 год составил 2 680 834,4 тыс. рублей. Окончательно утверждённый план был выполнен на 102,0% (первоначальный – на 102,0%). По сравнению с 2018 годом поступления доходов увеличились в 1,5 раза</w:t>
      </w:r>
      <w:r w:rsidR="008277DC" w:rsidRPr="00055B0D">
        <w:rPr>
          <w:rFonts w:ascii="Times New Roman" w:hAnsi="Times New Roman"/>
          <w:sz w:val="27"/>
          <w:szCs w:val="27"/>
          <w:lang w:eastAsia="ru-RU"/>
        </w:rPr>
        <w:t xml:space="preserve"> (на </w:t>
      </w:r>
      <w:r w:rsidRPr="00055B0D">
        <w:rPr>
          <w:rFonts w:ascii="Times New Roman" w:hAnsi="Times New Roman"/>
          <w:sz w:val="27"/>
          <w:szCs w:val="27"/>
          <w:lang w:eastAsia="ru-RU"/>
        </w:rPr>
        <w:t>916 102,3</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w:t>
      </w:r>
      <w:r w:rsidRPr="00055B0D">
        <w:rPr>
          <w:rFonts w:ascii="Times New Roman" w:hAnsi="Times New Roman"/>
          <w:sz w:val="27"/>
          <w:szCs w:val="27"/>
          <w:lang w:val="en-US" w:eastAsia="ru-RU"/>
        </w:rPr>
        <w:t> </w:t>
      </w:r>
      <w:r w:rsidRPr="00055B0D">
        <w:rPr>
          <w:rFonts w:ascii="Times New Roman" w:hAnsi="Times New Roman"/>
          <w:sz w:val="27"/>
          <w:szCs w:val="27"/>
          <w:lang w:eastAsia="ru-RU"/>
        </w:rPr>
        <w:t xml:space="preserve">рублей). Это обусловлено увеличением </w:t>
      </w:r>
      <w:r w:rsidRPr="00055B0D">
        <w:rPr>
          <w:rFonts w:ascii="Times New Roman" w:eastAsia="SimSun" w:hAnsi="Times New Roman"/>
          <w:sz w:val="27"/>
          <w:szCs w:val="27"/>
          <w:lang w:eastAsia="ru-RU"/>
        </w:rPr>
        <w:t>норматива зачисления в бюджеты субъекто</w:t>
      </w:r>
      <w:r w:rsidR="008277DC" w:rsidRPr="00055B0D">
        <w:rPr>
          <w:rFonts w:ascii="Times New Roman" w:eastAsia="SimSun" w:hAnsi="Times New Roman"/>
          <w:sz w:val="27"/>
          <w:szCs w:val="27"/>
          <w:lang w:eastAsia="ru-RU"/>
        </w:rPr>
        <w:t xml:space="preserve">в РФ доходов от уплаты акцизов </w:t>
      </w:r>
      <w:r w:rsidRPr="00055B0D">
        <w:rPr>
          <w:rFonts w:ascii="Times New Roman" w:eastAsia="SimSun" w:hAnsi="Times New Roman"/>
          <w:sz w:val="27"/>
          <w:szCs w:val="27"/>
          <w:lang w:eastAsia="ru-RU"/>
        </w:rPr>
        <w:t>на крепкую алкогольную продукцию с 50% в 2018 году до 80% с 1 января 2019 года</w:t>
      </w:r>
      <w:r w:rsidRPr="00055B0D">
        <w:rPr>
          <w:rFonts w:ascii="Times New Roman" w:hAnsi="Times New Roman"/>
          <w:sz w:val="27"/>
          <w:szCs w:val="27"/>
          <w:lang w:eastAsia="ru-RU"/>
        </w:rPr>
        <w:t xml:space="preserve"> в соответствии с Федеральным законом от 28.11.2018 № 456-ФЗ</w:t>
      </w:r>
      <w:r w:rsidRPr="00055B0D">
        <w:rPr>
          <w:rFonts w:ascii="Times New Roman" w:eastAsia="SimSun" w:hAnsi="Times New Roman"/>
          <w:sz w:val="27"/>
          <w:szCs w:val="27"/>
          <w:lang w:eastAsia="ru-RU"/>
        </w:rPr>
        <w:t>, а также изменениями в 2019 году по сравнению с 2018 годом порядка перераспределения данных доходов между субъектами РФ, устанавливаемого законами о федеральном бюджете на очередной финансовый год</w:t>
      </w:r>
      <w:r w:rsidRPr="00055B0D">
        <w:rPr>
          <w:rStyle w:val="afa"/>
          <w:rFonts w:ascii="Times New Roman" w:eastAsia="SimSun" w:hAnsi="Times New Roman"/>
          <w:sz w:val="27"/>
          <w:szCs w:val="27"/>
          <w:lang w:eastAsia="ru-RU"/>
        </w:rPr>
        <w:footnoteReference w:id="19"/>
      </w:r>
      <w:r w:rsidRPr="00055B0D">
        <w:rPr>
          <w:rFonts w:ascii="Times New Roman" w:hAnsi="Times New Roman"/>
          <w:sz w:val="27"/>
          <w:szCs w:val="27"/>
          <w:lang w:eastAsia="ru-RU"/>
        </w:rPr>
        <w:t xml:space="preserve">.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Необходимо отметить, что в 2019 году объём доходов по акцизам на крепкую алкогольную продукцию, поступивших в областной бюджет по специальным нормативам через уполномоченный орган УФК, сложился незначительно (на 3,8%) меньше объёма платежей по данным акцизам, осуществлённых организациями </w:t>
      </w:r>
      <w:r w:rsidRPr="00055B0D">
        <w:rPr>
          <w:rFonts w:ascii="Times New Roman" w:hAnsi="Times New Roman"/>
          <w:sz w:val="27"/>
          <w:szCs w:val="27"/>
          <w:lang w:eastAsia="ru-RU"/>
        </w:rPr>
        <w:lastRenderedPageBreak/>
        <w:t>Кемеровской области, в части подлежащей зачислению в бюджеты субъектов РФ по нормативу 80%</w:t>
      </w:r>
      <w:r w:rsidRPr="00055B0D">
        <w:rPr>
          <w:rStyle w:val="afa"/>
          <w:rFonts w:ascii="Times New Roman" w:hAnsi="Times New Roman"/>
          <w:sz w:val="27"/>
          <w:szCs w:val="27"/>
          <w:lang w:eastAsia="ru-RU"/>
        </w:rPr>
        <w:footnoteReference w:id="20"/>
      </w:r>
      <w:r w:rsidRPr="00055B0D">
        <w:rPr>
          <w:rFonts w:ascii="Times New Roman" w:hAnsi="Times New Roman"/>
          <w:sz w:val="27"/>
          <w:szCs w:val="27"/>
          <w:lang w:eastAsia="ru-RU"/>
        </w:rPr>
        <w:t>.</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Объём доходов от уплаты акцизов на нефтепродукты, поступивших через уполномоченный орган УФК РФ в областной бюджет по специальному нормативу</w:t>
      </w:r>
      <w:r w:rsidRPr="00055B0D">
        <w:rPr>
          <w:rStyle w:val="afa"/>
          <w:rFonts w:ascii="Times New Roman" w:hAnsi="Times New Roman"/>
          <w:sz w:val="27"/>
          <w:szCs w:val="27"/>
          <w:lang w:eastAsia="ru-RU"/>
        </w:rPr>
        <w:footnoteReference w:id="21"/>
      </w:r>
      <w:r w:rsidRPr="00055B0D">
        <w:rPr>
          <w:rFonts w:ascii="Times New Roman" w:hAnsi="Times New Roman"/>
          <w:sz w:val="27"/>
          <w:szCs w:val="27"/>
          <w:lang w:eastAsia="ru-RU"/>
        </w:rPr>
        <w:t>, за 2019 год составил 5 052 358,9 тыс. рублей (49,0% от общего объёма поступлений акцизов в областной бюджет). Окончательно утверждённый план был выполнен на 100,3% (первоначальный – на 109,5%). По сравнению с 2018 годом поступления доходов от уплаты акцизов на нефтепродукты увеличились на 15,2% (на</w:t>
      </w:r>
      <w:r w:rsidRPr="00055B0D">
        <w:rPr>
          <w:rFonts w:ascii="Times New Roman" w:hAnsi="Times New Roman"/>
          <w:sz w:val="27"/>
          <w:szCs w:val="27"/>
          <w:lang w:val="en-US" w:eastAsia="ru-RU"/>
        </w:rPr>
        <w:t> </w:t>
      </w:r>
      <w:r w:rsidRPr="00055B0D">
        <w:rPr>
          <w:rFonts w:ascii="Times New Roman" w:hAnsi="Times New Roman"/>
          <w:sz w:val="27"/>
          <w:szCs w:val="27"/>
          <w:lang w:eastAsia="ru-RU"/>
        </w:rPr>
        <w:t>666 468,5</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w:t>
      </w:r>
      <w:r w:rsidRPr="00055B0D">
        <w:rPr>
          <w:rFonts w:ascii="Times New Roman" w:hAnsi="Times New Roman"/>
          <w:sz w:val="27"/>
          <w:szCs w:val="27"/>
          <w:lang w:val="en-US" w:eastAsia="ru-RU"/>
        </w:rPr>
        <w:t> </w:t>
      </w:r>
      <w:r w:rsidRPr="00055B0D">
        <w:rPr>
          <w:rFonts w:ascii="Times New Roman" w:hAnsi="Times New Roman"/>
          <w:sz w:val="27"/>
          <w:szCs w:val="27"/>
          <w:lang w:eastAsia="ru-RU"/>
        </w:rPr>
        <w:t>рублей). На динамику поступлений данного вида акцизов в отчётном году повлиял ряд факторов:</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eastAsia="SimSun" w:hAnsi="Times New Roman"/>
          <w:sz w:val="27"/>
          <w:szCs w:val="27"/>
          <w:lang w:eastAsia="ru-RU"/>
        </w:rPr>
        <w:t>увеличение ставок на автомобильный бензин 5 класса и дизельное топливо в 2019 году</w:t>
      </w:r>
      <w:r w:rsidRPr="00055B0D">
        <w:rPr>
          <w:rStyle w:val="afa"/>
          <w:rFonts w:ascii="Times New Roman" w:hAnsi="Times New Roman"/>
          <w:sz w:val="27"/>
          <w:szCs w:val="27"/>
          <w:lang w:eastAsia="ru-RU"/>
        </w:rPr>
        <w:footnoteReference w:id="22"/>
      </w:r>
      <w:r w:rsidRPr="00055B0D">
        <w:rPr>
          <w:rFonts w:ascii="Times New Roman" w:eastAsia="SimSun" w:hAnsi="Times New Roman"/>
          <w:sz w:val="27"/>
          <w:szCs w:val="27"/>
          <w:lang w:eastAsia="ru-RU"/>
        </w:rPr>
        <w:t xml:space="preserve"> соответственно к их среднему уровню за 2018 год на 30,1% и 31,4%;</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eastAsia="SimSun" w:hAnsi="Times New Roman"/>
          <w:sz w:val="27"/>
          <w:szCs w:val="27"/>
          <w:lang w:eastAsia="ru-RU"/>
        </w:rPr>
        <w:t>изменения в 2019 году норматива зачисления доходов от уплаты акцизов на нефтепродукты в бюджеты субъектов РФ</w:t>
      </w:r>
      <w:r w:rsidRPr="00055B0D">
        <w:rPr>
          <w:rStyle w:val="afa"/>
          <w:sz w:val="27"/>
          <w:szCs w:val="27"/>
        </w:rPr>
        <w:footnoteReference w:id="23"/>
      </w:r>
      <w:r w:rsidRPr="00055B0D">
        <w:rPr>
          <w:rFonts w:ascii="Times New Roman" w:eastAsia="SimSun" w:hAnsi="Times New Roman"/>
          <w:sz w:val="27"/>
          <w:szCs w:val="27"/>
          <w:lang w:eastAsia="ru-RU"/>
        </w:rPr>
        <w:t>: на январь был установлен норматив 86,65%, на февраль-декабрь – 58,1% (средний норматив за 2019 год был на 14,5% ниже, чем средний норматив за 2018 год)</w:t>
      </w:r>
      <w:r w:rsidRPr="00055B0D">
        <w:rPr>
          <w:rStyle w:val="afa"/>
          <w:rFonts w:ascii="Times New Roman" w:hAnsi="Times New Roman"/>
          <w:sz w:val="27"/>
          <w:szCs w:val="27"/>
          <w:lang w:eastAsia="ru-RU"/>
        </w:rPr>
        <w:t xml:space="preserve"> </w:t>
      </w:r>
      <w:r w:rsidRPr="00055B0D">
        <w:rPr>
          <w:rStyle w:val="afa"/>
          <w:rFonts w:ascii="Times New Roman" w:hAnsi="Times New Roman"/>
          <w:sz w:val="27"/>
          <w:szCs w:val="27"/>
          <w:lang w:eastAsia="ru-RU"/>
        </w:rPr>
        <w:footnoteReference w:id="24"/>
      </w:r>
      <w:r w:rsidRPr="00055B0D">
        <w:rPr>
          <w:rFonts w:ascii="Times New Roman" w:eastAsia="SimSun" w:hAnsi="Times New Roman"/>
          <w:sz w:val="27"/>
          <w:szCs w:val="27"/>
          <w:lang w:eastAsia="ru-RU"/>
        </w:rPr>
        <w:t>;</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изменение в целом по России физического объёма налогооблагаемой базы (операций</w:t>
      </w:r>
      <w:r w:rsidR="008277DC" w:rsidRPr="00055B0D">
        <w:rPr>
          <w:rFonts w:ascii="Times New Roman" w:hAnsi="Times New Roman"/>
          <w:sz w:val="27"/>
          <w:szCs w:val="27"/>
          <w:lang w:eastAsia="ru-RU"/>
        </w:rPr>
        <w:t>,</w:t>
      </w:r>
      <w:r w:rsidRPr="00055B0D">
        <w:rPr>
          <w:rFonts w:ascii="Times New Roman" w:hAnsi="Times New Roman"/>
          <w:sz w:val="27"/>
          <w:szCs w:val="27"/>
          <w:lang w:eastAsia="ru-RU"/>
        </w:rPr>
        <w:t xml:space="preserve"> подлежащих налогообложению акцизами) в 2019 году к 2018 году: по дизельному топливу – рост на 8,0%, по автомобильному бензину – снижение на 3,0%</w:t>
      </w:r>
      <w:r w:rsidRPr="00055B0D">
        <w:rPr>
          <w:rStyle w:val="afa"/>
          <w:rFonts w:ascii="Times New Roman" w:hAnsi="Times New Roman"/>
          <w:sz w:val="27"/>
          <w:szCs w:val="27"/>
          <w:lang w:eastAsia="ru-RU"/>
        </w:rPr>
        <w:footnoteReference w:id="25"/>
      </w:r>
      <w:r w:rsidRPr="00055B0D">
        <w:rPr>
          <w:rFonts w:ascii="Times New Roman" w:hAnsi="Times New Roman"/>
          <w:sz w:val="27"/>
          <w:szCs w:val="27"/>
          <w:lang w:eastAsia="ru-RU"/>
        </w:rPr>
        <w:t>.</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По </w:t>
      </w:r>
      <w:r w:rsidRPr="00055B0D">
        <w:rPr>
          <w:rFonts w:ascii="Times New Roman" w:hAnsi="Times New Roman"/>
          <w:sz w:val="27"/>
          <w:szCs w:val="27"/>
          <w:u w:val="single"/>
          <w:lang w:eastAsia="ru-RU"/>
        </w:rPr>
        <w:t>налогу, взимаемому в связи с применением упрощенной системы налогообложения</w:t>
      </w:r>
      <w:r w:rsidRPr="00055B0D">
        <w:rPr>
          <w:rFonts w:ascii="Times New Roman" w:hAnsi="Times New Roman"/>
          <w:sz w:val="27"/>
          <w:szCs w:val="27"/>
          <w:lang w:eastAsia="ru-RU"/>
        </w:rPr>
        <w:t xml:space="preserve"> за 2019 год в областной бюджет поступило 3 802 716,5 тыс. рублей (2,4% от всех доходов бюджета, 3,1% налоговых доходов). Окончательно утверждённое плановое задание выполнено на 100,7% (дополнительно получено 27 786,5 тыс. рублей). Первоначальный план был перевыполнен на 14,4% (на 477 687,7 тыс. рублей). К уровню 2018 года поступления по налогу возросли на 14,8% (на 490 768,3 тыс. рублей). Увеличение доходов происходило одинаковыми темпами как по налогоплательщикам, выбравшим в качестве объекта налогообложения доходы, так и по выбравшим – доходы, уменьшенные на величину расходов.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Поступления по налогу, взимаемому в связи с применением упрощенной системы налогообложения, в консолидированный бюджет области растут достаточно высокими темпами (свыше 10% в год) на протяжении последних пяти лет подряд. Это обусловлено рядом факторов: повышение доступности данной налоговой системы для организаций и предпринимателей в связи с произведенным с  1 января 2017 года существенным  повышением предельных ограничений по объёму дохода налогоплательщика, позволяющего ему применять упрощённую систему </w:t>
      </w:r>
      <w:r w:rsidRPr="00055B0D">
        <w:rPr>
          <w:rFonts w:ascii="Times New Roman" w:hAnsi="Times New Roman"/>
          <w:sz w:val="27"/>
          <w:szCs w:val="27"/>
          <w:lang w:eastAsia="ru-RU"/>
        </w:rPr>
        <w:lastRenderedPageBreak/>
        <w:t>налогообложения, либо оставаться на ней несмотря на рост выручки</w:t>
      </w:r>
      <w:r w:rsidRPr="00055B0D">
        <w:rPr>
          <w:rStyle w:val="afa"/>
          <w:sz w:val="27"/>
          <w:szCs w:val="27"/>
        </w:rPr>
        <w:footnoteReference w:id="26"/>
      </w:r>
      <w:r w:rsidRPr="00055B0D">
        <w:rPr>
          <w:rFonts w:ascii="Times New Roman" w:hAnsi="Times New Roman"/>
          <w:sz w:val="27"/>
          <w:szCs w:val="27"/>
          <w:lang w:eastAsia="ru-RU"/>
        </w:rPr>
        <w:t>; увеличение в целом по области объёма доходов предприятий малого бизнеса</w:t>
      </w:r>
      <w:r w:rsidRPr="00055B0D">
        <w:rPr>
          <w:rStyle w:val="afa"/>
          <w:rFonts w:ascii="Times New Roman" w:hAnsi="Times New Roman"/>
          <w:sz w:val="27"/>
          <w:szCs w:val="27"/>
          <w:lang w:eastAsia="ru-RU"/>
        </w:rPr>
        <w:footnoteReference w:id="27"/>
      </w:r>
      <w:r w:rsidRPr="00055B0D">
        <w:rPr>
          <w:rFonts w:ascii="Times New Roman" w:hAnsi="Times New Roman"/>
          <w:sz w:val="27"/>
          <w:szCs w:val="27"/>
          <w:lang w:eastAsia="ru-RU"/>
        </w:rPr>
        <w:t>; переход на упрощённую систему налогообложения организаций и предпринимателей, применявших систему налогообложения в виде единого налога на вменённый доход, в том числе в связи с планируемой её отменой.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Анализ отчётности ФНС РФ по форме 1-НОМ показал, что наибольший по объёму прирост поступлений по специальным режимам налогообложения наблюдается по следующим видам деятельности: «строительство», «операции с недвижимым имуществом», «Торговля», «деятельность административная и сопутст</w:t>
      </w:r>
      <w:r w:rsidR="008277DC" w:rsidRPr="00055B0D">
        <w:rPr>
          <w:rFonts w:ascii="Times New Roman" w:hAnsi="Times New Roman"/>
          <w:sz w:val="27"/>
          <w:szCs w:val="27"/>
          <w:lang w:eastAsia="ru-RU"/>
        </w:rPr>
        <w:t xml:space="preserve">вующие дополнительные услуги», </w:t>
      </w:r>
      <w:r w:rsidRPr="00055B0D">
        <w:rPr>
          <w:rFonts w:ascii="Times New Roman" w:hAnsi="Times New Roman"/>
          <w:sz w:val="27"/>
          <w:szCs w:val="27"/>
          <w:lang w:eastAsia="ru-RU"/>
        </w:rPr>
        <w:t>«деятельность профессиональная, научная и техническая», «транспортировка и хранение», «обрабатывающие производства». Таким образом, как и в 2018 году в отчётном году развитие предпринимательства идёт по достаточно широкому спектру направлений, а не только по сфере торговли, что свидетельствует о происходящих позитивных сдвигах в решении проблемы диверсификации экономики региона на уровне малого бизнеса.</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u w:val="single"/>
          <w:lang w:eastAsia="ru-RU"/>
        </w:rPr>
        <w:t>Налог на имущество организаций</w:t>
      </w:r>
      <w:r w:rsidRPr="00055B0D">
        <w:rPr>
          <w:rFonts w:ascii="Times New Roman" w:hAnsi="Times New Roman"/>
          <w:sz w:val="27"/>
          <w:szCs w:val="27"/>
          <w:lang w:eastAsia="ru-RU"/>
        </w:rPr>
        <w:t xml:space="preserve"> – четвёртый по значимости источник налоговых поступлений в областной бюджет. </w:t>
      </w:r>
      <w:r w:rsidRPr="00055B0D">
        <w:rPr>
          <w:rFonts w:ascii="Times New Roman" w:hAnsi="Times New Roman"/>
          <w:bCs/>
          <w:snapToGrid w:val="0"/>
          <w:sz w:val="27"/>
          <w:szCs w:val="27"/>
          <w:lang w:eastAsia="ru-RU"/>
        </w:rPr>
        <w:t xml:space="preserve">В 2019 году на него пришлось </w:t>
      </w:r>
      <w:r w:rsidRPr="00055B0D">
        <w:rPr>
          <w:rFonts w:ascii="Times New Roman" w:hAnsi="Times New Roman"/>
          <w:snapToGrid w:val="0"/>
          <w:sz w:val="27"/>
          <w:szCs w:val="27"/>
          <w:lang w:eastAsia="ru-RU"/>
        </w:rPr>
        <w:t>6,5% всех доходов и 8,5% налоговых доходов областного бюджета (в 2018 году было соответственно 7,3% и 9,2%).</w:t>
      </w:r>
      <w:r w:rsidRPr="00055B0D">
        <w:rPr>
          <w:rFonts w:ascii="Times New Roman" w:hAnsi="Times New Roman"/>
          <w:sz w:val="27"/>
          <w:szCs w:val="27"/>
          <w:lang w:eastAsia="ru-RU"/>
        </w:rPr>
        <w:t xml:space="preserve"> Объём поступлений по данному налогу за отчётный год составил 10 276 109,5 тыс. рублей, окончательный утверждённый план выполнен на 100,9% (дополнительно получено 95 709,5 тыс. рублей). Первоначальный план исполнен на 154,2% (перевыполнен на 3 612 301,5 тыс. рублей). К 2018 году поступления сократились на 17,0% (на 2 104 953,1 тыс. рублей), что обусловлено исключением движимого имущества, учитываемого на балансе организаций в качестве объектов основных средств, из объектов налогообложения в соответствии с Федеральным законом от 03.08.2018 № 302-ФЗ. В первоначальном плане прогнозировалось более значительное снижение поступлений налога на имущество в 2019 году, так как </w:t>
      </w:r>
      <w:r w:rsidRPr="00055B0D">
        <w:rPr>
          <w:rFonts w:ascii="Times New Roman" w:eastAsia="SimSun" w:hAnsi="Times New Roman"/>
          <w:sz w:val="27"/>
          <w:szCs w:val="27"/>
          <w:lang w:eastAsia="ru-RU"/>
        </w:rPr>
        <w:t>согласно данным государственной статистики доля машин, оборудования и транспортных средств в остаточной стоимости основных средств организаций по большинству видов экономической деятельности, преобладающих на территории Кемеровской области, составляет от 37% до 55%.</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Основное положительное влияние на уровень поступлений налога на имущество в отчётном году оказали следующие факторы:</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увеличение стоимости основных фондов предприятий в части недвижимого имущества в результате достаточно высоких на протяжении последних лет темпов роста инвестиционных вложений в основной капитал</w:t>
      </w:r>
      <w:r w:rsidRPr="00055B0D">
        <w:rPr>
          <w:rStyle w:val="afa"/>
          <w:sz w:val="27"/>
          <w:szCs w:val="27"/>
        </w:rPr>
        <w:footnoteReference w:id="28"/>
      </w:r>
      <w:r w:rsidRPr="00055B0D">
        <w:rPr>
          <w:rFonts w:ascii="Times New Roman" w:hAnsi="Times New Roman"/>
          <w:sz w:val="27"/>
          <w:szCs w:val="27"/>
          <w:lang w:eastAsia="ru-RU"/>
        </w:rPr>
        <w:t>;</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eastAsia="SimSun" w:hAnsi="Times New Roman"/>
          <w:sz w:val="27"/>
          <w:szCs w:val="27"/>
          <w:lang w:eastAsia="ru-RU"/>
        </w:rPr>
        <w:lastRenderedPageBreak/>
        <w:t>увеличение ставки налога в отношении: магистральных трубопроводов, линий энергопередачи, а также сооружений, являющихся неотъемлемой технологической частью указанных объектов - с 1,9% в 2018 году до 2,2% в 2019 годах</w:t>
      </w:r>
      <w:r w:rsidRPr="00055B0D">
        <w:rPr>
          <w:rStyle w:val="afa"/>
          <w:sz w:val="27"/>
          <w:szCs w:val="27"/>
        </w:rPr>
        <w:footnoteReference w:id="29"/>
      </w:r>
      <w:r w:rsidRPr="00055B0D">
        <w:rPr>
          <w:rStyle w:val="afa"/>
        </w:rPr>
        <w:t>,</w:t>
      </w:r>
      <w:r w:rsidRPr="00055B0D">
        <w:t> </w:t>
      </w:r>
      <w:r w:rsidRPr="00055B0D">
        <w:rPr>
          <w:rStyle w:val="afa"/>
          <w:sz w:val="27"/>
          <w:szCs w:val="27"/>
        </w:rPr>
        <w:footnoteReference w:id="30"/>
      </w:r>
      <w:r w:rsidRPr="00055B0D">
        <w:rPr>
          <w:rFonts w:ascii="Times New Roman" w:eastAsia="SimSun" w:hAnsi="Times New Roman"/>
          <w:sz w:val="27"/>
          <w:szCs w:val="27"/>
          <w:lang w:eastAsia="ru-RU"/>
        </w:rPr>
        <w:t>; региональных и муниципальных автомобильных дорог общего пользования на территории Кемеровской области - с 0,3% в 2018 году до 0,6% 2019 году</w:t>
      </w:r>
      <w:r w:rsidRPr="00055B0D">
        <w:rPr>
          <w:rStyle w:val="afa"/>
          <w:rFonts w:ascii="Times New Roman" w:eastAsia="SimSun" w:hAnsi="Times New Roman"/>
          <w:sz w:val="27"/>
          <w:szCs w:val="27"/>
          <w:lang w:eastAsia="ru-RU"/>
        </w:rPr>
        <w:footnoteReference w:id="31"/>
      </w:r>
      <w:r w:rsidRPr="00055B0D">
        <w:rPr>
          <w:rFonts w:ascii="Times New Roman" w:eastAsia="SimSun" w:hAnsi="Times New Roman"/>
          <w:sz w:val="27"/>
          <w:szCs w:val="27"/>
          <w:lang w:eastAsia="ru-RU"/>
        </w:rPr>
        <w:t>;</w:t>
      </w:r>
    </w:p>
    <w:p w:rsidR="00E64962" w:rsidRPr="00055B0D" w:rsidRDefault="00E64962" w:rsidP="00A91B5F">
      <w:pPr>
        <w:spacing w:after="0" w:line="240" w:lineRule="auto"/>
        <w:ind w:firstLine="708"/>
        <w:jc w:val="both"/>
        <w:rPr>
          <w:rFonts w:ascii="Times New Roman" w:eastAsia="SimSun" w:hAnsi="Times New Roman"/>
          <w:sz w:val="27"/>
          <w:szCs w:val="27"/>
          <w:lang w:eastAsia="ru-RU"/>
        </w:rPr>
      </w:pPr>
      <w:r w:rsidRPr="00055B0D">
        <w:rPr>
          <w:rFonts w:ascii="Times New Roman" w:eastAsia="SimSun" w:hAnsi="Times New Roman"/>
          <w:sz w:val="27"/>
          <w:szCs w:val="27"/>
          <w:lang w:eastAsia="ru-RU"/>
        </w:rPr>
        <w:t xml:space="preserve">отмена с 1 января 2019 года пониженной ставки в размере </w:t>
      </w:r>
      <w:r w:rsidRPr="00055B0D">
        <w:rPr>
          <w:rFonts w:ascii="Times New Roman" w:eastAsia="SimSun" w:hAnsi="Times New Roman"/>
          <w:sz w:val="27"/>
          <w:szCs w:val="27"/>
          <w:lang w:eastAsia="ru-RU"/>
        </w:rPr>
        <w:br/>
        <w:t>0 процентов для предприятий, осуществляющих деятельность по добыче (обогащению) железных руд, в соответствии с законом Кемеровской области от 14.11.2018 №89-ОЗ.</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 xml:space="preserve">По </w:t>
      </w:r>
      <w:r w:rsidRPr="00055B0D">
        <w:rPr>
          <w:rFonts w:ascii="Times New Roman" w:hAnsi="Times New Roman"/>
          <w:sz w:val="27"/>
          <w:szCs w:val="27"/>
          <w:u w:val="single"/>
          <w:lang w:eastAsia="ru-RU"/>
        </w:rPr>
        <w:t>транспортному налогу</w:t>
      </w:r>
      <w:r w:rsidRPr="00055B0D">
        <w:rPr>
          <w:rFonts w:ascii="Times New Roman" w:hAnsi="Times New Roman"/>
          <w:sz w:val="27"/>
          <w:szCs w:val="27"/>
          <w:lang w:eastAsia="ru-RU"/>
        </w:rPr>
        <w:t xml:space="preserve"> поступления в областной бюджет за 2019 год составили 2 091 308,6 тыс. рублей (1,3% от всех доходов бюджета, 1,7% налоговых доходов). В том числе от организаций поступило 505 195,3 тыс. рублей, от физических лиц – 1 586 113,3 тыс. рублей. Окончательный утверждённый план исполнен на 105,1% (по организациям – на 110,2%, по физическим лицам – на 103,5%). В течение отчётного года план не изменялся. К уровню 2018 года поступления налога увеличились на 5,6% или на 111 285,2 тыс. рублей (по организациям - на 7,9% или на 36 816,0 тыс. рублей, по физическим лицам - на 4,9% или на 74 469,3 тыс. рублей). </w:t>
      </w:r>
    </w:p>
    <w:p w:rsidR="00E64962" w:rsidRPr="00055B0D" w:rsidRDefault="00E64962" w:rsidP="00A91B5F">
      <w:pPr>
        <w:keepLines/>
        <w:widowControl w:val="0"/>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Прирост поступлений по организациям в основном обусловлен сложившейся в последние годы тенденцией увеличения количества находящихся в их собственности легковых и грузовых автомобилей с большой мощностью двигателя (подпадают под более высокие ставки налога и повышающие коэффициенты, установленные в соответствии с п. 2 статьи 362 НК РФ), а также транспортных средств, машин и механизмов на пневматическом и гусеничном ходу</w:t>
      </w:r>
      <w:r w:rsidRPr="00055B0D">
        <w:rPr>
          <w:rStyle w:val="afa"/>
          <w:sz w:val="27"/>
          <w:szCs w:val="27"/>
        </w:rPr>
        <w:footnoteReference w:id="32"/>
      </w:r>
      <w:r w:rsidRPr="00055B0D">
        <w:rPr>
          <w:rFonts w:ascii="Times New Roman" w:hAnsi="Times New Roman"/>
          <w:sz w:val="27"/>
          <w:szCs w:val="27"/>
          <w:lang w:eastAsia="ru-RU"/>
        </w:rPr>
        <w:t>.</w:t>
      </w:r>
    </w:p>
    <w:p w:rsidR="00E64962" w:rsidRPr="00055B0D" w:rsidRDefault="00E64962" w:rsidP="00A91B5F">
      <w:pPr>
        <w:widowControl w:val="0"/>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Прирост поступлений по физическим лицам обусловлен продолжившимся в 2018 году ростом налогооблагаемой базы (количества автомобилей в собственности физических лиц)</w:t>
      </w:r>
      <w:r w:rsidRPr="00055B0D">
        <w:rPr>
          <w:rStyle w:val="afa"/>
          <w:sz w:val="27"/>
          <w:szCs w:val="27"/>
        </w:rPr>
        <w:footnoteReference w:id="33"/>
      </w:r>
      <w:r w:rsidRPr="00055B0D">
        <w:rPr>
          <w:rFonts w:ascii="Times New Roman" w:hAnsi="Times New Roman"/>
          <w:sz w:val="27"/>
          <w:szCs w:val="27"/>
          <w:lang w:eastAsia="ru-RU"/>
        </w:rPr>
        <w:t>, причём в основном за счёт легковых автомобилей с повышенной мощностью двигателя, в том числе автомобилей в отношении которых применяются повышающие коэффициенты в соответствии с п. 2 статьи 362 НК РФ</w:t>
      </w:r>
      <w:r w:rsidRPr="00055B0D">
        <w:rPr>
          <w:rStyle w:val="afa"/>
          <w:sz w:val="27"/>
          <w:szCs w:val="27"/>
        </w:rPr>
        <w:footnoteReference w:id="34"/>
      </w:r>
      <w:r w:rsidRPr="00055B0D">
        <w:rPr>
          <w:rFonts w:ascii="Times New Roman" w:hAnsi="Times New Roman"/>
          <w:sz w:val="27"/>
          <w:szCs w:val="27"/>
          <w:lang w:eastAsia="ru-RU"/>
        </w:rPr>
        <w:t xml:space="preserve">. Увеличение количества объектов налогообложения по физическим лицам обусловлено ростом в </w:t>
      </w:r>
      <w:r w:rsidRPr="00055B0D">
        <w:rPr>
          <w:rFonts w:ascii="Times New Roman" w:hAnsi="Times New Roman"/>
          <w:sz w:val="27"/>
          <w:szCs w:val="27"/>
          <w:lang w:eastAsia="ru-RU"/>
        </w:rPr>
        <w:lastRenderedPageBreak/>
        <w:t>2017-2018 годах продаж новых автомобилей на российском рынке</w:t>
      </w:r>
      <w:r w:rsidRPr="00055B0D">
        <w:rPr>
          <w:rStyle w:val="afa"/>
          <w:sz w:val="27"/>
          <w:szCs w:val="27"/>
        </w:rPr>
        <w:footnoteReference w:id="35"/>
      </w:r>
      <w:r w:rsidRPr="00055B0D">
        <w:rPr>
          <w:rFonts w:ascii="Times New Roman" w:hAnsi="Times New Roman"/>
          <w:sz w:val="27"/>
          <w:szCs w:val="27"/>
          <w:lang w:eastAsia="ru-RU"/>
        </w:rPr>
        <w:t>.</w:t>
      </w:r>
    </w:p>
    <w:p w:rsidR="00E64962" w:rsidRPr="00055B0D" w:rsidRDefault="00E64962" w:rsidP="00A91B5F">
      <w:pPr>
        <w:widowControl w:val="0"/>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Росту поступлений по транспортному налогу также способствовало повышение качества администрирования данного налога. В частности</w:t>
      </w:r>
      <w:r w:rsidR="00A91B5F" w:rsidRPr="00055B0D">
        <w:rPr>
          <w:rFonts w:ascii="Times New Roman" w:hAnsi="Times New Roman"/>
          <w:sz w:val="27"/>
          <w:szCs w:val="27"/>
          <w:lang w:eastAsia="ru-RU"/>
        </w:rPr>
        <w:t>,</w:t>
      </w:r>
      <w:r w:rsidRPr="00055B0D">
        <w:rPr>
          <w:rFonts w:ascii="Times New Roman" w:hAnsi="Times New Roman"/>
          <w:sz w:val="27"/>
          <w:szCs w:val="27"/>
          <w:lang w:eastAsia="ru-RU"/>
        </w:rPr>
        <w:t xml:space="preserve"> согласно отчётности ФНС РФ по форме 4-НМ за отчётный год общая задолженность по транспортному налогу (включая пени и санкции) снизилась на </w:t>
      </w:r>
      <w:r w:rsidR="007135A0" w:rsidRPr="00055B0D">
        <w:rPr>
          <w:rFonts w:ascii="Times New Roman" w:hAnsi="Times New Roman"/>
          <w:sz w:val="27"/>
          <w:szCs w:val="27"/>
          <w:lang w:eastAsia="ru-RU"/>
        </w:rPr>
        <w:t xml:space="preserve">0,4% или на 5 537 тыс. рублей к </w:t>
      </w:r>
      <w:r w:rsidRPr="00055B0D">
        <w:rPr>
          <w:rFonts w:ascii="Times New Roman" w:hAnsi="Times New Roman"/>
          <w:sz w:val="27"/>
          <w:szCs w:val="27"/>
          <w:lang w:eastAsia="ru-RU"/>
        </w:rPr>
        <w:t>уровню сложившемуся на 01.01.2019. Сокращение задолженности произошло как по организациям, так и по физическим лицам.</w:t>
      </w:r>
    </w:p>
    <w:p w:rsidR="00E64962" w:rsidRPr="00055B0D" w:rsidRDefault="00E64962" w:rsidP="00A91B5F">
      <w:pPr>
        <w:widowControl w:val="0"/>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Также согласно отчётности ФНС РФ по форме 5-ТН в 2018 году впервые за после</w:t>
      </w:r>
      <w:r w:rsidR="00A91B5F" w:rsidRPr="00055B0D">
        <w:rPr>
          <w:rFonts w:ascii="Times New Roman" w:hAnsi="Times New Roman"/>
          <w:sz w:val="27"/>
          <w:szCs w:val="27"/>
          <w:lang w:eastAsia="ru-RU"/>
        </w:rPr>
        <w:t xml:space="preserve">дние годы произошло сокращение </w:t>
      </w:r>
      <w:r w:rsidRPr="00055B0D">
        <w:rPr>
          <w:rFonts w:ascii="Times New Roman" w:hAnsi="Times New Roman"/>
          <w:sz w:val="27"/>
          <w:szCs w:val="27"/>
          <w:lang w:eastAsia="ru-RU"/>
        </w:rPr>
        <w:t>числа физических лиц, пользующихся льготами, предоставленными законодательством Кемеровской области: их численность к уровню 2017 года уменьшилась на 7,6% до 105,5 тыс. человек (в 2017 году прирост составлял 5,7%). При этом объём выпадающих доходов сократился к уровню 2017 года на 6,6% до 101 415 тыс.</w:t>
      </w:r>
      <w:r w:rsidRPr="00055B0D">
        <w:rPr>
          <w:sz w:val="27"/>
          <w:szCs w:val="27"/>
        </w:rPr>
        <w:t> </w:t>
      </w:r>
      <w:r w:rsidRPr="00055B0D">
        <w:rPr>
          <w:rFonts w:ascii="Times New Roman" w:hAnsi="Times New Roman"/>
          <w:sz w:val="27"/>
          <w:szCs w:val="27"/>
          <w:lang w:eastAsia="ru-RU"/>
        </w:rPr>
        <w:t>рублей.</w:t>
      </w:r>
    </w:p>
    <w:p w:rsidR="00E64962" w:rsidRPr="00055B0D" w:rsidRDefault="00E64962" w:rsidP="00A91B5F">
      <w:pPr>
        <w:widowControl w:val="0"/>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Налог на игорный бизнес</w:t>
      </w:r>
      <w:r w:rsidRPr="00055B0D">
        <w:rPr>
          <w:rFonts w:ascii="Times New Roman" w:hAnsi="Times New Roman"/>
          <w:sz w:val="27"/>
          <w:szCs w:val="27"/>
          <w:lang w:eastAsia="ru-RU"/>
        </w:rPr>
        <w:t xml:space="preserve"> (с пунктов приема ставок букмекерских контор) поступает в областной бюджет в незначительных объёмах. За 2019 год доходы составили 6 056,6 тыс. рублей. </w:t>
      </w:r>
      <w:r w:rsidRPr="00055B0D">
        <w:rPr>
          <w:rFonts w:ascii="Times New Roman" w:hAnsi="Times New Roman"/>
          <w:snapToGrid w:val="0"/>
          <w:sz w:val="27"/>
          <w:szCs w:val="27"/>
          <w:lang w:eastAsia="ru-RU"/>
        </w:rPr>
        <w:t>Окончательный план исполнен на 102,7%. К </w:t>
      </w:r>
      <w:r w:rsidRPr="00055B0D">
        <w:rPr>
          <w:rFonts w:ascii="Times New Roman" w:hAnsi="Times New Roman"/>
          <w:sz w:val="27"/>
          <w:szCs w:val="27"/>
          <w:lang w:eastAsia="ru-RU"/>
        </w:rPr>
        <w:t>уровню 2018 года поступления снизились на 3,9% (на 248,4 тыс. рублей), что связано сокращением количества пунктов приема ставок букмекерских контор.</w:t>
      </w:r>
      <w:r w:rsidRPr="00055B0D">
        <w:rPr>
          <w:rFonts w:ascii="Times New Roman" w:hAnsi="Times New Roman"/>
          <w:snapToGrid w:val="0"/>
          <w:sz w:val="27"/>
          <w:szCs w:val="27"/>
          <w:lang w:eastAsia="ru-RU"/>
        </w:rPr>
        <w:t xml:space="preserve"> </w:t>
      </w:r>
    </w:p>
    <w:p w:rsidR="00E64962" w:rsidRPr="00055B0D" w:rsidRDefault="00E64962" w:rsidP="00A91B5F">
      <w:pPr>
        <w:widowControl w:val="0"/>
        <w:spacing w:after="0" w:line="240" w:lineRule="auto"/>
        <w:ind w:firstLine="720"/>
        <w:jc w:val="both"/>
        <w:rPr>
          <w:rFonts w:ascii="Times New Roman" w:hAnsi="Times New Roman"/>
          <w:snapToGrid w:val="0"/>
          <w:sz w:val="27"/>
          <w:szCs w:val="27"/>
          <w:lang w:eastAsia="ru-RU"/>
        </w:rPr>
      </w:pPr>
      <w:r w:rsidRPr="00055B0D">
        <w:rPr>
          <w:rFonts w:ascii="Times New Roman" w:hAnsi="Times New Roman"/>
          <w:bCs/>
          <w:snapToGrid w:val="0"/>
          <w:sz w:val="27"/>
          <w:szCs w:val="27"/>
          <w:u w:val="single"/>
          <w:lang w:eastAsia="ru-RU"/>
        </w:rPr>
        <w:t>Налог на добычу полезных ископаемых</w:t>
      </w:r>
      <w:r w:rsidRPr="00055B0D">
        <w:rPr>
          <w:rFonts w:ascii="Times New Roman" w:hAnsi="Times New Roman"/>
          <w:bCs/>
          <w:snapToGrid w:val="0"/>
          <w:sz w:val="27"/>
          <w:szCs w:val="27"/>
          <w:lang w:eastAsia="ru-RU"/>
        </w:rPr>
        <w:t xml:space="preserve"> (НДПИ) – один из крупных</w:t>
      </w:r>
      <w:r w:rsidRPr="00055B0D">
        <w:rPr>
          <w:rFonts w:ascii="Times New Roman" w:hAnsi="Times New Roman"/>
          <w:sz w:val="27"/>
          <w:szCs w:val="27"/>
          <w:lang w:eastAsia="ru-RU"/>
        </w:rPr>
        <w:t xml:space="preserve"> источников налоговых поступлений в областной</w:t>
      </w:r>
      <w:r w:rsidRPr="00055B0D">
        <w:rPr>
          <w:rFonts w:ascii="Times New Roman" w:hAnsi="Times New Roman"/>
          <w:bCs/>
          <w:snapToGrid w:val="0"/>
          <w:sz w:val="27"/>
          <w:szCs w:val="27"/>
          <w:lang w:eastAsia="ru-RU"/>
        </w:rPr>
        <w:t xml:space="preserve"> бюджет Кузбасса. В 2019 году на него пришлось </w:t>
      </w:r>
      <w:r w:rsidRPr="00055B0D">
        <w:rPr>
          <w:rFonts w:ascii="Times New Roman" w:hAnsi="Times New Roman"/>
          <w:snapToGrid w:val="0"/>
          <w:sz w:val="27"/>
          <w:szCs w:val="27"/>
          <w:lang w:eastAsia="ru-RU"/>
        </w:rPr>
        <w:t>4,6% всех доходов и 6,0% налоговых доходов областного бюджета (в 2018 году было соответственно 4,3% и 5,4%). Объём поступлений НДПИ за 2019 год составил 7 249 703,8 тыс. рублей, в том числе в отношении добычи угля – 6 822 249,8 тыс.</w:t>
      </w:r>
      <w:r w:rsidRPr="00055B0D">
        <w:rPr>
          <w:sz w:val="27"/>
          <w:szCs w:val="27"/>
        </w:rPr>
        <w:t> </w:t>
      </w:r>
      <w:r w:rsidRPr="00055B0D">
        <w:rPr>
          <w:rFonts w:ascii="Times New Roman" w:hAnsi="Times New Roman"/>
          <w:snapToGrid w:val="0"/>
          <w:sz w:val="27"/>
          <w:szCs w:val="27"/>
          <w:lang w:eastAsia="ru-RU"/>
        </w:rPr>
        <w:t xml:space="preserve">рублей (94,1%). Окончательный утверждённый план выполнен на 101,8%, первоначальный план - на 107,8% (в отношении добычи угля соответственно на 101,7% и 111,0%). К уровню 2018 года поступления налога в целом сократились на 0,1% (на 8 479,2 тыс. рублей), однако в отношении добычи угля увеличились на 3,1% (на 205 247,8 тыс. рублей). </w:t>
      </w:r>
    </w:p>
    <w:p w:rsidR="00E64962" w:rsidRPr="00055B0D" w:rsidRDefault="00E64962" w:rsidP="00A91B5F">
      <w:pPr>
        <w:widowControl w:val="0"/>
        <w:spacing w:after="0" w:line="240" w:lineRule="auto"/>
        <w:ind w:firstLine="720"/>
        <w:jc w:val="both"/>
        <w:rPr>
          <w:rFonts w:ascii="Times New Roman" w:hAnsi="Times New Roman"/>
          <w:snapToGrid w:val="0"/>
          <w:sz w:val="27"/>
          <w:szCs w:val="27"/>
          <w:lang w:eastAsia="ru-RU"/>
        </w:rPr>
      </w:pPr>
      <w:r w:rsidRPr="00055B0D">
        <w:rPr>
          <w:rFonts w:ascii="Times New Roman" w:hAnsi="Times New Roman"/>
          <w:snapToGrid w:val="0"/>
          <w:sz w:val="27"/>
          <w:szCs w:val="27"/>
          <w:lang w:eastAsia="ru-RU"/>
        </w:rPr>
        <w:t xml:space="preserve">Снижение общей суммы доходов по НДПИ произошло в связи со значительным сокращением поступлений данного налога в отчётном году по видам экономической деятельности, связанным с добычей железной руды. Согласно отчётности ФНС РФ по форме 1-НОМ, по видам деятельности «добыча и обогащение железных руд» и «производство чугуна, стали и ферросплавов» поступления НДПИ в бюджеты всех уровней в 2019 году к 2018 году снизились на 65,3% (на 439 230 тыс. рублей). Учитывая, что 60% поступлений по НДПИ в отношении железной руды, зачисляются в бюджеты субъектов РФ, доходы областного бюджета в части налога на добычу прочих полезных ископаемых (за исключением полезных ископаемых в виде природных алмазов) в 2019 году снизились на 41,9% (на 238 879,9 тыс. рублей) – до 331 748,0 тыс. рублей. Согласно пояснительной записке к отчётности, сложившаяся ситуация обусловлена тем, что 2018 году по прочим полезным ископаемым в областной бюджет поступали </w:t>
      </w:r>
      <w:proofErr w:type="spellStart"/>
      <w:r w:rsidRPr="00055B0D">
        <w:rPr>
          <w:rFonts w:ascii="Times New Roman" w:hAnsi="Times New Roman"/>
          <w:snapToGrid w:val="0"/>
          <w:sz w:val="27"/>
          <w:szCs w:val="27"/>
          <w:lang w:eastAsia="ru-RU"/>
        </w:rPr>
        <w:t>доначисленные</w:t>
      </w:r>
      <w:proofErr w:type="spellEnd"/>
      <w:r w:rsidRPr="00055B0D">
        <w:rPr>
          <w:rFonts w:ascii="Times New Roman" w:hAnsi="Times New Roman"/>
          <w:snapToGrid w:val="0"/>
          <w:sz w:val="27"/>
          <w:szCs w:val="27"/>
          <w:lang w:eastAsia="ru-RU"/>
        </w:rPr>
        <w:t xml:space="preserve"> суммы налога по результатам налоговых проверок. В частности</w:t>
      </w:r>
      <w:r w:rsidR="00A91B5F" w:rsidRPr="00055B0D">
        <w:rPr>
          <w:rFonts w:ascii="Times New Roman" w:hAnsi="Times New Roman"/>
          <w:snapToGrid w:val="0"/>
          <w:sz w:val="27"/>
          <w:szCs w:val="27"/>
          <w:lang w:eastAsia="ru-RU"/>
        </w:rPr>
        <w:t>,</w:t>
      </w:r>
      <w:r w:rsidRPr="00055B0D">
        <w:rPr>
          <w:rFonts w:ascii="Times New Roman" w:hAnsi="Times New Roman"/>
          <w:snapToGrid w:val="0"/>
          <w:sz w:val="27"/>
          <w:szCs w:val="27"/>
          <w:lang w:eastAsia="ru-RU"/>
        </w:rPr>
        <w:t xml:space="preserve"> в 2018 году к 2017 году объём поступлений в областной бюджет налога на добычу прочих полезных ископаемых (за исключением полезных ископаемых в виде природных алмазов) возрос в 1,7 раза (на 237 402,1 тыс. рублей), при этом физический налогооблагаемый объём добычи </w:t>
      </w:r>
      <w:r w:rsidRPr="00055B0D">
        <w:rPr>
          <w:rFonts w:ascii="Times New Roman" w:hAnsi="Times New Roman"/>
          <w:snapToGrid w:val="0"/>
          <w:sz w:val="27"/>
          <w:szCs w:val="27"/>
          <w:lang w:eastAsia="ru-RU"/>
        </w:rPr>
        <w:lastRenderedPageBreak/>
        <w:t>железной руды сократился на 11,3%, руд цветных металлов увеличился на 5,2%</w:t>
      </w:r>
      <w:r w:rsidRPr="00055B0D">
        <w:rPr>
          <w:rStyle w:val="afa"/>
          <w:rFonts w:ascii="Times New Roman" w:hAnsi="Times New Roman"/>
          <w:snapToGrid w:val="0"/>
          <w:sz w:val="27"/>
          <w:szCs w:val="27"/>
          <w:lang w:eastAsia="ru-RU"/>
        </w:rPr>
        <w:footnoteReference w:id="36"/>
      </w:r>
      <w:r w:rsidRPr="00055B0D">
        <w:rPr>
          <w:rFonts w:ascii="Times New Roman" w:hAnsi="Times New Roman"/>
          <w:snapToGrid w:val="0"/>
          <w:sz w:val="27"/>
          <w:szCs w:val="27"/>
          <w:lang w:eastAsia="ru-RU"/>
        </w:rPr>
        <w:t>.</w:t>
      </w:r>
    </w:p>
    <w:p w:rsidR="00E64962" w:rsidRPr="00055B0D" w:rsidRDefault="00E64962" w:rsidP="00A91B5F">
      <w:pPr>
        <w:widowControl w:val="0"/>
        <w:spacing w:after="0" w:line="240" w:lineRule="auto"/>
        <w:ind w:firstLine="720"/>
        <w:jc w:val="both"/>
        <w:rPr>
          <w:rFonts w:ascii="Times New Roman" w:hAnsi="Times New Roman"/>
          <w:snapToGrid w:val="0"/>
          <w:sz w:val="27"/>
          <w:szCs w:val="27"/>
          <w:lang w:eastAsia="ru-RU"/>
        </w:rPr>
      </w:pPr>
      <w:r w:rsidRPr="00055B0D">
        <w:rPr>
          <w:rFonts w:ascii="Times New Roman" w:hAnsi="Times New Roman"/>
          <w:snapToGrid w:val="0"/>
          <w:sz w:val="27"/>
          <w:szCs w:val="27"/>
          <w:lang w:eastAsia="ru-RU"/>
        </w:rPr>
        <w:t xml:space="preserve">Увеличение в отчётном году поступлений НДПИ в отношении добычи угля (на фоне падения мировых цен уголь) обусловлено следующими разнонаправленными факторами: </w:t>
      </w:r>
    </w:p>
    <w:p w:rsidR="00E64962" w:rsidRPr="00055B0D" w:rsidRDefault="00E64962" w:rsidP="00A91B5F">
      <w:pPr>
        <w:widowControl w:val="0"/>
        <w:spacing w:after="0" w:line="240" w:lineRule="auto"/>
        <w:ind w:firstLine="720"/>
        <w:jc w:val="both"/>
        <w:rPr>
          <w:rFonts w:ascii="Times New Roman" w:hAnsi="Times New Roman"/>
          <w:snapToGrid w:val="0"/>
          <w:sz w:val="27"/>
          <w:szCs w:val="27"/>
          <w:lang w:eastAsia="ru-RU"/>
        </w:rPr>
      </w:pPr>
      <w:r w:rsidRPr="00055B0D">
        <w:rPr>
          <w:rFonts w:ascii="Times New Roman" w:hAnsi="Times New Roman"/>
          <w:snapToGrid w:val="0"/>
          <w:sz w:val="27"/>
          <w:szCs w:val="27"/>
          <w:lang w:eastAsia="ru-RU"/>
        </w:rPr>
        <w:t>снижение среднегодовых расчётных ставок налога</w:t>
      </w:r>
      <w:r w:rsidRPr="00055B0D">
        <w:rPr>
          <w:rFonts w:ascii="Times New Roman" w:hAnsi="Times New Roman"/>
          <w:snapToGrid w:val="0"/>
          <w:sz w:val="27"/>
          <w:szCs w:val="27"/>
          <w:vertAlign w:val="superscript"/>
          <w:lang w:eastAsia="ru-RU"/>
        </w:rPr>
        <w:footnoteReference w:id="37"/>
      </w:r>
      <w:r w:rsidRPr="00055B0D">
        <w:rPr>
          <w:rFonts w:ascii="Times New Roman" w:hAnsi="Times New Roman"/>
          <w:snapToGrid w:val="0"/>
          <w:sz w:val="27"/>
          <w:szCs w:val="27"/>
          <w:lang w:eastAsia="ru-RU"/>
        </w:rPr>
        <w:t xml:space="preserve"> за тонну добытого угля в 2019 году к 2018 году по коксующемуся углю – на 2,1%, по энергетическому углю – на 3,3% (</w:t>
      </w:r>
      <w:r w:rsidRPr="00055B0D">
        <w:rPr>
          <w:rFonts w:ascii="Times New Roman" w:hAnsi="Times New Roman"/>
          <w:snapToGrid w:val="0"/>
          <w:sz w:val="24"/>
          <w:szCs w:val="24"/>
          <w:lang w:eastAsia="ru-RU"/>
        </w:rPr>
        <w:t>незначительное снижение средних ставок налога на фоне существенного снижения мировых цен на уголь связано с тем, что</w:t>
      </w:r>
      <w:r w:rsidRPr="00055B0D">
        <w:rPr>
          <w:rFonts w:ascii="Times New Roman" w:hAnsi="Times New Roman"/>
          <w:snapToGrid w:val="0"/>
          <w:sz w:val="27"/>
          <w:szCs w:val="27"/>
          <w:lang w:eastAsia="ru-RU"/>
        </w:rPr>
        <w:t xml:space="preserve"> </w:t>
      </w:r>
      <w:r w:rsidRPr="00055B0D">
        <w:rPr>
          <w:rFonts w:ascii="Times New Roman" w:hAnsi="Times New Roman"/>
          <w:snapToGrid w:val="0"/>
          <w:sz w:val="24"/>
          <w:szCs w:val="24"/>
          <w:lang w:eastAsia="ru-RU"/>
        </w:rPr>
        <w:t>Минэкономразвития РФ, устанавливая ежеквартальные коэффициенты-дефляторы к ставкам налога, ориентируется на динамику рублёвых цен на уголь на внутреннем рынке России</w:t>
      </w:r>
      <w:r w:rsidRPr="00055B0D">
        <w:rPr>
          <w:rFonts w:ascii="Times New Roman" w:hAnsi="Times New Roman"/>
          <w:snapToGrid w:val="0"/>
          <w:sz w:val="27"/>
          <w:szCs w:val="27"/>
          <w:lang w:eastAsia="ru-RU"/>
        </w:rPr>
        <w:t xml:space="preserve">); </w:t>
      </w:r>
    </w:p>
    <w:p w:rsidR="00E64962" w:rsidRPr="00055B0D" w:rsidRDefault="00E64962" w:rsidP="00A91B5F">
      <w:pPr>
        <w:widowControl w:val="0"/>
        <w:spacing w:after="0" w:line="240" w:lineRule="auto"/>
        <w:ind w:firstLine="720"/>
        <w:jc w:val="both"/>
        <w:rPr>
          <w:rFonts w:ascii="Times New Roman" w:hAnsi="Times New Roman"/>
          <w:snapToGrid w:val="0"/>
          <w:sz w:val="27"/>
          <w:szCs w:val="27"/>
          <w:lang w:eastAsia="ru-RU"/>
        </w:rPr>
      </w:pPr>
      <w:r w:rsidRPr="00055B0D">
        <w:rPr>
          <w:rFonts w:ascii="Times New Roman" w:hAnsi="Times New Roman"/>
          <w:snapToGrid w:val="0"/>
          <w:sz w:val="27"/>
          <w:szCs w:val="27"/>
          <w:lang w:eastAsia="ru-RU"/>
        </w:rPr>
        <w:t>сокращение объёма добычи угля энергетических сортов (включая антрацит) в 2019 году к 2018 году на 6,4% – до 175,9 млн. тонн;</w:t>
      </w:r>
    </w:p>
    <w:p w:rsidR="00E64962" w:rsidRPr="00055B0D" w:rsidRDefault="00E64962" w:rsidP="00A91B5F">
      <w:pPr>
        <w:widowControl w:val="0"/>
        <w:spacing w:after="0" w:line="240" w:lineRule="auto"/>
        <w:ind w:firstLine="720"/>
        <w:jc w:val="both"/>
        <w:rPr>
          <w:rFonts w:ascii="Times New Roman" w:hAnsi="Times New Roman"/>
          <w:snapToGrid w:val="0"/>
          <w:sz w:val="27"/>
          <w:szCs w:val="27"/>
          <w:lang w:eastAsia="ru-RU"/>
        </w:rPr>
      </w:pPr>
      <w:r w:rsidRPr="00055B0D">
        <w:rPr>
          <w:rFonts w:ascii="Times New Roman" w:hAnsi="Times New Roman"/>
          <w:snapToGrid w:val="0"/>
          <w:sz w:val="27"/>
          <w:szCs w:val="27"/>
          <w:lang w:eastAsia="ru-RU"/>
        </w:rPr>
        <w:t>увеличение объёма добычи коксующегося угля в 2019 году к 2018 году на 7,1% – до 72,8 млн. тонн.</w:t>
      </w:r>
    </w:p>
    <w:p w:rsidR="00E64962" w:rsidRPr="00055B0D" w:rsidRDefault="00E64962" w:rsidP="00A91B5F">
      <w:pPr>
        <w:widowControl w:val="0"/>
        <w:spacing w:after="0" w:line="240" w:lineRule="auto"/>
        <w:ind w:firstLine="720"/>
        <w:jc w:val="both"/>
        <w:rPr>
          <w:rFonts w:ascii="Times New Roman" w:hAnsi="Times New Roman"/>
          <w:snapToGrid w:val="0"/>
          <w:sz w:val="27"/>
          <w:szCs w:val="27"/>
          <w:lang w:eastAsia="ru-RU"/>
        </w:rPr>
      </w:pPr>
      <w:r w:rsidRPr="00055B0D">
        <w:rPr>
          <w:rFonts w:ascii="Times New Roman" w:hAnsi="Times New Roman"/>
          <w:snapToGrid w:val="0"/>
          <w:sz w:val="27"/>
          <w:szCs w:val="27"/>
          <w:lang w:eastAsia="ru-RU"/>
        </w:rPr>
        <w:t>Последний фактор стал определяющим в обеспечении увеличения поступлений НДПИ в отношении угля в отчётном году, так как в 2019 году среднегодовая расчётная ставка НДПИ по коксующемуся углю (90,2 </w:t>
      </w:r>
      <w:proofErr w:type="spellStart"/>
      <w:r w:rsidRPr="00055B0D">
        <w:rPr>
          <w:rFonts w:ascii="Times New Roman" w:hAnsi="Times New Roman"/>
          <w:snapToGrid w:val="0"/>
          <w:sz w:val="27"/>
          <w:szCs w:val="27"/>
          <w:lang w:eastAsia="ru-RU"/>
        </w:rPr>
        <w:t>руб</w:t>
      </w:r>
      <w:proofErr w:type="spellEnd"/>
      <w:r w:rsidRPr="00055B0D">
        <w:rPr>
          <w:rFonts w:ascii="Times New Roman" w:hAnsi="Times New Roman"/>
          <w:snapToGrid w:val="0"/>
          <w:sz w:val="27"/>
          <w:szCs w:val="27"/>
          <w:lang w:eastAsia="ru-RU"/>
        </w:rPr>
        <w:t>/</w:t>
      </w:r>
      <w:proofErr w:type="spellStart"/>
      <w:r w:rsidRPr="00055B0D">
        <w:rPr>
          <w:rFonts w:ascii="Times New Roman" w:hAnsi="Times New Roman"/>
          <w:snapToGrid w:val="0"/>
          <w:sz w:val="27"/>
          <w:szCs w:val="27"/>
          <w:lang w:eastAsia="ru-RU"/>
        </w:rPr>
        <w:t>тн</w:t>
      </w:r>
      <w:proofErr w:type="spellEnd"/>
      <w:r w:rsidRPr="00055B0D">
        <w:rPr>
          <w:rFonts w:ascii="Times New Roman" w:hAnsi="Times New Roman"/>
          <w:snapToGrid w:val="0"/>
          <w:sz w:val="27"/>
          <w:szCs w:val="27"/>
          <w:lang w:eastAsia="ru-RU"/>
        </w:rPr>
        <w:t xml:space="preserve">) была в 2,2 раза выше аналогичной ставки по углю, за исключением антрацита, угля коксующегося и угля бурого (40,6 </w:t>
      </w:r>
      <w:proofErr w:type="spellStart"/>
      <w:r w:rsidRPr="00055B0D">
        <w:rPr>
          <w:rFonts w:ascii="Times New Roman" w:hAnsi="Times New Roman"/>
          <w:snapToGrid w:val="0"/>
          <w:sz w:val="27"/>
          <w:szCs w:val="27"/>
          <w:lang w:eastAsia="ru-RU"/>
        </w:rPr>
        <w:t>руб</w:t>
      </w:r>
      <w:proofErr w:type="spellEnd"/>
      <w:r w:rsidRPr="00055B0D">
        <w:rPr>
          <w:rFonts w:ascii="Times New Roman" w:hAnsi="Times New Roman"/>
          <w:snapToGrid w:val="0"/>
          <w:sz w:val="27"/>
          <w:szCs w:val="27"/>
          <w:lang w:eastAsia="ru-RU"/>
        </w:rPr>
        <w:t>/</w:t>
      </w:r>
      <w:proofErr w:type="spellStart"/>
      <w:r w:rsidRPr="00055B0D">
        <w:rPr>
          <w:rFonts w:ascii="Times New Roman" w:hAnsi="Times New Roman"/>
          <w:snapToGrid w:val="0"/>
          <w:sz w:val="27"/>
          <w:szCs w:val="27"/>
          <w:lang w:eastAsia="ru-RU"/>
        </w:rPr>
        <w:t>тн</w:t>
      </w:r>
      <w:proofErr w:type="spellEnd"/>
      <w:r w:rsidRPr="00055B0D">
        <w:rPr>
          <w:rFonts w:ascii="Times New Roman" w:hAnsi="Times New Roman"/>
          <w:snapToGrid w:val="0"/>
          <w:sz w:val="27"/>
          <w:szCs w:val="27"/>
          <w:lang w:eastAsia="ru-RU"/>
        </w:rPr>
        <w:t>).</w:t>
      </w:r>
    </w:p>
    <w:p w:rsidR="00E64962" w:rsidRPr="00055B0D" w:rsidRDefault="00E64962" w:rsidP="00A91B5F">
      <w:pPr>
        <w:widowControl w:val="0"/>
        <w:spacing w:after="0" w:line="240" w:lineRule="auto"/>
        <w:ind w:firstLine="720"/>
        <w:jc w:val="both"/>
        <w:rPr>
          <w:rFonts w:ascii="Times New Roman" w:hAnsi="Times New Roman"/>
          <w:snapToGrid w:val="0"/>
          <w:sz w:val="27"/>
          <w:szCs w:val="27"/>
          <w:lang w:eastAsia="ru-RU"/>
        </w:rPr>
      </w:pPr>
      <w:r w:rsidRPr="00055B0D">
        <w:rPr>
          <w:rFonts w:ascii="Times New Roman" w:hAnsi="Times New Roman"/>
          <w:snapToGrid w:val="0"/>
          <w:sz w:val="27"/>
          <w:szCs w:val="27"/>
          <w:lang w:eastAsia="ru-RU"/>
        </w:rPr>
        <w:t>Положительное влияние на общий уровень доходов областного бюджета по   НДПИ в отчётном году также оказало увеличение поступлений данного налога в отношении общераспространенных полезных ископаемых в 2019 году к 2018 году на 35,6% или на 25 151,9 тыс. рублей. Согласно пояснительной записке к отчётности в основном это связано с ростом в 2019 году объемов добычи гранита, песчаника и строительного камня - на 46,9%, гальки и гравия - на 5,7% к уровню 2018 года, а также увеличением в 2019 году цен на щебень - на 26,5%, песок строительный - на 19,2%.</w:t>
      </w:r>
    </w:p>
    <w:p w:rsidR="00E64962" w:rsidRPr="00055B0D" w:rsidRDefault="00E64962" w:rsidP="00A91B5F">
      <w:pPr>
        <w:pStyle w:val="ConsPlusNormal"/>
        <w:jc w:val="both"/>
        <w:rPr>
          <w:rFonts w:ascii="Times New Roman" w:hAnsi="Times New Roman"/>
          <w:snapToGrid w:val="0"/>
          <w:sz w:val="27"/>
          <w:szCs w:val="27"/>
        </w:rPr>
      </w:pPr>
      <w:r w:rsidRPr="00055B0D">
        <w:rPr>
          <w:rFonts w:ascii="Times New Roman" w:hAnsi="Times New Roman"/>
          <w:snapToGrid w:val="0"/>
          <w:sz w:val="27"/>
          <w:szCs w:val="27"/>
        </w:rPr>
        <w:t xml:space="preserve">Поступления </w:t>
      </w:r>
      <w:r w:rsidRPr="00055B0D">
        <w:rPr>
          <w:rFonts w:ascii="Times New Roman" w:hAnsi="Times New Roman"/>
          <w:snapToGrid w:val="0"/>
          <w:sz w:val="27"/>
          <w:szCs w:val="27"/>
          <w:u w:val="single"/>
        </w:rPr>
        <w:t>сборов за пользование объектами животного мира</w:t>
      </w:r>
      <w:r w:rsidRPr="00055B0D">
        <w:rPr>
          <w:rFonts w:ascii="Times New Roman" w:hAnsi="Times New Roman"/>
          <w:snapToGrid w:val="0"/>
          <w:sz w:val="27"/>
          <w:szCs w:val="27"/>
        </w:rPr>
        <w:t xml:space="preserve">, а также </w:t>
      </w:r>
      <w:r w:rsidRPr="00055B0D">
        <w:rPr>
          <w:rFonts w:ascii="Times New Roman" w:hAnsi="Times New Roman"/>
          <w:snapToGrid w:val="0"/>
          <w:sz w:val="27"/>
          <w:szCs w:val="27"/>
          <w:u w:val="single"/>
        </w:rPr>
        <w:t>за пользование объектами водных биологических ресурсов</w:t>
      </w:r>
      <w:r w:rsidRPr="00055B0D">
        <w:rPr>
          <w:rFonts w:ascii="Times New Roman" w:hAnsi="Times New Roman"/>
          <w:snapToGrid w:val="0"/>
          <w:sz w:val="27"/>
          <w:szCs w:val="27"/>
        </w:rPr>
        <w:t xml:space="preserve"> (по внутренним водным объектам) незначительны в доходах областного бюджета (0,0017%). За 2019 год по данным платежам поступило соответственно 2 636,9 тыс. рублей и 34,1 тыс. рублей. Окончательный план исполнен соответственно на 99,5% и 170,5%. К уровню 2018 года поступления увеличились соответственно на 5,6% и 71,9%. Согласно пояснительной записке к отчётности резкий прирост поступлений сборов за пользование объектами водных биологических ресурсов обусловлен взысканием задолженности службой судебных приставов. </w:t>
      </w:r>
    </w:p>
    <w:p w:rsidR="00E64962" w:rsidRPr="00055B0D" w:rsidRDefault="00E64962" w:rsidP="00A91B5F">
      <w:pPr>
        <w:pStyle w:val="ConsPlusNormal"/>
        <w:jc w:val="both"/>
        <w:rPr>
          <w:rFonts w:ascii="Times New Roman" w:hAnsi="Times New Roman"/>
          <w:snapToGrid w:val="0"/>
          <w:sz w:val="27"/>
          <w:szCs w:val="27"/>
        </w:rPr>
      </w:pPr>
      <w:r w:rsidRPr="00055B0D">
        <w:rPr>
          <w:rFonts w:ascii="Times New Roman" w:hAnsi="Times New Roman"/>
          <w:snapToGrid w:val="0"/>
          <w:sz w:val="27"/>
          <w:szCs w:val="27"/>
        </w:rPr>
        <w:t xml:space="preserve">Поступления </w:t>
      </w:r>
      <w:r w:rsidRPr="00055B0D">
        <w:rPr>
          <w:rFonts w:ascii="Times New Roman" w:hAnsi="Times New Roman"/>
          <w:snapToGrid w:val="0"/>
          <w:sz w:val="27"/>
          <w:szCs w:val="27"/>
          <w:u w:val="single"/>
        </w:rPr>
        <w:t>государственной пошлины</w:t>
      </w:r>
      <w:r w:rsidRPr="00055B0D">
        <w:rPr>
          <w:rFonts w:ascii="Times New Roman" w:hAnsi="Times New Roman"/>
          <w:snapToGrid w:val="0"/>
          <w:sz w:val="27"/>
          <w:szCs w:val="27"/>
        </w:rPr>
        <w:t xml:space="preserve"> в областной бюджет за 2019 год составили 99 600,4 тыс. рублей (менее 0,1% от суммы налоговых доходов). Окончательно утверждённое плановое задание исполнено на 101,9%, первоначальный план – на 100,3%. К уровню 2018 года поступления сократились на 2,3% (на 2 315,3 тыс. рублей) в связи с уменьшением количества обращений за совершением прочих юридически значимых действий.</w:t>
      </w:r>
    </w:p>
    <w:p w:rsidR="00E64962" w:rsidRPr="00055B0D" w:rsidRDefault="00E64962" w:rsidP="00A91B5F">
      <w:pPr>
        <w:spacing w:after="0" w:line="240" w:lineRule="auto"/>
        <w:ind w:firstLine="720"/>
        <w:jc w:val="both"/>
        <w:rPr>
          <w:rFonts w:ascii="Times New Roman" w:hAnsi="Times New Roman"/>
          <w:bCs/>
          <w:sz w:val="27"/>
          <w:szCs w:val="27"/>
          <w:lang w:eastAsia="ru-RU"/>
        </w:rPr>
      </w:pPr>
      <w:r w:rsidRPr="00055B0D">
        <w:rPr>
          <w:rFonts w:ascii="Times New Roman" w:hAnsi="Times New Roman"/>
          <w:iCs/>
          <w:sz w:val="27"/>
          <w:szCs w:val="27"/>
          <w:lang w:eastAsia="ru-RU"/>
        </w:rPr>
        <w:lastRenderedPageBreak/>
        <w:t xml:space="preserve">Поступления в областной бюджет в счёт </w:t>
      </w:r>
      <w:r w:rsidRPr="00055B0D">
        <w:rPr>
          <w:rFonts w:ascii="Times New Roman" w:hAnsi="Times New Roman"/>
          <w:iCs/>
          <w:sz w:val="27"/>
          <w:szCs w:val="27"/>
          <w:u w:val="single"/>
          <w:lang w:eastAsia="ru-RU"/>
        </w:rPr>
        <w:t>погашения задолженности и перерасчётов по отменённым налогам и сборам</w:t>
      </w:r>
      <w:r w:rsidRPr="00055B0D">
        <w:rPr>
          <w:rFonts w:ascii="Times New Roman" w:hAnsi="Times New Roman"/>
          <w:iCs/>
          <w:sz w:val="27"/>
          <w:szCs w:val="27"/>
          <w:lang w:eastAsia="ru-RU"/>
        </w:rPr>
        <w:t xml:space="preserve"> незначительны и за 2019 год составили 24,8 тыс. рублей. К</w:t>
      </w:r>
      <w:r w:rsidRPr="00055B0D">
        <w:rPr>
          <w:rFonts w:ascii="Times New Roman" w:hAnsi="Times New Roman"/>
          <w:bCs/>
          <w:sz w:val="27"/>
          <w:szCs w:val="27"/>
          <w:lang w:eastAsia="ru-RU"/>
        </w:rPr>
        <w:t xml:space="preserve"> уровню 2018 года они снизились на 60,2% или на 37,5 тыс. рублей.</w:t>
      </w:r>
    </w:p>
    <w:p w:rsidR="00E64962" w:rsidRPr="00055B0D" w:rsidRDefault="00E64962" w:rsidP="00A91B5F">
      <w:pPr>
        <w:spacing w:after="0" w:line="240" w:lineRule="auto"/>
        <w:ind w:firstLine="720"/>
        <w:jc w:val="both"/>
        <w:rPr>
          <w:rFonts w:ascii="Times New Roman" w:eastAsia="SimSun" w:hAnsi="Times New Roman"/>
          <w:sz w:val="27"/>
          <w:szCs w:val="27"/>
          <w:lang w:eastAsia="ru-RU"/>
        </w:rPr>
      </w:pPr>
      <w:r w:rsidRPr="00055B0D">
        <w:rPr>
          <w:rFonts w:ascii="Times New Roman" w:eastAsia="SimSun" w:hAnsi="Times New Roman"/>
          <w:sz w:val="27"/>
          <w:szCs w:val="27"/>
          <w:lang w:eastAsia="ru-RU"/>
        </w:rPr>
        <w:t xml:space="preserve">Необходимо отметить, что одним из резервов пополнения доходов бюджета по налоговым поступлениям является погашение накопленной задолженности. По состоянию на 01.01.2020 года по оценке КСПКО (на основе отчётности УФНС РФ по Кемеровской области по форме 4-НМ) </w:t>
      </w:r>
      <w:r w:rsidRPr="00055B0D">
        <w:rPr>
          <w:rFonts w:ascii="Times New Roman" w:eastAsia="SimSun" w:hAnsi="Times New Roman"/>
          <w:sz w:val="27"/>
          <w:szCs w:val="27"/>
          <w:u w:val="single"/>
          <w:lang w:eastAsia="ru-RU"/>
        </w:rPr>
        <w:t>общая сумма задолженности по налоговым доходам в областной бюджет</w:t>
      </w:r>
      <w:r w:rsidRPr="00055B0D">
        <w:rPr>
          <w:rFonts w:ascii="Times New Roman" w:eastAsia="SimSun" w:hAnsi="Times New Roman"/>
          <w:sz w:val="27"/>
          <w:szCs w:val="27"/>
          <w:lang w:eastAsia="ru-RU"/>
        </w:rPr>
        <w:t xml:space="preserve"> составляла примерно 8 135,7 млн. рублей (оценка)</w:t>
      </w:r>
      <w:r w:rsidRPr="00055B0D">
        <w:rPr>
          <w:rStyle w:val="afa"/>
          <w:rFonts w:ascii="Times New Roman" w:eastAsia="SimSun" w:hAnsi="Times New Roman"/>
          <w:sz w:val="27"/>
          <w:szCs w:val="27"/>
          <w:lang w:eastAsia="ru-RU"/>
        </w:rPr>
        <w:t xml:space="preserve"> </w:t>
      </w:r>
      <w:r w:rsidRPr="00055B0D">
        <w:rPr>
          <w:rStyle w:val="afa"/>
          <w:rFonts w:ascii="Times New Roman" w:eastAsia="SimSun" w:hAnsi="Times New Roman"/>
          <w:sz w:val="27"/>
          <w:szCs w:val="27"/>
          <w:lang w:eastAsia="ru-RU"/>
        </w:rPr>
        <w:footnoteReference w:id="38"/>
      </w:r>
      <w:r w:rsidRPr="00055B0D">
        <w:rPr>
          <w:rFonts w:ascii="Times New Roman" w:eastAsia="SimSun" w:hAnsi="Times New Roman"/>
          <w:sz w:val="27"/>
          <w:szCs w:val="27"/>
          <w:lang w:eastAsia="ru-RU"/>
        </w:rPr>
        <w:t>, в том числе задолженности: по налогам и сборам – 6 158,0 млн. рублей; по пеням и санкциям – 1 977,7 млн. рубле</w:t>
      </w:r>
      <w:r w:rsidR="00A91B5F" w:rsidRPr="00055B0D">
        <w:rPr>
          <w:rFonts w:ascii="Times New Roman" w:eastAsia="SimSun" w:hAnsi="Times New Roman"/>
          <w:sz w:val="27"/>
          <w:szCs w:val="27"/>
          <w:lang w:eastAsia="ru-RU"/>
        </w:rPr>
        <w:t xml:space="preserve">й. За отчётный год общая сумма </w:t>
      </w:r>
      <w:r w:rsidRPr="00055B0D">
        <w:rPr>
          <w:rFonts w:ascii="Times New Roman" w:eastAsia="SimSun" w:hAnsi="Times New Roman"/>
          <w:sz w:val="27"/>
          <w:szCs w:val="27"/>
          <w:lang w:eastAsia="ru-RU"/>
        </w:rPr>
        <w:t>задолженности по налоговым доходам в областной бюджет уменьшилась на 6,6% (на 577,9 млн. рублей) за счёт снижения задолженности непосредственно по налогам и сборам на 9,0% (на 605,9 млн. рублей) на фоне небольшого увеличения задолженности по пеням и санкциям на 1,4% (на 28,0 млн. рублей). Снижение задолженности в целом достигнуто за счёт её уменьшения по налогу на прибыль организаций, тогда как по большинству остальных основных налоговых доходов областного бюджета задолженность за отчётный год возросла.</w:t>
      </w:r>
    </w:p>
    <w:p w:rsidR="00E64962" w:rsidRPr="00055B0D" w:rsidRDefault="00E64962" w:rsidP="00A91B5F">
      <w:pPr>
        <w:spacing w:after="0" w:line="240" w:lineRule="auto"/>
        <w:ind w:firstLine="720"/>
        <w:jc w:val="both"/>
        <w:rPr>
          <w:rFonts w:ascii="Times New Roman" w:eastAsia="SimSun" w:hAnsi="Times New Roman"/>
          <w:sz w:val="27"/>
          <w:szCs w:val="27"/>
          <w:lang w:eastAsia="ru-RU"/>
        </w:rPr>
      </w:pPr>
      <w:r w:rsidRPr="00055B0D">
        <w:rPr>
          <w:rFonts w:ascii="Times New Roman" w:eastAsia="SimSun" w:hAnsi="Times New Roman"/>
          <w:sz w:val="27"/>
          <w:szCs w:val="27"/>
          <w:lang w:eastAsia="ru-RU"/>
        </w:rPr>
        <w:t xml:space="preserve">Из общей суммы задолженности по налогам и сборам в областной бюджет недоимка на 01.01.2020 составляла 3 770,7 млн. рублей, в том числе наиболее ликвидная недоимка (за вычетом недоимки лиц, находящихся в процедурах банкротства) – 2 219,5 млн. рублей. За отчётный год недоимка сократилась на 9,0% (на 374,9 млн. рублей), в том числе наиболее ликвидная недоимка – на 22,0% (на 625,8 млн. рублей). Основная часть наиболее ликвидной недоимки на 01.01.2020 приходилась на транспортный налог (946,0 млн. рублей), налог на прибыль организаций (657,4 млн. рублей) и НДФЛ (340,1 млн. рублей). </w:t>
      </w:r>
    </w:p>
    <w:p w:rsidR="00E64962" w:rsidRPr="00055B0D" w:rsidRDefault="00E64962" w:rsidP="00A91B5F">
      <w:pPr>
        <w:spacing w:after="0" w:line="240" w:lineRule="auto"/>
        <w:ind w:firstLine="720"/>
        <w:jc w:val="both"/>
        <w:rPr>
          <w:rFonts w:ascii="Times New Roman" w:eastAsia="SimSun" w:hAnsi="Times New Roman"/>
          <w:sz w:val="27"/>
          <w:szCs w:val="27"/>
          <w:lang w:eastAsia="ru-RU"/>
        </w:rPr>
      </w:pPr>
      <w:r w:rsidRPr="00055B0D">
        <w:rPr>
          <w:rFonts w:ascii="Times New Roman" w:eastAsia="SimSun" w:hAnsi="Times New Roman"/>
          <w:sz w:val="27"/>
          <w:szCs w:val="27"/>
          <w:lang w:eastAsia="ru-RU"/>
        </w:rPr>
        <w:t xml:space="preserve">Произошедшее в отчётном году сокращение наиболее ликвидной недоимки в областной бюджет связано в основном с её снижением по налогу на прибыль организаций (в 2 раза или на 660,3 млн. рублей). Также уменьшение наиболее ликвидной недоимки наблюдалось по транспортному налогу (на 7,1% или на 72,2 млн. рублей). Наибольшее по объёму увеличение наиболее ликвидной недоимки в областной бюджет в отчётном году произошло: по НДФЛ (на 23,4% или на 64,4 млн. рублей), по НДПИ (почти в 2 раза или на 20,0 млн. рублей). </w:t>
      </w:r>
    </w:p>
    <w:p w:rsidR="00E64962" w:rsidRPr="00055B0D" w:rsidRDefault="00E64962" w:rsidP="00A91B5F">
      <w:pPr>
        <w:spacing w:after="0" w:line="240" w:lineRule="auto"/>
        <w:ind w:firstLine="720"/>
        <w:jc w:val="both"/>
        <w:rPr>
          <w:rFonts w:ascii="Times New Roman" w:eastAsia="SimSun" w:hAnsi="Times New Roman"/>
          <w:sz w:val="27"/>
          <w:szCs w:val="27"/>
          <w:lang w:eastAsia="ru-RU"/>
        </w:rPr>
      </w:pPr>
      <w:r w:rsidRPr="00055B0D">
        <w:rPr>
          <w:rFonts w:ascii="Times New Roman" w:eastAsia="SimSun" w:hAnsi="Times New Roman"/>
          <w:sz w:val="27"/>
          <w:szCs w:val="27"/>
          <w:lang w:eastAsia="ru-RU"/>
        </w:rPr>
        <w:t>Необходимо отметить негативную ситуацию, складывающуюся в части ускорения темпов роста в целом недоимки лиц, находящихся в процедурах банкротства: за отчётный год она увеличилась на 19,3% или на 251 млн. рублей – до 1 551,1 млн. рублей (за 2018 год она возросла на 6,2% или 75,9 млн. рублей). В основном рост недоимки по данной группе лиц произошёл по НДФЛ и НДПИ.</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b/>
          <w:sz w:val="27"/>
          <w:szCs w:val="27"/>
          <w:u w:val="single"/>
          <w:lang w:eastAsia="ru-RU"/>
        </w:rPr>
        <w:t>Неналоговые доходы</w:t>
      </w:r>
      <w:r w:rsidRPr="00055B0D">
        <w:rPr>
          <w:rFonts w:ascii="Times New Roman" w:hAnsi="Times New Roman"/>
          <w:sz w:val="27"/>
          <w:szCs w:val="27"/>
          <w:lang w:eastAsia="ru-RU"/>
        </w:rPr>
        <w:t xml:space="preserve"> в областной бюджет в 2019 году поступили в объёме   4 815 764,5 тыс. рублей. По сравнению с 2018 годом величина фактических поступлений неналоговых доходов в областной бюджет в 2019 году увеличилась на 1 841 383,5 тыс. рублей или на 61,9%.</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поступлений неналоговых доходов в областной бюджет</w:t>
      </w:r>
      <w:r w:rsidR="00A91B5F" w:rsidRPr="00055B0D">
        <w:rPr>
          <w:rFonts w:ascii="Times New Roman" w:hAnsi="Times New Roman"/>
          <w:sz w:val="27"/>
          <w:szCs w:val="27"/>
          <w:lang w:eastAsia="ru-RU"/>
        </w:rPr>
        <w:t xml:space="preserve"> в 2019 году составила 3,05% от </w:t>
      </w:r>
      <w:r w:rsidRPr="00055B0D">
        <w:rPr>
          <w:rFonts w:ascii="Times New Roman" w:hAnsi="Times New Roman"/>
          <w:sz w:val="27"/>
          <w:szCs w:val="27"/>
          <w:lang w:eastAsia="ru-RU"/>
        </w:rPr>
        <w:t xml:space="preserve">величины фактических поступлений всех доходов (включая безвозмездные поступления) в областной бюджет в 2019 году или </w:t>
      </w:r>
      <w:r w:rsidRPr="00055B0D">
        <w:rPr>
          <w:rFonts w:ascii="Times New Roman" w:hAnsi="Times New Roman"/>
          <w:sz w:val="27"/>
          <w:szCs w:val="27"/>
          <w:lang w:eastAsia="ru-RU"/>
        </w:rPr>
        <w:lastRenderedPageBreak/>
        <w:t>3,81% от величины фактических поступлений налоговых и неналоговых доходов в областной бюджет в 2019 году.</w:t>
      </w:r>
    </w:p>
    <w:p w:rsidR="00E64962" w:rsidRPr="00055B0D" w:rsidRDefault="00E64962" w:rsidP="00A91B5F">
      <w:pPr>
        <w:spacing w:after="0" w:line="240" w:lineRule="auto"/>
        <w:jc w:val="right"/>
        <w:rPr>
          <w:rFonts w:ascii="Times New Roman" w:hAnsi="Times New Roman"/>
          <w:sz w:val="27"/>
          <w:szCs w:val="27"/>
          <w:lang w:val="en-US" w:eastAsia="ru-RU"/>
        </w:rPr>
      </w:pPr>
      <w:r w:rsidRPr="00055B0D">
        <w:rPr>
          <w:rFonts w:ascii="Times New Roman" w:hAnsi="Times New Roman"/>
          <w:b/>
          <w:sz w:val="20"/>
          <w:szCs w:val="20"/>
          <w:lang w:eastAsia="ru-RU"/>
        </w:rPr>
        <w:t>Таблица 4 (тыс. рублей)</w:t>
      </w:r>
    </w:p>
    <w:tbl>
      <w:tblPr>
        <w:tblW w:w="9923" w:type="dxa"/>
        <w:tblInd w:w="-34" w:type="dxa"/>
        <w:tblLook w:val="04A0" w:firstRow="1" w:lastRow="0" w:firstColumn="1" w:lastColumn="0" w:noHBand="0" w:noVBand="1"/>
      </w:tblPr>
      <w:tblGrid>
        <w:gridCol w:w="4253"/>
        <w:gridCol w:w="1134"/>
        <w:gridCol w:w="1134"/>
        <w:gridCol w:w="1134"/>
        <w:gridCol w:w="1134"/>
        <w:gridCol w:w="1134"/>
      </w:tblGrid>
      <w:tr w:rsidR="00E64962" w:rsidRPr="00055B0D" w:rsidTr="00E64962">
        <w:trPr>
          <w:trHeight w:val="315"/>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2"/>
                <w:szCs w:val="12"/>
                <w:lang w:eastAsia="ru-RU"/>
              </w:rPr>
            </w:pPr>
            <w:r w:rsidRPr="00055B0D">
              <w:rPr>
                <w:rFonts w:ascii="Arial Narrow" w:eastAsia="Times New Roman" w:hAnsi="Arial Narrow"/>
                <w:sz w:val="12"/>
                <w:szCs w:val="12"/>
                <w:lang w:eastAsia="ru-RU"/>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2016</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2019</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бюджета</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102 590 987,52</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105 076 197,06</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136 138 318,95</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168 675 984,80</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157 910 706,19</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Налоговые и неналоговые доходы</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79 045 350,76</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82 924 466,29</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112 594 085,20</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137 016 581,03</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126 364 261,92</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Неналоговые доходы</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4 148 987,90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3 682 952,90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3 578 676,90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2 974 381,00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4 815 764,54</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197 483,16</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224 365,50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648 884,04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1 122 794,84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2 892 250,23</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Платежи при пользовании природными ресурсами</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1 049 506,09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1 160 857,86</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1 160 356,72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517 798,69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485 359,94</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от оказания платных услуг (работ) и компенсации затрат государства</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214 270,27</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294 724,83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311 162,62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293 792,73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300 317,13</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от продажи материальных и нематериальных активов</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108 919,29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680 844,78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295 475,93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80 950,36</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111 478,09</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Административные платежи и сборы</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10 649,79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11 629,54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10 968,12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10 368,63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10 333,94</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Штрафы, санкции, возмещение ущерба</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2 562 139,59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1 286 121,51</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1 136 224,92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939 147,08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1 008 010,18</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Прочие неналоговые доходы</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6 019,70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24 408,87</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15 604,54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9 528,63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8 015,04</w:t>
            </w:r>
          </w:p>
        </w:tc>
      </w:tr>
    </w:tbl>
    <w:p w:rsidR="00E64962" w:rsidRPr="00055B0D" w:rsidRDefault="00E64962" w:rsidP="00A91B5F">
      <w:pPr>
        <w:spacing w:after="0" w:line="240" w:lineRule="auto"/>
        <w:ind w:firstLine="720"/>
        <w:jc w:val="both"/>
        <w:rPr>
          <w:rFonts w:ascii="Times New Roman" w:hAnsi="Times New Roman"/>
          <w:sz w:val="27"/>
          <w:szCs w:val="27"/>
          <w:lang w:val="en-US" w:eastAsia="ru-RU"/>
        </w:rPr>
      </w:pP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Первоначально планировалась величина поступлений неналоговых доходов в областной бюджет в 2019 году в сумме 2 294 104,0 тыс. рублей. Это на 214 462,0 тыс. рублей или на 10,3% больше величины первоначального плана поступлений неналоговых доходов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поступлений неналоговых доходов в областной бюджет на 2019 год составил 4 727 290,0 тыс. рублей – это на 2 433 186,0 тыс. рублей или в 2,1 раза больше первоначального плана. Окончательно утвержденный план поступлений неналоговых доходов в областной бюджет в 2019 году был фактически выполнен на 101,9% (отклонение составило +88 474,5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 течение периода 2015-2018 годов величина фактических поступлений неналоговых доходов в областной бюджет постоянно уменьшалась. В 2019 году сложилась противоположная ситуация – величина фактических поступлений неналоговых доходов в областной бюджет значительно выросла по сравнению с 2018 годом и достигла максимальной величины фактических поступлений неналоговых доходов за весь период 2015-2019 годов.</w:t>
      </w:r>
    </w:p>
    <w:p w:rsidR="00E64962" w:rsidRPr="00055B0D" w:rsidRDefault="00E64962" w:rsidP="00A91B5F">
      <w:pPr>
        <w:spacing w:after="0" w:line="240" w:lineRule="auto"/>
        <w:jc w:val="right"/>
        <w:rPr>
          <w:rFonts w:ascii="Times New Roman" w:hAnsi="Times New Roman"/>
          <w:sz w:val="27"/>
          <w:szCs w:val="27"/>
          <w:lang w:val="en-US" w:eastAsia="ru-RU"/>
        </w:rPr>
      </w:pPr>
      <w:r w:rsidRPr="00055B0D">
        <w:rPr>
          <w:rFonts w:ascii="Times New Roman" w:hAnsi="Times New Roman"/>
          <w:b/>
          <w:sz w:val="20"/>
          <w:szCs w:val="20"/>
          <w:lang w:eastAsia="ru-RU"/>
        </w:rPr>
        <w:t>Таблица 5 (тыс. рублей)</w:t>
      </w:r>
    </w:p>
    <w:tbl>
      <w:tblPr>
        <w:tblW w:w="994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003"/>
        <w:gridCol w:w="850"/>
        <w:gridCol w:w="851"/>
        <w:gridCol w:w="850"/>
        <w:gridCol w:w="851"/>
        <w:gridCol w:w="850"/>
        <w:gridCol w:w="851"/>
        <w:gridCol w:w="567"/>
        <w:gridCol w:w="567"/>
        <w:gridCol w:w="567"/>
        <w:gridCol w:w="567"/>
        <w:gridCol w:w="567"/>
      </w:tblGrid>
      <w:tr w:rsidR="00E64962" w:rsidRPr="00055B0D" w:rsidTr="00E64962">
        <w:trPr>
          <w:trHeight w:val="315"/>
        </w:trPr>
        <w:tc>
          <w:tcPr>
            <w:tcW w:w="2003"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2018</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2018</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2018</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val="en-US" w:eastAsia="ru-RU"/>
              </w:rPr>
              <w:t>2019</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 / 2018</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 / 2018</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 / 2018</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r>
      <w:tr w:rsidR="00E64962" w:rsidRPr="00055B0D" w:rsidTr="00E64962">
        <w:trPr>
          <w:trHeight w:val="315"/>
        </w:trPr>
        <w:tc>
          <w:tcPr>
            <w:tcW w:w="2003"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val="en-US" w:eastAsia="ru-RU"/>
              </w:rPr>
            </w:pPr>
            <w:r w:rsidRPr="00055B0D">
              <w:rPr>
                <w:rFonts w:ascii="Arial Narrow" w:eastAsia="Times New Roman" w:hAnsi="Arial Narrow"/>
                <w:sz w:val="14"/>
                <w:szCs w:val="14"/>
                <w:lang w:eastAsia="ru-RU"/>
              </w:rPr>
              <w:t xml:space="preserve">план </w:t>
            </w:r>
            <w:r w:rsidRPr="00055B0D">
              <w:rPr>
                <w:rFonts w:ascii="Arial Narrow" w:eastAsia="Times New Roman" w:hAnsi="Arial Narrow"/>
                <w:sz w:val="14"/>
                <w:szCs w:val="14"/>
                <w:lang w:val="en-US" w:eastAsia="ru-RU"/>
              </w:rPr>
              <w:t>(1)</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val="en-US" w:eastAsia="ru-RU"/>
              </w:rPr>
            </w:pPr>
            <w:r w:rsidRPr="00055B0D">
              <w:rPr>
                <w:rFonts w:ascii="Arial Narrow" w:eastAsia="Times New Roman" w:hAnsi="Arial Narrow"/>
                <w:sz w:val="14"/>
                <w:szCs w:val="14"/>
                <w:lang w:eastAsia="ru-RU"/>
              </w:rPr>
              <w:t xml:space="preserve">план </w:t>
            </w:r>
            <w:r w:rsidRPr="00055B0D">
              <w:rPr>
                <w:rFonts w:ascii="Arial Narrow" w:eastAsia="Times New Roman" w:hAnsi="Arial Narrow"/>
                <w:sz w:val="14"/>
                <w:szCs w:val="14"/>
                <w:lang w:val="en-US" w:eastAsia="ru-RU"/>
              </w:rPr>
              <w:t>(2)</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(1)</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(2)</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(1)</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(2)</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(2) / план (1)</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 / план (2)</w:t>
            </w:r>
          </w:p>
        </w:tc>
      </w:tr>
      <w:tr w:rsidR="00E64962" w:rsidRPr="00055B0D" w:rsidTr="00E64962">
        <w:trPr>
          <w:trHeight w:val="315"/>
        </w:trPr>
        <w:tc>
          <w:tcPr>
            <w:tcW w:w="2003" w:type="dxa"/>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Неналоговые доходы</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2 079 642,00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2 833 291,00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2 974 380,96</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2 294 104,00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4 727 290,00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4 815 764,54</w:t>
            </w:r>
          </w:p>
        </w:tc>
        <w:tc>
          <w:tcPr>
            <w:tcW w:w="567" w:type="dxa"/>
            <w:shd w:val="clear" w:color="000000" w:fill="00B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10,31%</w:t>
            </w:r>
          </w:p>
        </w:tc>
        <w:tc>
          <w:tcPr>
            <w:tcW w:w="567" w:type="dxa"/>
            <w:shd w:val="clear" w:color="000000" w:fill="00B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66,85%</w:t>
            </w:r>
          </w:p>
        </w:tc>
        <w:tc>
          <w:tcPr>
            <w:tcW w:w="567" w:type="dxa"/>
            <w:shd w:val="clear" w:color="000000" w:fill="00B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61,91%</w:t>
            </w:r>
          </w:p>
        </w:tc>
        <w:tc>
          <w:tcPr>
            <w:tcW w:w="567" w:type="dxa"/>
            <w:shd w:val="clear" w:color="000000" w:fill="00B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106,06%</w:t>
            </w:r>
          </w:p>
        </w:tc>
        <w:tc>
          <w:tcPr>
            <w:tcW w:w="567" w:type="dxa"/>
            <w:shd w:val="clear" w:color="000000" w:fill="00B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1,87%</w:t>
            </w:r>
          </w:p>
        </w:tc>
      </w:tr>
      <w:tr w:rsidR="00E64962" w:rsidRPr="00055B0D" w:rsidTr="00E64962">
        <w:trPr>
          <w:trHeight w:val="315"/>
        </w:trPr>
        <w:tc>
          <w:tcPr>
            <w:tcW w:w="2003"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Доходы от использования имущества, находящегося в государственной и муниципальной собственности</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155 454,00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1 056 039,00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1 122 794,84</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646 662,00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2 871 415,00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2 892 250,23</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315,98%</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171,90%</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157,59%</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344,04%</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0,73%</w:t>
            </w:r>
          </w:p>
        </w:tc>
      </w:tr>
      <w:tr w:rsidR="00E64962" w:rsidRPr="00055B0D" w:rsidTr="00E64962">
        <w:trPr>
          <w:trHeight w:val="315"/>
        </w:trPr>
        <w:tc>
          <w:tcPr>
            <w:tcW w:w="2003"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Платежи при пользовании природными ресурсами</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485 405,00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462 260,00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517 798,69</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471 396,00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478 040,00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485 359,94</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-2,89%</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3,41%</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-6,26%</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1,41%</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1,53%</w:t>
            </w:r>
          </w:p>
        </w:tc>
      </w:tr>
      <w:tr w:rsidR="00E64962" w:rsidRPr="00055B0D" w:rsidTr="00E64962">
        <w:trPr>
          <w:trHeight w:val="315"/>
        </w:trPr>
        <w:tc>
          <w:tcPr>
            <w:tcW w:w="2003"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Доходы от оказания платных услуг (работ) и компенсации затрат государства</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282 214,00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292 003,00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293 792,73</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216 629,00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282 337,00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300 317,13</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-23,24%</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-3,31%</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2,22%</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30,33%</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6,37%</w:t>
            </w:r>
          </w:p>
        </w:tc>
      </w:tr>
      <w:tr w:rsidR="00E64962" w:rsidRPr="00055B0D" w:rsidTr="00E64962">
        <w:trPr>
          <w:trHeight w:val="315"/>
        </w:trPr>
        <w:tc>
          <w:tcPr>
            <w:tcW w:w="2003"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Доходы от продажи материальных и нематериальных активов</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60 000,00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82 169,00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80 950,36</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20 400,00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111 627,00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111 478,09</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-66,00%</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35,85%</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37,71%</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447,19%</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-0,13%</w:t>
            </w:r>
          </w:p>
        </w:tc>
      </w:tr>
      <w:tr w:rsidR="00E64962" w:rsidRPr="00055B0D" w:rsidTr="00E64962">
        <w:trPr>
          <w:trHeight w:val="315"/>
        </w:trPr>
        <w:tc>
          <w:tcPr>
            <w:tcW w:w="2003"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Административные платежи и сборы</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10 913,00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9 637,00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10 368,63</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10 464,00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10 037,00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10 333,94</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-4,11%</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4,15%</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-0,33%</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-4,08%</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2,96%</w:t>
            </w:r>
          </w:p>
        </w:tc>
      </w:tr>
      <w:tr w:rsidR="00E64962" w:rsidRPr="00055B0D" w:rsidTr="00E64962">
        <w:trPr>
          <w:trHeight w:val="315"/>
        </w:trPr>
        <w:tc>
          <w:tcPr>
            <w:tcW w:w="2003"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Штрафы, санкции, возмещение ущерба</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1 073 656,00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921 683,00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939 147,08</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925 353,00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966 786,00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1 008 010,18</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-13,81%</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4,89%</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7,33%</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4,48%</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4,26%</w:t>
            </w:r>
          </w:p>
        </w:tc>
      </w:tr>
      <w:tr w:rsidR="00E64962" w:rsidRPr="00055B0D" w:rsidTr="00E64962">
        <w:trPr>
          <w:trHeight w:val="315"/>
        </w:trPr>
        <w:tc>
          <w:tcPr>
            <w:tcW w:w="2003"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Прочие неналоговые доходы</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12 000,00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9 500,00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9 528,63</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3 200,00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7 048,00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8 015,04</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-73,33%</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-25,81%</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-15,88%</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120,25%</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13,72%</w:t>
            </w:r>
          </w:p>
        </w:tc>
      </w:tr>
    </w:tbl>
    <w:p w:rsidR="00E64962" w:rsidRPr="00055B0D" w:rsidRDefault="00E64962" w:rsidP="00A91B5F">
      <w:pPr>
        <w:spacing w:after="0" w:line="240" w:lineRule="auto"/>
        <w:ind w:firstLine="720"/>
        <w:jc w:val="both"/>
        <w:rPr>
          <w:rFonts w:ascii="Times New Roman" w:hAnsi="Times New Roman"/>
          <w:sz w:val="20"/>
          <w:szCs w:val="20"/>
          <w:lang w:eastAsia="ru-RU"/>
        </w:rPr>
      </w:pPr>
      <w:r w:rsidRPr="00055B0D">
        <w:rPr>
          <w:rFonts w:ascii="Times New Roman" w:hAnsi="Times New Roman"/>
          <w:sz w:val="20"/>
          <w:szCs w:val="20"/>
          <w:lang w:eastAsia="ru-RU"/>
        </w:rPr>
        <w:t>(1) – план первоначальный; (2) – план окончательный</w:t>
      </w:r>
    </w:p>
    <w:p w:rsidR="00E64962" w:rsidRPr="00055B0D" w:rsidRDefault="00E64962" w:rsidP="00A91B5F">
      <w:pPr>
        <w:spacing w:after="0" w:line="240" w:lineRule="auto"/>
        <w:ind w:firstLine="720"/>
        <w:jc w:val="both"/>
        <w:rPr>
          <w:rFonts w:ascii="Times New Roman" w:hAnsi="Times New Roman"/>
          <w:sz w:val="27"/>
          <w:szCs w:val="27"/>
          <w:lang w:eastAsia="ru-RU"/>
        </w:rPr>
      </w:pP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lastRenderedPageBreak/>
        <w:t>Динамика изменения величины фактических поступлений неналоговых доходов в областной бюджет в период 2015-2019 годов определялась, в основном, действием трех факторов:</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Первый фактор – значительное увеличение фактических поступлений доходов от использования имущества, находящегося в государственной и муниципальной собственности. В течение всего периода 2015-2019 годов поступления по этому виду неналоговых доходов постоянно росли. В целом, за этот период, поступления по этому виду неналоговых доходов выросли в 14,6 раза. В 2015 году доля поступлений по этому виду неналоговых доходов составляла 4,8% от общей величины неналоговых доходов, а в 2019 году – 60,1%.</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Второй фактор – значительное сокращение фактических поступлений штрафов, санкций, возмещения ущерба. В течение периода 2015-2018 годов поступления по этому виду неналоговых доходов постоянно уменьшались, а в 2019 году незначительно увеличились по сравнению с 2018 годом. В целом, за период 2015-2019 годов, поступления по этому виду неналоговых доходов сократились в 2,5 раза. В 2015 году доля поступлений по этому виду неналоговых доходов составляла 61,8% от общей величины неналоговых доходов, а в 2019 году – 20,9%.</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Третий фактор – значительное сокращение фактических поступлений платежей при пользовании природными ресурсами. В течение периода 2015-2017 годов поступления по этому виду неналоговых доходов незначительно увеличились, а, затем, в течение периода 2018-2019 годов, произошло значительное сокращение поступлений по этому виду неналоговых доходов по сравнению с 2017 годом. В целом, за период 2015-2019 годов, поступления по этому виду неналоговых доходов сократились в 2,2 раза. В 2015 году доля поступлений по этому виду неналоговых доходов составляла 25,3% от общей величины неналоговых доходов, а в 2019 году – 10,1%.</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Структура фактических поступле</w:t>
      </w:r>
      <w:r w:rsidR="00A91B5F" w:rsidRPr="00055B0D">
        <w:rPr>
          <w:rFonts w:ascii="Times New Roman" w:hAnsi="Times New Roman"/>
          <w:sz w:val="27"/>
          <w:szCs w:val="27"/>
          <w:lang w:eastAsia="ru-RU"/>
        </w:rPr>
        <w:t xml:space="preserve">ний </w:t>
      </w:r>
      <w:r w:rsidRPr="00055B0D">
        <w:rPr>
          <w:rFonts w:ascii="Times New Roman" w:hAnsi="Times New Roman"/>
          <w:sz w:val="27"/>
          <w:szCs w:val="27"/>
          <w:lang w:eastAsia="ru-RU"/>
        </w:rPr>
        <w:t xml:space="preserve">неналоговых доходов в областной бюджет в течение 2015-2019 годов изменилась следующим образом.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 2015 году фактические поступления неналоговых доходов составили:</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- 2 565 139,6 тыс. рублей (или 61,8% от общих поступлений неналоговых доходов) – поступления штрафов, санкций, возмещения ущерба;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- 1 049 506,1 тыс. рублей (или 25,3% от общих поступлений неналоговых доходов) – поступления платежей при пользовании природными ресурсами;</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- 537 342,2 тыс. рублей (или 13,0% от общих поступлений неналоговых доходов) – поступления по остальным пяти видам неналоговых доходов.</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 2019 году фактические поступления неналоговых доходов составили:</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- 2 892 250,2 тыс. рублей (или 60,1% от общих поступлений неналоговых доходов) – поступления доходов от использования имущества, находящегося в государственной и муниципальной собственности;</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- 1 008 010,2 тыс. рублей (или 20,9% от общих поступлений неналоговых доходов) – поступления штрафов, санкций, возмещения ущерба;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- 915 504,1 тыс. рублей (или 19,0% от общих поступлений неналоговых доходов) – поступления по остальным пяти видам неналоговых доходов.</w:t>
      </w:r>
    </w:p>
    <w:p w:rsidR="00E64962" w:rsidRPr="00055B0D" w:rsidRDefault="00E64962" w:rsidP="00A91B5F">
      <w:pPr>
        <w:spacing w:after="0" w:line="240" w:lineRule="auto"/>
        <w:ind w:firstLine="720"/>
        <w:jc w:val="both"/>
        <w:rPr>
          <w:rFonts w:ascii="Times New Roman" w:hAnsi="Times New Roman"/>
          <w:sz w:val="27"/>
          <w:szCs w:val="27"/>
          <w:lang w:eastAsia="ru-RU"/>
        </w:rPr>
      </w:pP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Рисунок 3 – структура фактических поступлений неналоговых доходов в областной бюджет в 2015-2019 годах</w:t>
      </w:r>
    </w:p>
    <w:p w:rsidR="00E64962" w:rsidRPr="00055B0D" w:rsidRDefault="00E64962" w:rsidP="00A91B5F">
      <w:pPr>
        <w:spacing w:after="0" w:line="240" w:lineRule="auto"/>
        <w:jc w:val="both"/>
        <w:rPr>
          <w:rFonts w:ascii="Times New Roman" w:eastAsia="Times New Roman" w:hAnsi="Times New Roman"/>
          <w:b/>
          <w:sz w:val="27"/>
          <w:szCs w:val="27"/>
          <w:lang w:eastAsia="ru-RU"/>
        </w:rPr>
      </w:pPr>
      <w:r w:rsidRPr="00055B0D">
        <w:rPr>
          <w:rFonts w:ascii="Times New Roman" w:eastAsia="Times New Roman" w:hAnsi="Times New Roman"/>
          <w:b/>
          <w:noProof/>
          <w:sz w:val="27"/>
          <w:szCs w:val="27"/>
          <w:lang w:eastAsia="ru-RU"/>
        </w:rPr>
        <w:lastRenderedPageBreak/>
        <w:drawing>
          <wp:inline distT="0" distB="0" distL="0" distR="0">
            <wp:extent cx="6130290" cy="360616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Исполнение областного бюджета по основным видам неналоговых доходов в 2019 году сложилось следующим образом.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Доходы от использования имущества, находящегося в государственной собственности</w:t>
      </w:r>
      <w:r w:rsidRPr="00055B0D">
        <w:rPr>
          <w:rFonts w:ascii="Times New Roman" w:hAnsi="Times New Roman"/>
          <w:sz w:val="27"/>
          <w:szCs w:val="27"/>
          <w:lang w:eastAsia="ru-RU"/>
        </w:rPr>
        <w:t xml:space="preserve"> в областной бюджет в 2019 году (величина фак</w:t>
      </w:r>
      <w:r w:rsidR="00A91B5F" w:rsidRPr="00055B0D">
        <w:rPr>
          <w:rFonts w:ascii="Times New Roman" w:hAnsi="Times New Roman"/>
          <w:sz w:val="27"/>
          <w:szCs w:val="27"/>
          <w:lang w:eastAsia="ru-RU"/>
        </w:rPr>
        <w:t>тических поступлений) составили</w:t>
      </w:r>
      <w:r w:rsidRPr="00055B0D">
        <w:rPr>
          <w:rFonts w:ascii="Times New Roman" w:hAnsi="Times New Roman"/>
          <w:sz w:val="27"/>
          <w:szCs w:val="27"/>
          <w:lang w:eastAsia="ru-RU"/>
        </w:rPr>
        <w:t xml:space="preserve"> 2 892 250,2 тыс. рублей. По сравнению с 2018 годом величина фактических поступлений этого вида неналоговых доходов в областной бюджет в 2019 году увеличилась на 1 769 455,4 тыс. рублей или в 2,6 раза.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поступлений данного вида неналоговых доходов в областной бюджет</w:t>
      </w:r>
      <w:r w:rsidR="00A91B5F" w:rsidRPr="00055B0D">
        <w:rPr>
          <w:rFonts w:ascii="Times New Roman" w:hAnsi="Times New Roman"/>
          <w:sz w:val="27"/>
          <w:szCs w:val="27"/>
          <w:lang w:eastAsia="ru-RU"/>
        </w:rPr>
        <w:t xml:space="preserve"> в 2019 году составила 1,83% от</w:t>
      </w:r>
      <w:r w:rsidRPr="00055B0D">
        <w:rPr>
          <w:rFonts w:ascii="Times New Roman" w:hAnsi="Times New Roman"/>
          <w:sz w:val="27"/>
          <w:szCs w:val="27"/>
          <w:lang w:eastAsia="ru-RU"/>
        </w:rPr>
        <w:t xml:space="preserve"> величины фактических поступлений всех доходов (включая безвозмездные поступления) в областной бюджет в 2019 году или 60,1% от ве</w:t>
      </w:r>
      <w:r w:rsidR="007135A0" w:rsidRPr="00055B0D">
        <w:rPr>
          <w:rFonts w:ascii="Times New Roman" w:hAnsi="Times New Roman"/>
          <w:sz w:val="27"/>
          <w:szCs w:val="27"/>
          <w:lang w:eastAsia="ru-RU"/>
        </w:rPr>
        <w:t xml:space="preserve">личины фактических поступлений </w:t>
      </w:r>
      <w:r w:rsidRPr="00055B0D">
        <w:rPr>
          <w:rFonts w:ascii="Times New Roman" w:hAnsi="Times New Roman"/>
          <w:sz w:val="27"/>
          <w:szCs w:val="27"/>
          <w:lang w:eastAsia="ru-RU"/>
        </w:rPr>
        <w:t>неналоговых доходов в областной бюджет в 2019 году.</w:t>
      </w: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Первоначально планировалась величина поступлений этого вида неналоговых доходов в областной бюджет в 2019 году в сумме 646 662,0 тыс. рублей. Это на 491 208,0 тыс. рублей или в 4,2 раза больше величины первоначального плана поступлений этого вида неналоговых доходов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поступлений этого вида неналоговых доходов в областной бюджет на 2019 год составил 2 871 415,0 тыс. рублей – это на 2 224 753,0 тыс. рублей или в 4,4 раза больше первоначального плана. Окончательно утвержденный план поступлений этого вида неналоговых доходов в областной бюджет в 2019 году был фактически выполнен на 100,7% (отклонение составило +20 835,2 тыс. рублей).</w:t>
      </w:r>
    </w:p>
    <w:p w:rsidR="00E64962" w:rsidRPr="00055B0D" w:rsidRDefault="00E64962" w:rsidP="00A91B5F">
      <w:pPr>
        <w:spacing w:after="0" w:line="240" w:lineRule="auto"/>
        <w:jc w:val="right"/>
        <w:rPr>
          <w:rFonts w:ascii="Times New Roman" w:hAnsi="Times New Roman"/>
          <w:sz w:val="27"/>
          <w:szCs w:val="27"/>
          <w:lang w:eastAsia="ru-RU"/>
        </w:rPr>
      </w:pPr>
      <w:r w:rsidRPr="00055B0D">
        <w:rPr>
          <w:rFonts w:ascii="Times New Roman" w:hAnsi="Times New Roman"/>
          <w:b/>
          <w:sz w:val="20"/>
          <w:szCs w:val="20"/>
          <w:lang w:eastAsia="ru-RU"/>
        </w:rPr>
        <w:t>Таблица 6 (тыс. рублей)</w:t>
      </w:r>
    </w:p>
    <w:tbl>
      <w:tblPr>
        <w:tblW w:w="9909" w:type="dxa"/>
        <w:tblInd w:w="-34" w:type="dxa"/>
        <w:tblLook w:val="04A0" w:firstRow="1" w:lastRow="0" w:firstColumn="1" w:lastColumn="0" w:noHBand="0" w:noVBand="1"/>
      </w:tblPr>
      <w:tblGrid>
        <w:gridCol w:w="4962"/>
        <w:gridCol w:w="978"/>
        <w:gridCol w:w="992"/>
        <w:gridCol w:w="992"/>
        <w:gridCol w:w="993"/>
        <w:gridCol w:w="992"/>
      </w:tblGrid>
      <w:tr w:rsidR="00E64962" w:rsidRPr="00055B0D" w:rsidTr="00E64962">
        <w:trPr>
          <w:trHeight w:val="315"/>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2"/>
                <w:szCs w:val="12"/>
                <w:lang w:eastAsia="ru-RU"/>
              </w:rPr>
            </w:pPr>
            <w:r w:rsidRPr="00055B0D">
              <w:rPr>
                <w:rFonts w:ascii="Arial Narrow" w:eastAsia="Times New Roman" w:hAnsi="Arial Narrow"/>
                <w:sz w:val="12"/>
                <w:szCs w:val="12"/>
                <w:lang w:eastAsia="ru-RU"/>
              </w:rPr>
              <w:t> </w:t>
            </w: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2015</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2017</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2019</w:t>
            </w:r>
          </w:p>
        </w:tc>
      </w:tr>
      <w:tr w:rsidR="00E64962" w:rsidRPr="00055B0D" w:rsidTr="00E64962">
        <w:trPr>
          <w:trHeight w:val="315"/>
        </w:trPr>
        <w:tc>
          <w:tcPr>
            <w:tcW w:w="4962" w:type="dxa"/>
            <w:tcBorders>
              <w:top w:val="nil"/>
              <w:left w:val="single" w:sz="8" w:space="0" w:color="auto"/>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от использования имущества, находящегося в государственной и муниципальной собственности</w:t>
            </w:r>
          </w:p>
        </w:tc>
        <w:tc>
          <w:tcPr>
            <w:tcW w:w="978"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197 483,16</w:t>
            </w:r>
          </w:p>
        </w:tc>
        <w:tc>
          <w:tcPr>
            <w:tcW w:w="992"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224 365,50</w:t>
            </w:r>
          </w:p>
        </w:tc>
        <w:tc>
          <w:tcPr>
            <w:tcW w:w="992"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648 884,04</w:t>
            </w:r>
          </w:p>
        </w:tc>
        <w:tc>
          <w:tcPr>
            <w:tcW w:w="993"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1 122 794,84</w:t>
            </w:r>
          </w:p>
        </w:tc>
        <w:tc>
          <w:tcPr>
            <w:tcW w:w="992"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2 892 250,23</w:t>
            </w:r>
          </w:p>
        </w:tc>
      </w:tr>
      <w:tr w:rsidR="00E64962" w:rsidRPr="00055B0D" w:rsidTr="00E64962">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7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14 177,86</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34 075,03</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32 932,60</w:t>
            </w:r>
          </w:p>
        </w:tc>
        <w:tc>
          <w:tcPr>
            <w:tcW w:w="993"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34 103,24</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25 669,47</w:t>
            </w:r>
          </w:p>
        </w:tc>
      </w:tr>
      <w:tr w:rsidR="00E64962" w:rsidRPr="00055B0D" w:rsidTr="00E64962">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от размещения средств бюджетов</w:t>
            </w:r>
          </w:p>
        </w:tc>
        <w:tc>
          <w:tcPr>
            <w:tcW w:w="97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441 185,52</w:t>
            </w:r>
          </w:p>
        </w:tc>
        <w:tc>
          <w:tcPr>
            <w:tcW w:w="993"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855 165,03</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2 629 453,57</w:t>
            </w:r>
          </w:p>
        </w:tc>
      </w:tr>
      <w:tr w:rsidR="00E64962" w:rsidRPr="00055B0D" w:rsidTr="00E64962">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Проценты, полученные от предоставления бюджетных кредитов внутри страны</w:t>
            </w:r>
          </w:p>
        </w:tc>
        <w:tc>
          <w:tcPr>
            <w:tcW w:w="97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39 950,17</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26 106,11</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22 499,42</w:t>
            </w:r>
          </w:p>
        </w:tc>
        <w:tc>
          <w:tcPr>
            <w:tcW w:w="993"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20 904,03</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20 889,44</w:t>
            </w:r>
          </w:p>
        </w:tc>
      </w:tr>
      <w:tr w:rsidR="00E64962" w:rsidRPr="00055B0D" w:rsidTr="00E64962">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140 688,09</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161 337,58</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150 512,32</w:t>
            </w:r>
          </w:p>
        </w:tc>
        <w:tc>
          <w:tcPr>
            <w:tcW w:w="993"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209 739,42</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212 906,12</w:t>
            </w:r>
          </w:p>
        </w:tc>
      </w:tr>
      <w:tr w:rsidR="00E64962" w:rsidRPr="00055B0D" w:rsidTr="00E64962">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97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63,35</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166,04</w:t>
            </w:r>
          </w:p>
        </w:tc>
        <w:tc>
          <w:tcPr>
            <w:tcW w:w="993"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1 171,45</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882,86</w:t>
            </w:r>
          </w:p>
        </w:tc>
      </w:tr>
      <w:tr w:rsidR="00E64962" w:rsidRPr="00055B0D" w:rsidTr="00E64962">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Платежи от государственных и муниципальных унитарных предприятий</w:t>
            </w:r>
          </w:p>
        </w:tc>
        <w:tc>
          <w:tcPr>
            <w:tcW w:w="97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2 667,04</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2 783,43</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1 588,14</w:t>
            </w:r>
          </w:p>
        </w:tc>
        <w:tc>
          <w:tcPr>
            <w:tcW w:w="993"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1 711,67</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2 327,32</w:t>
            </w:r>
          </w:p>
        </w:tc>
      </w:tr>
      <w:tr w:rsidR="00E64962" w:rsidRPr="00055B0D" w:rsidTr="00E64962">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0,00 </w:t>
            </w:r>
          </w:p>
        </w:tc>
        <w:tc>
          <w:tcPr>
            <w:tcW w:w="993"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c>
          <w:tcPr>
            <w:tcW w:w="992"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121,45</w:t>
            </w:r>
          </w:p>
        </w:tc>
      </w:tr>
    </w:tbl>
    <w:p w:rsidR="00E64962" w:rsidRPr="00055B0D" w:rsidRDefault="00E64962" w:rsidP="00A91B5F">
      <w:pPr>
        <w:spacing w:after="0" w:line="240" w:lineRule="auto"/>
        <w:ind w:firstLine="720"/>
        <w:jc w:val="both"/>
        <w:rPr>
          <w:rFonts w:ascii="Times New Roman" w:hAnsi="Times New Roman"/>
          <w:sz w:val="27"/>
          <w:szCs w:val="27"/>
          <w:lang w:eastAsia="ru-RU"/>
        </w:rPr>
      </w:pP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Основную часть фактических поступлений доходов от использования имущества, находящегося в государственной и муниципальной собственности - это 90,9% от их общей величины – составили фактические поступления доходов от размещения средств бюджетов в 2019 году в областной бюджет – в сумме 2 629 453,6 тыс. рублей. Такая же ситуация сложилась в периоде 2017 и 2018 годов. В 2015 и 2016 годах отсутствовали поступления доходов от размещения средств бюджетов в областной бюджет. Это объясняется тем, что по итогам фактического исполнения областного бюджета в 2015 и 2016 годах сформировался дефицит в размере -9 485 485,8 тыс. рублей, тогда как по итогам 2017 и 2018 годов сформировался профицит в размере 58 7361 995,7 тыс. рублей, в связи с чем временно свободные средства размещались на банковских депозитах. Значительный рост доходов от размещения средств бюджетов в 2019 году к 2018 году (в 3,1 раза или на 1 774 288,5 тыс. рублей) послужил главным фактором существенного увеличения в целом в отчётном году доходов областного бюджета от использования имущества, находящегося в государственной собственности, а также общей суммы неналоговых доходов областного бюджета и изменения их структуры по сравнению с предыдущими годами.</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Вторым по объёму источником году доходов областного бюджета от использования имущества, находящегося в государственной собственности, являются доходы, получаемые в виде арендной либо иной платы за передачу в возмездное пользование государственного и муниципального имущества, которые в отчётном году к уровню 2018 года увеличились на 1,5% (на 3 166,7 тыс. рублей) – до 212 906,1 тыс. рублей. Основная часть данных доходов приходится на поступления в виде арендной платы за земли, находящиеся в собственности Кемеровской области (за 2019 год поступило 200 180,7 тыс. рублей, к уровню 2018 года прирост составил 50,0 тыс. рублей). Остальная часть данных доходов приходится на поступления от сдачи в аренду государственного имущества, находящегося в оперативном управлении или в казне Кемеровской области (за 2019 год поступило 12 652,8 тыс. рублей, к уровню 2018 года прирост составил 31,7% или 3 044,1 тыс. рублей в связи с заключением новых договоров).</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Необходимо отметить, что по доходам от передачи в аренду земельных участков у главного администратора данных доходов (Комитет по управлению государственным имуществом Кузбасса) имеется большой объём дебиторской задолженности, составлявший на 01.01.2020 – 93 632,9 тыс. рублей (с учётом авансовых платежей). Основная её часть приходится на задолженность организаций, находящихся в процедуре банкротства, в </w:t>
      </w:r>
      <w:proofErr w:type="spellStart"/>
      <w:r w:rsidRPr="00055B0D">
        <w:rPr>
          <w:rFonts w:ascii="Times New Roman" w:hAnsi="Times New Roman"/>
          <w:sz w:val="27"/>
          <w:szCs w:val="27"/>
          <w:lang w:eastAsia="ru-RU"/>
        </w:rPr>
        <w:t>т.ч</w:t>
      </w:r>
      <w:proofErr w:type="spellEnd"/>
      <w:r w:rsidRPr="00055B0D">
        <w:rPr>
          <w:rFonts w:ascii="Times New Roman" w:hAnsi="Times New Roman"/>
          <w:sz w:val="27"/>
          <w:szCs w:val="27"/>
          <w:lang w:eastAsia="ru-RU"/>
        </w:rPr>
        <w:t xml:space="preserve">. в конкурсном производстве. Несмотря на то, что большая часть данной задолженности взыскивается уже на протяжении </w:t>
      </w:r>
      <w:r w:rsidRPr="00055B0D">
        <w:rPr>
          <w:rFonts w:ascii="Times New Roman" w:hAnsi="Times New Roman"/>
          <w:sz w:val="27"/>
          <w:szCs w:val="27"/>
          <w:lang w:eastAsia="ru-RU"/>
        </w:rPr>
        <w:lastRenderedPageBreak/>
        <w:t xml:space="preserve">ряда лет, в </w:t>
      </w:r>
      <w:proofErr w:type="spellStart"/>
      <w:r w:rsidRPr="00055B0D">
        <w:rPr>
          <w:rFonts w:ascii="Times New Roman" w:hAnsi="Times New Roman"/>
          <w:sz w:val="27"/>
          <w:szCs w:val="27"/>
          <w:lang w:eastAsia="ru-RU"/>
        </w:rPr>
        <w:t>т.ч</w:t>
      </w:r>
      <w:proofErr w:type="spellEnd"/>
      <w:r w:rsidRPr="00055B0D">
        <w:rPr>
          <w:rFonts w:ascii="Times New Roman" w:hAnsi="Times New Roman"/>
          <w:sz w:val="27"/>
          <w:szCs w:val="27"/>
          <w:lang w:eastAsia="ru-RU"/>
        </w:rPr>
        <w:t xml:space="preserve">. по решениям суда, в отчётности администратора доходов она не отражается как просроченная.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Доходы по платежам при пользовании природными ресурсами</w:t>
      </w:r>
      <w:r w:rsidRPr="00055B0D">
        <w:rPr>
          <w:rFonts w:ascii="Times New Roman" w:hAnsi="Times New Roman"/>
          <w:sz w:val="27"/>
          <w:szCs w:val="27"/>
          <w:lang w:eastAsia="ru-RU"/>
        </w:rPr>
        <w:t xml:space="preserve"> в областной бюджет в 2019 году (величина факт</w:t>
      </w:r>
      <w:r w:rsidR="00A91B5F" w:rsidRPr="00055B0D">
        <w:rPr>
          <w:rFonts w:ascii="Times New Roman" w:hAnsi="Times New Roman"/>
          <w:sz w:val="27"/>
          <w:szCs w:val="27"/>
          <w:lang w:eastAsia="ru-RU"/>
        </w:rPr>
        <w:t xml:space="preserve">ических поступлений) составили </w:t>
      </w:r>
      <w:r w:rsidRPr="00055B0D">
        <w:rPr>
          <w:rFonts w:ascii="Times New Roman" w:hAnsi="Times New Roman"/>
          <w:sz w:val="27"/>
          <w:szCs w:val="27"/>
          <w:lang w:eastAsia="ru-RU"/>
        </w:rPr>
        <w:t>485 359,9 тыс. рублей. По сравнению с 2018 годом величина фактических поступлений этого вида неналоговых доходов в областной бюджет в 2019 году уменьшилась на 32 438,8 тыс. рублей или на 6,26%.</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Величина фактических поступлений этого вида неналоговых доходов в областной бюджет </w:t>
      </w:r>
      <w:r w:rsidR="00A91B5F" w:rsidRPr="00055B0D">
        <w:rPr>
          <w:rFonts w:ascii="Times New Roman" w:hAnsi="Times New Roman"/>
          <w:sz w:val="27"/>
          <w:szCs w:val="27"/>
          <w:lang w:eastAsia="ru-RU"/>
        </w:rPr>
        <w:t xml:space="preserve">в 2019 году составила 0,31%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10,1% от ве</w:t>
      </w:r>
      <w:r w:rsidR="007135A0" w:rsidRPr="00055B0D">
        <w:rPr>
          <w:rFonts w:ascii="Times New Roman" w:hAnsi="Times New Roman"/>
          <w:sz w:val="27"/>
          <w:szCs w:val="27"/>
          <w:lang w:eastAsia="ru-RU"/>
        </w:rPr>
        <w:t xml:space="preserve">личины фактических поступлений </w:t>
      </w:r>
      <w:r w:rsidRPr="00055B0D">
        <w:rPr>
          <w:rFonts w:ascii="Times New Roman" w:hAnsi="Times New Roman"/>
          <w:sz w:val="27"/>
          <w:szCs w:val="27"/>
          <w:lang w:eastAsia="ru-RU"/>
        </w:rPr>
        <w:t>неналоговых доходов в областной бюджет в 2019 году.</w:t>
      </w: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Первоначально планировалась величина поступлений этого вида неналоговых доходов в областной бюджет в 2019 году в сумме 471 396,0 тыс. рублей. Это на 14 009,0 тыс. рублей или на 2,89% меньше величины первоначального плана поступлений этого вида неналоговых доходов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поступлений этого вида неналоговых доходов в областной бюджет на 2019 год составил 478 040,0 тыс. рублей – это на 6 644,0 тыс. рублей или на 1,41% больше первоначального плана. Окончательно утвержденный план поступлений этого вида неналоговых доходов в областной бюджет в 2019 году был фактически выполнен на 101,5% (отклонение составило +7 319,9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Сокращение в отчётном году в целом доходов по платежам при пользовании природными ресурсами в основном обусловлено снижением в 2019 году к 2018 году на 15 513,9 тыс. рублей или на 51,5% поступлений разовых платежей за пользование недрами в связи с уменьшением количества проведенных аукционов на право пользования участками недр общераспространенных полезных ископаемых и размера разового платежа, который определяется по результатам проведения аукциона.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Доходы от оказания платных услуг и компенсации затрат</w:t>
      </w:r>
      <w:r w:rsidRPr="00055B0D">
        <w:rPr>
          <w:rFonts w:ascii="Times New Roman" w:hAnsi="Times New Roman"/>
          <w:sz w:val="27"/>
          <w:szCs w:val="27"/>
          <w:lang w:eastAsia="ru-RU"/>
        </w:rPr>
        <w:t xml:space="preserve"> в областной бюджет в 2019 году (величина факт</w:t>
      </w:r>
      <w:r w:rsidR="00A91B5F" w:rsidRPr="00055B0D">
        <w:rPr>
          <w:rFonts w:ascii="Times New Roman" w:hAnsi="Times New Roman"/>
          <w:sz w:val="27"/>
          <w:szCs w:val="27"/>
          <w:lang w:eastAsia="ru-RU"/>
        </w:rPr>
        <w:t xml:space="preserve">ических поступлений) составили </w:t>
      </w:r>
      <w:r w:rsidRPr="00055B0D">
        <w:rPr>
          <w:rFonts w:ascii="Times New Roman" w:hAnsi="Times New Roman"/>
          <w:sz w:val="27"/>
          <w:szCs w:val="27"/>
          <w:lang w:eastAsia="ru-RU"/>
        </w:rPr>
        <w:t>300 317,1 тыс. рублей. По сравнению с 2018 годом величина фактических поступлений этого вида неналоговых доходов в областной бюджет в 2019 году увеличилась на 6 524,4 тыс. рублей или на 2,22%.</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Величина фактических поступлений этого вида неналоговых доходов в областной бюджет </w:t>
      </w:r>
      <w:r w:rsidR="00A91B5F" w:rsidRPr="00055B0D">
        <w:rPr>
          <w:rFonts w:ascii="Times New Roman" w:hAnsi="Times New Roman"/>
          <w:sz w:val="27"/>
          <w:szCs w:val="27"/>
          <w:lang w:eastAsia="ru-RU"/>
        </w:rPr>
        <w:t xml:space="preserve">в 2019 году составила 0,19%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6,24% от величины фактических поступлений  неналоговых доходов в областной бюджет в 2019 году.</w:t>
      </w: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Первоначально планировалась величина поступлений этого вида неналоговых доходов в областной бюджет в 2019 году в сумме 216 629,0 тыс. рублей. Это на 65 585,0 тыс. рублей или на 23,2% меньше величины первоначального плана поступлений этого вида неналоговых доходов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Окончательно утвержденный план поступлений этого вида неналоговых доходов в областной бюджет на 2019 год составил 282 337,0 тыс. рублей – это на 65 708,0 тыс. рублей или на 30,3% больше первоначального плана. Величина окончательно утвержденного плана поступлений этого вида неналоговых доходов в областной бюджет на 2019 год составила 100,0% от величины первоначально </w:t>
      </w:r>
      <w:r w:rsidRPr="00055B0D">
        <w:rPr>
          <w:rFonts w:ascii="Times New Roman" w:hAnsi="Times New Roman"/>
          <w:sz w:val="27"/>
          <w:szCs w:val="27"/>
          <w:lang w:eastAsia="ru-RU"/>
        </w:rPr>
        <w:lastRenderedPageBreak/>
        <w:t xml:space="preserve">утвержденного плана поступлений этого вида неналоговых доходов в областной бюджет на 2018 год и 96,7% от величины окончательно утвержденного плана поступлений этого вида неналоговых доходов в областной бюджет на 2018 год.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поступлений этого вида неналоговых доходов в областной бюджет в 2019 году был фактически выполнен на 106,4% (отклонение составило +17 980,1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Доходы от продажи материальных и нематериальных активов</w:t>
      </w:r>
      <w:r w:rsidRPr="00055B0D">
        <w:rPr>
          <w:rFonts w:ascii="Times New Roman" w:hAnsi="Times New Roman"/>
          <w:sz w:val="27"/>
          <w:szCs w:val="27"/>
          <w:lang w:eastAsia="ru-RU"/>
        </w:rPr>
        <w:t xml:space="preserve"> в областной бюджет в 2019 году (величина факт</w:t>
      </w:r>
      <w:r w:rsidR="00A91B5F" w:rsidRPr="00055B0D">
        <w:rPr>
          <w:rFonts w:ascii="Times New Roman" w:hAnsi="Times New Roman"/>
          <w:sz w:val="27"/>
          <w:szCs w:val="27"/>
          <w:lang w:eastAsia="ru-RU"/>
        </w:rPr>
        <w:t xml:space="preserve">ических поступлений) составили </w:t>
      </w:r>
      <w:r w:rsidRPr="00055B0D">
        <w:rPr>
          <w:rFonts w:ascii="Times New Roman" w:hAnsi="Times New Roman"/>
          <w:sz w:val="27"/>
          <w:szCs w:val="27"/>
          <w:lang w:eastAsia="ru-RU"/>
        </w:rPr>
        <w:t>111 478,1 тыс. рублей. По сравнению с 2018 годом величина фактических поступлений этого вида неналоговых доходов в областной бюджет в 2019 году увеличилась на 30 527,7 тыс. рублей или на 37,7%.</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поступлений этого вида неналоговых доходов в областной бюджет в</w:t>
      </w:r>
      <w:r w:rsidR="00A91B5F" w:rsidRPr="00055B0D">
        <w:rPr>
          <w:rFonts w:ascii="Times New Roman" w:hAnsi="Times New Roman"/>
          <w:sz w:val="27"/>
          <w:szCs w:val="27"/>
          <w:lang w:eastAsia="ru-RU"/>
        </w:rPr>
        <w:t xml:space="preserve"> 2019 году составила 0,071%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2,31% от ве</w:t>
      </w:r>
      <w:r w:rsidR="007135A0" w:rsidRPr="00055B0D">
        <w:rPr>
          <w:rFonts w:ascii="Times New Roman" w:hAnsi="Times New Roman"/>
          <w:sz w:val="27"/>
          <w:szCs w:val="27"/>
          <w:lang w:eastAsia="ru-RU"/>
        </w:rPr>
        <w:t xml:space="preserve">личины фактических поступлений </w:t>
      </w:r>
      <w:r w:rsidRPr="00055B0D">
        <w:rPr>
          <w:rFonts w:ascii="Times New Roman" w:hAnsi="Times New Roman"/>
          <w:sz w:val="27"/>
          <w:szCs w:val="27"/>
          <w:lang w:eastAsia="ru-RU"/>
        </w:rPr>
        <w:t>неналоговых доходов в областной бюджет в 2019 году.</w:t>
      </w: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Первоначально планировалась величина поступлений этого вида неналоговых доходов в областной бюджет в 2019 году в сумме 20 040,0 тыс. рублей. Это на 39 600,0 тыс. рублей или в 2,9 раза меньше величины первоначального плана поступлений этого вида неналоговых доходов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поступлений этого вида неналоговых доходов в областной бюджет на 2019 год составил 111 627,0 тыс. рублей – это на 91 227,0 тыс. рублей или в 5,5 раза больше первоначального плана. Окончательно утвержденный план поступлений этого вида неналоговых доходов в областной бюджет в 2019 году был фактически выполнен на 99,9% (отклонение составило +148,9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Существенное в целом увеличение в отчётном году доходов от продажи материальных и нематериальных активов было обусловлено ростом доходов от продажи находящихся в областной собственности земельных участков в связи с повышением спроса на оформление земельных участков в собственность. Данные доходы в 2019 году к 2018 году увеличились в 1,7 раза или на 43 771,3</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w:t>
      </w:r>
      <w:r w:rsidRPr="00055B0D">
        <w:rPr>
          <w:rFonts w:ascii="Times New Roman" w:hAnsi="Times New Roman"/>
          <w:sz w:val="27"/>
          <w:szCs w:val="27"/>
          <w:lang w:val="en-US" w:eastAsia="ru-RU"/>
        </w:rPr>
        <w:t> </w:t>
      </w:r>
      <w:r w:rsidRPr="00055B0D">
        <w:rPr>
          <w:rFonts w:ascii="Times New Roman" w:hAnsi="Times New Roman"/>
          <w:sz w:val="27"/>
          <w:szCs w:val="27"/>
          <w:lang w:eastAsia="ru-RU"/>
        </w:rPr>
        <w:t>рублей – до 102 659,7 тыс. рублей. В тоже время доходы областного бюджета от продажи государственного имущества в 2019 году к 2018 году сократились 59,3% или на 12 854,0</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w:t>
      </w:r>
      <w:r w:rsidRPr="00055B0D">
        <w:rPr>
          <w:rFonts w:ascii="Times New Roman" w:hAnsi="Times New Roman"/>
          <w:sz w:val="27"/>
          <w:szCs w:val="27"/>
          <w:lang w:val="en-US" w:eastAsia="ru-RU"/>
        </w:rPr>
        <w:t> </w:t>
      </w:r>
      <w:r w:rsidRPr="00055B0D">
        <w:rPr>
          <w:rFonts w:ascii="Times New Roman" w:hAnsi="Times New Roman"/>
          <w:sz w:val="27"/>
          <w:szCs w:val="27"/>
          <w:lang w:eastAsia="ru-RU"/>
        </w:rPr>
        <w:t>рублей – до 8 818,4 тыс. рублей в связи с низкой ликвидностью выставляемых на торги объектов, имеющих высокий уровень износа и не привлекательных для потенциальных покупателей.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Административные платежи и сборы</w:t>
      </w:r>
      <w:r w:rsidRPr="00055B0D">
        <w:rPr>
          <w:rFonts w:ascii="Times New Roman" w:hAnsi="Times New Roman"/>
          <w:b/>
          <w:sz w:val="27"/>
          <w:szCs w:val="27"/>
          <w:lang w:eastAsia="ru-RU"/>
        </w:rPr>
        <w:t xml:space="preserve"> </w:t>
      </w:r>
      <w:r w:rsidRPr="00055B0D">
        <w:rPr>
          <w:rFonts w:ascii="Times New Roman" w:hAnsi="Times New Roman"/>
          <w:sz w:val="27"/>
          <w:szCs w:val="27"/>
          <w:lang w:eastAsia="ru-RU"/>
        </w:rPr>
        <w:t>в областной бюджет в 2019 году (величина факт</w:t>
      </w:r>
      <w:r w:rsidR="00A91B5F" w:rsidRPr="00055B0D">
        <w:rPr>
          <w:rFonts w:ascii="Times New Roman" w:hAnsi="Times New Roman"/>
          <w:sz w:val="27"/>
          <w:szCs w:val="27"/>
          <w:lang w:eastAsia="ru-RU"/>
        </w:rPr>
        <w:t xml:space="preserve">ических поступлений) составили </w:t>
      </w:r>
      <w:r w:rsidRPr="00055B0D">
        <w:rPr>
          <w:rFonts w:ascii="Times New Roman" w:hAnsi="Times New Roman"/>
          <w:sz w:val="27"/>
          <w:szCs w:val="27"/>
          <w:lang w:eastAsia="ru-RU"/>
        </w:rPr>
        <w:t>10 333,9 тыс. рублей. По сравнению с 2018 годом величина фактических поступлений этого вида неналоговых доходов в областной бюджет в 2019 году уменьшилась на 34,7 тыс. рублей или на 0,7%.</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Величина фактических поступлений этого вида неналоговых доходов в областной бюджет в </w:t>
      </w:r>
      <w:r w:rsidR="00A91B5F" w:rsidRPr="00055B0D">
        <w:rPr>
          <w:rFonts w:ascii="Times New Roman" w:hAnsi="Times New Roman"/>
          <w:sz w:val="27"/>
          <w:szCs w:val="27"/>
          <w:lang w:eastAsia="ru-RU"/>
        </w:rPr>
        <w:t xml:space="preserve">2019 году составила 0,0065%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0,21% от ве</w:t>
      </w:r>
      <w:r w:rsidR="007135A0" w:rsidRPr="00055B0D">
        <w:rPr>
          <w:rFonts w:ascii="Times New Roman" w:hAnsi="Times New Roman"/>
          <w:sz w:val="27"/>
          <w:szCs w:val="27"/>
          <w:lang w:eastAsia="ru-RU"/>
        </w:rPr>
        <w:t xml:space="preserve">личины фактических поступлений </w:t>
      </w:r>
      <w:r w:rsidRPr="00055B0D">
        <w:rPr>
          <w:rFonts w:ascii="Times New Roman" w:hAnsi="Times New Roman"/>
          <w:sz w:val="27"/>
          <w:szCs w:val="27"/>
          <w:lang w:eastAsia="ru-RU"/>
        </w:rPr>
        <w:t>неналоговых доходов в областной бюджет в 2019 году.</w:t>
      </w: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 xml:space="preserve">Первоначально планировалась величина поступлений этого вида неналоговых доходов в областной бюджет в 2019 году в сумме 10 464,0 тыс. рублей. Это на 449,0 </w:t>
      </w:r>
      <w:r w:rsidRPr="00055B0D">
        <w:rPr>
          <w:rFonts w:ascii="Times New Roman" w:hAnsi="Times New Roman"/>
          <w:sz w:val="27"/>
          <w:szCs w:val="27"/>
          <w:lang w:eastAsia="ru-RU"/>
        </w:rPr>
        <w:lastRenderedPageBreak/>
        <w:t>тыс. рублей или на 4,1% меньше величины первоначального плана поступлений этого вида неналоговых доходов в областной бюджет в 2018 году.</w:t>
      </w:r>
    </w:p>
    <w:p w:rsidR="00E64962" w:rsidRPr="00055B0D" w:rsidRDefault="00E64962" w:rsidP="00A91B5F">
      <w:pPr>
        <w:spacing w:after="0" w:line="240" w:lineRule="auto"/>
        <w:ind w:firstLine="708"/>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поступлений этого вида неналоговых доходов в областной бюджет на 2019 год составил 10 037,0 тыс. рублей – это на 427,0 тыс. рублей или на 4,1% меньше первоначального плана. Окончательно утвержденный план поступлений этого вида неналоговых доходов в областной бюджет в 2019 году был фактически выполнен на 103,0% (отклонение составило +296,9 тыс. рублей). Первоначально утвержденный план поступлений этого вида неналоговых доходов в областной бюджет в 2019 году был фактически выполнен на 98,8% (отклонение составило -130,1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Доходы областного бюджета по штрафам, санкциям, возмещению ущерба</w:t>
      </w:r>
      <w:r w:rsidRPr="00055B0D">
        <w:rPr>
          <w:rFonts w:ascii="Times New Roman" w:hAnsi="Times New Roman"/>
          <w:b/>
          <w:sz w:val="27"/>
          <w:szCs w:val="27"/>
          <w:lang w:eastAsia="ru-RU"/>
        </w:rPr>
        <w:t xml:space="preserve"> </w:t>
      </w:r>
      <w:r w:rsidRPr="00055B0D">
        <w:rPr>
          <w:rFonts w:ascii="Times New Roman" w:hAnsi="Times New Roman"/>
          <w:sz w:val="27"/>
          <w:szCs w:val="27"/>
          <w:lang w:eastAsia="ru-RU"/>
        </w:rPr>
        <w:t>в областной бюджет в 2019 году (величина фактических поступлений) составили</w:t>
      </w:r>
      <w:r w:rsidR="00A91B5F" w:rsidRPr="00055B0D">
        <w:rPr>
          <w:rFonts w:ascii="Times New Roman" w:hAnsi="Times New Roman"/>
          <w:sz w:val="27"/>
          <w:szCs w:val="27"/>
          <w:lang w:eastAsia="ru-RU"/>
        </w:rPr>
        <w:t xml:space="preserve"> </w:t>
      </w:r>
      <w:r w:rsidRPr="00055B0D">
        <w:rPr>
          <w:rFonts w:ascii="Times New Roman" w:hAnsi="Times New Roman"/>
          <w:sz w:val="27"/>
          <w:szCs w:val="27"/>
          <w:lang w:eastAsia="ru-RU"/>
        </w:rPr>
        <w:t>1 008 010,2 тыс. рублей. По сравнению с 2018 годом величина фактических поступлений этого вида неналоговых доходов в областной бюджет в 2019 году увеличилась на 68 863,1 тыс. рублей или на 7,33%.</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поступлений этого вида неналоговых доходов в областной бюджет в 2019 году составила 0,64% от величины фактических поступлений всех доходов (включая безвозмездные поступления) в областной бюджет в 2019 году или 20,9% от ве</w:t>
      </w:r>
      <w:r w:rsidR="007135A0" w:rsidRPr="00055B0D">
        <w:rPr>
          <w:rFonts w:ascii="Times New Roman" w:hAnsi="Times New Roman"/>
          <w:sz w:val="27"/>
          <w:szCs w:val="27"/>
          <w:lang w:eastAsia="ru-RU"/>
        </w:rPr>
        <w:t xml:space="preserve">личины фактических поступлений </w:t>
      </w:r>
      <w:r w:rsidRPr="00055B0D">
        <w:rPr>
          <w:rFonts w:ascii="Times New Roman" w:hAnsi="Times New Roman"/>
          <w:sz w:val="27"/>
          <w:szCs w:val="27"/>
          <w:lang w:eastAsia="ru-RU"/>
        </w:rPr>
        <w:t>неналоговых доходов в областной бюджет в 2019 году.</w:t>
      </w: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Первоначально планировалась величина поступлений этого вида неналоговых доходов в областной бюджет в 2019 году в сумме 925 353,0 тыс. рублей. Это на 148 303,0 тыс. рублей или на 13,8% меньше величины первоначального плана поступлений этого вида неналоговых доходов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поступлений этого вида неналоговых доходов в областной бюджет на 2019 год составил 966 786,0 тыс. рублей – это на 41 433,0 тыс. рублей или на 4,48% больше первоначального плана. Окончательно утвержденный план поступлений этого вида неналоговых доходов в областной бюджет в 2019 году был фактически выполнен на 104,3% (отклонение составило +41 224,2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Увеличение в целом в отчётном году доходов областного бюджета по штрафам, санкциям, возмещению ущерба в основном было обеспечено за счёт роста в 2019 году к 2018 году поступлений по штрафам за нарушение законодательства Российской Федерации о безопасности дорожного движения на 14,9% или на 111 565,3 тыс. рублей – до 858 979,7 тыс. рублей, в связи повышением размеров штрафов, а также введением на территории области новых комплексов </w:t>
      </w:r>
      <w:proofErr w:type="spellStart"/>
      <w:r w:rsidRPr="00055B0D">
        <w:rPr>
          <w:rFonts w:ascii="Times New Roman" w:hAnsi="Times New Roman"/>
          <w:sz w:val="27"/>
          <w:szCs w:val="27"/>
          <w:lang w:eastAsia="ru-RU"/>
        </w:rPr>
        <w:t>фотовидеофиксации</w:t>
      </w:r>
      <w:proofErr w:type="spellEnd"/>
      <w:r w:rsidRPr="00055B0D">
        <w:rPr>
          <w:rFonts w:ascii="Times New Roman" w:hAnsi="Times New Roman"/>
          <w:sz w:val="27"/>
          <w:szCs w:val="27"/>
          <w:lang w:eastAsia="ru-RU"/>
        </w:rPr>
        <w:t xml:space="preserve"> правонарушений.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Прочие неналоговые доходы</w:t>
      </w:r>
      <w:r w:rsidRPr="00055B0D">
        <w:rPr>
          <w:rFonts w:ascii="Times New Roman" w:hAnsi="Times New Roman"/>
          <w:b/>
          <w:sz w:val="27"/>
          <w:szCs w:val="27"/>
          <w:lang w:eastAsia="ru-RU"/>
        </w:rPr>
        <w:t xml:space="preserve"> </w:t>
      </w:r>
      <w:r w:rsidRPr="00055B0D">
        <w:rPr>
          <w:rFonts w:ascii="Times New Roman" w:hAnsi="Times New Roman"/>
          <w:sz w:val="27"/>
          <w:szCs w:val="27"/>
          <w:lang w:eastAsia="ru-RU"/>
        </w:rPr>
        <w:t>в областной бюджет в 2019 году (величина фактических поступлений) со</w:t>
      </w:r>
      <w:r w:rsidR="00A91B5F" w:rsidRPr="00055B0D">
        <w:rPr>
          <w:rFonts w:ascii="Times New Roman" w:hAnsi="Times New Roman"/>
          <w:sz w:val="27"/>
          <w:szCs w:val="27"/>
          <w:lang w:eastAsia="ru-RU"/>
        </w:rPr>
        <w:t xml:space="preserve">ставили </w:t>
      </w:r>
      <w:r w:rsidRPr="00055B0D">
        <w:rPr>
          <w:rFonts w:ascii="Times New Roman" w:hAnsi="Times New Roman"/>
          <w:sz w:val="27"/>
          <w:szCs w:val="27"/>
          <w:lang w:eastAsia="ru-RU"/>
        </w:rPr>
        <w:t>8 015,0 тыс. рублей. По сравнению с 2018 годом величина фактических поступлений этого вида неналоговых доходов в областной бюджет в 2019 году уменьшилась на 1 513,6 тыс. рублей или на 15,9%.</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Величина фактических поступлений этого вида неналоговых доходов в областной бюджет в </w:t>
      </w:r>
      <w:r w:rsidR="00A91B5F" w:rsidRPr="00055B0D">
        <w:rPr>
          <w:rFonts w:ascii="Times New Roman" w:hAnsi="Times New Roman"/>
          <w:sz w:val="27"/>
          <w:szCs w:val="27"/>
          <w:lang w:eastAsia="ru-RU"/>
        </w:rPr>
        <w:t xml:space="preserve">2019 году составила 0,0051%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0,17% от ве</w:t>
      </w:r>
      <w:r w:rsidR="007135A0" w:rsidRPr="00055B0D">
        <w:rPr>
          <w:rFonts w:ascii="Times New Roman" w:hAnsi="Times New Roman"/>
          <w:sz w:val="27"/>
          <w:szCs w:val="27"/>
          <w:lang w:eastAsia="ru-RU"/>
        </w:rPr>
        <w:t xml:space="preserve">личины фактических поступлений </w:t>
      </w:r>
      <w:r w:rsidRPr="00055B0D">
        <w:rPr>
          <w:rFonts w:ascii="Times New Roman" w:hAnsi="Times New Roman"/>
          <w:sz w:val="27"/>
          <w:szCs w:val="27"/>
          <w:lang w:eastAsia="ru-RU"/>
        </w:rPr>
        <w:t>неналоговых доходов в областной бюджет в 2019 году.</w:t>
      </w: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 xml:space="preserve">Первоначально планировалась величина поступлений этого вида неналоговых доходов в областной бюджет в 2019 году в сумме 3 200,0 тыс. рублей. Это на 8 800,0 </w:t>
      </w:r>
      <w:r w:rsidRPr="00055B0D">
        <w:rPr>
          <w:rFonts w:ascii="Times New Roman" w:hAnsi="Times New Roman"/>
          <w:sz w:val="27"/>
          <w:szCs w:val="27"/>
          <w:lang w:eastAsia="ru-RU"/>
        </w:rPr>
        <w:lastRenderedPageBreak/>
        <w:t>тыс. рублей или в 3,75 раза меньше величины первоначального плана поступлений этого вида неналоговых доходов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Окончательно утвержденный план поступлений этого вида неналоговых доходов в областной бюджет на 2019 год составил 7 048,0 тыс. рублей – это на 3 848,0 тыс. рублей или в 2,2 раза больше первоначального плана. Окончательно утвержденный план поступлений этого вида неналоговых доходов в областной бюджет в 2019 году был фактически выполнен на 113,7% (отклонение составило +967,0 тыс. рублей).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b/>
          <w:sz w:val="27"/>
          <w:szCs w:val="27"/>
          <w:u w:val="single"/>
          <w:lang w:eastAsia="ru-RU"/>
        </w:rPr>
        <w:t>Безвозмездные поступления</w:t>
      </w:r>
      <w:r w:rsidRPr="00055B0D">
        <w:rPr>
          <w:rFonts w:ascii="Times New Roman" w:hAnsi="Times New Roman"/>
          <w:sz w:val="27"/>
          <w:szCs w:val="27"/>
          <w:lang w:eastAsia="ru-RU"/>
        </w:rPr>
        <w:t xml:space="preserve"> в областной бюджет в 2019 году (величина факт</w:t>
      </w:r>
      <w:r w:rsidR="00A91B5F" w:rsidRPr="00055B0D">
        <w:rPr>
          <w:rFonts w:ascii="Times New Roman" w:hAnsi="Times New Roman"/>
          <w:sz w:val="27"/>
          <w:szCs w:val="27"/>
          <w:lang w:eastAsia="ru-RU"/>
        </w:rPr>
        <w:t xml:space="preserve">ических поступлений) составили </w:t>
      </w:r>
      <w:r w:rsidRPr="00055B0D">
        <w:rPr>
          <w:rFonts w:ascii="Times New Roman" w:hAnsi="Times New Roman"/>
          <w:sz w:val="27"/>
          <w:szCs w:val="27"/>
          <w:lang w:eastAsia="ru-RU"/>
        </w:rPr>
        <w:t>31 546 444,3 тыс. рублей. По сравнению с 2018 годом величина фактических безвозмездных поступлений в областной бюджет в 2019 году уменьшилась на 112 959,5 тыс. рублей или на 0,36%.</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Величина фактических безвозмездных поступлений в областной бюджет </w:t>
      </w:r>
      <w:r w:rsidR="007135A0" w:rsidRPr="00055B0D">
        <w:rPr>
          <w:rFonts w:ascii="Times New Roman" w:hAnsi="Times New Roman"/>
          <w:sz w:val="27"/>
          <w:szCs w:val="27"/>
          <w:lang w:eastAsia="ru-RU"/>
        </w:rPr>
        <w:t xml:space="preserve">в 2019 году составила 20,0%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w:t>
      </w:r>
    </w:p>
    <w:p w:rsidR="00E64962" w:rsidRPr="00055B0D" w:rsidRDefault="00E64962" w:rsidP="00A91B5F">
      <w:pPr>
        <w:spacing w:after="0" w:line="240" w:lineRule="auto"/>
        <w:jc w:val="right"/>
        <w:rPr>
          <w:rFonts w:ascii="Times New Roman" w:hAnsi="Times New Roman"/>
          <w:sz w:val="27"/>
          <w:szCs w:val="27"/>
          <w:lang w:eastAsia="ru-RU"/>
        </w:rPr>
      </w:pPr>
      <w:r w:rsidRPr="00055B0D">
        <w:rPr>
          <w:rFonts w:ascii="Times New Roman" w:hAnsi="Times New Roman"/>
          <w:b/>
          <w:sz w:val="20"/>
          <w:szCs w:val="20"/>
          <w:lang w:eastAsia="ru-RU"/>
        </w:rPr>
        <w:t>Таблица 7 (тыс. рублей)</w:t>
      </w:r>
    </w:p>
    <w:tbl>
      <w:tblPr>
        <w:tblW w:w="9923" w:type="dxa"/>
        <w:tblInd w:w="-34" w:type="dxa"/>
        <w:tblLook w:val="04A0" w:firstRow="1" w:lastRow="0" w:firstColumn="1" w:lastColumn="0" w:noHBand="0" w:noVBand="1"/>
      </w:tblPr>
      <w:tblGrid>
        <w:gridCol w:w="4253"/>
        <w:gridCol w:w="1134"/>
        <w:gridCol w:w="1134"/>
        <w:gridCol w:w="1134"/>
        <w:gridCol w:w="1134"/>
        <w:gridCol w:w="1134"/>
      </w:tblGrid>
      <w:tr w:rsidR="00E64962" w:rsidRPr="00055B0D" w:rsidTr="00E64962">
        <w:trPr>
          <w:trHeight w:val="315"/>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2"/>
                <w:szCs w:val="12"/>
                <w:lang w:eastAsia="ru-RU"/>
              </w:rPr>
            </w:pPr>
            <w:r w:rsidRPr="00055B0D">
              <w:rPr>
                <w:rFonts w:ascii="Arial Narrow" w:eastAsia="Times New Roman" w:hAnsi="Arial Narrow"/>
                <w:sz w:val="12"/>
                <w:szCs w:val="12"/>
                <w:lang w:eastAsia="ru-RU"/>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2016</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2019</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бюджета</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102 590 987,52</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105 076 197,06</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136 138 318,95</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168 675 984,80</w:t>
            </w:r>
          </w:p>
        </w:tc>
        <w:tc>
          <w:tcPr>
            <w:tcW w:w="1134" w:type="dxa"/>
            <w:tcBorders>
              <w:top w:val="nil"/>
              <w:left w:val="nil"/>
              <w:bottom w:val="single" w:sz="8" w:space="0" w:color="auto"/>
              <w:right w:val="single" w:sz="8" w:space="0" w:color="auto"/>
            </w:tcBorders>
            <w:shd w:val="clear" w:color="000000" w:fill="808080"/>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157 910 706,19</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Безвозмездные поступления</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23 545 636,76</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22 151 730,77</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23 544 233,75</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31 659 403,77</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31 546 444,27</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Безвозмездные поступления от нерезидентов</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val="en-US" w:eastAsia="ru-RU"/>
              </w:rPr>
              <w:t>0,00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0,00</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Безвозмездные поступления от других бюджетов бюджетной системы Российской Федерации</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20 068 650,97</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19 758 850,01</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22 125 750,84</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31 021 100,30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29 937 943,95</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Дотации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5 289 242,20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7 088 228,30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8 888 275,90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14 836 013,80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9 026 876,30</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Субсидии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5 155 994,27</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4 133 275,23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4 663 381,58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4 642 015,15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7 322 373,04</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Субвенции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6 153 559,98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6 087 644,70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5 840 022,61</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5 773 701,24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6 918 687,42</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Иные межбюджетные трансферты</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3 469 854,52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2 449 701,78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2 734 070,75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5 769 370,11</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6 670 007,18</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Безвозмездные поступления от государственных (муниципальных) организаций</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2 037 572,62</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1 115 970,80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627 992,61</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-9 724,52</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1 462 359,81</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Безвозмездные поступления от негосударственных организаций</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468 147,06</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644 110,43</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271 333,68</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val="en-US" w:eastAsia="ru-RU"/>
              </w:rPr>
              <w:t>0,00</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55 032,27</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Прочие безвозмездные поступления</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967 798,71</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953 930,83</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508 317,51</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628 572,63</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1 414,55</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Доходы от возврата остатков субсидий, субвенций и иных межбюджетных трансфертов</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69 900,16</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147 713,24</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51 853,98</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131 787,69</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229 205,98</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Возврат остатков субсидий, субвенций и иных межбюджетных трансфертов</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-66 432,76</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-468 844,54</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-41 014,87</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-112 332,33</w:t>
            </w:r>
          </w:p>
        </w:tc>
        <w:tc>
          <w:tcPr>
            <w:tcW w:w="1134" w:type="dxa"/>
            <w:tcBorders>
              <w:top w:val="nil"/>
              <w:left w:val="nil"/>
              <w:bottom w:val="single" w:sz="8" w:space="0" w:color="auto"/>
              <w:right w:val="single" w:sz="8" w:space="0" w:color="auto"/>
            </w:tcBorders>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-139 512,29</w:t>
            </w:r>
          </w:p>
        </w:tc>
      </w:tr>
    </w:tbl>
    <w:p w:rsidR="00E64962" w:rsidRPr="00055B0D" w:rsidRDefault="00E64962" w:rsidP="00A91B5F">
      <w:pPr>
        <w:spacing w:after="0" w:line="240" w:lineRule="auto"/>
        <w:ind w:firstLine="720"/>
        <w:jc w:val="both"/>
        <w:rPr>
          <w:rFonts w:ascii="Times New Roman" w:hAnsi="Times New Roman"/>
          <w:sz w:val="27"/>
          <w:szCs w:val="27"/>
          <w:lang w:eastAsia="ru-RU"/>
        </w:rPr>
      </w:pP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Первоначально планировалась величина безвозмездных поступлений в областной бюджет в 2019 году в сумме 31 653 436,0 тыс. рублей. Это на 10 766 842,5 тыс. рублей или в 1,52 раза больше величины первоначального плана безвозмездных поступлений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безвозмездных поступлений в областной бюджет на 2019 год составил 34 975 584,9 тыс. рублей – это на 3 322 148,9 тыс. рублей или на 10,5% больше первоначального плана. Окончательно утвержденный план безвозмездных поступлений в областной бюджет в 2019 году был фактически выполнен на 90,2% (отклонение составило -3 429 140,6 тыс. рублей). Первоначально утвержденный план безвозмездных поступлений в областной бюджет в 2019 году был фактически выполнен на 99,7% (отклонение составило -106 991,7 тыс. рублей).</w:t>
      </w:r>
    </w:p>
    <w:p w:rsidR="00A91B5F" w:rsidRPr="00055B0D" w:rsidRDefault="00A91B5F" w:rsidP="00A91B5F">
      <w:pPr>
        <w:spacing w:after="0" w:line="240" w:lineRule="auto"/>
        <w:ind w:firstLine="720"/>
        <w:jc w:val="both"/>
        <w:rPr>
          <w:rFonts w:ascii="Times New Roman" w:hAnsi="Times New Roman"/>
          <w:sz w:val="27"/>
          <w:szCs w:val="27"/>
          <w:lang w:eastAsia="ru-RU"/>
        </w:rPr>
      </w:pPr>
    </w:p>
    <w:p w:rsidR="00A91B5F" w:rsidRPr="00055B0D" w:rsidRDefault="00A91B5F" w:rsidP="00A91B5F">
      <w:pPr>
        <w:spacing w:after="0" w:line="240" w:lineRule="auto"/>
        <w:ind w:firstLine="720"/>
        <w:jc w:val="both"/>
        <w:rPr>
          <w:rFonts w:ascii="Times New Roman" w:hAnsi="Times New Roman"/>
          <w:sz w:val="27"/>
          <w:szCs w:val="27"/>
          <w:lang w:eastAsia="ru-RU"/>
        </w:rPr>
      </w:pPr>
    </w:p>
    <w:p w:rsidR="00A91B5F" w:rsidRPr="00055B0D" w:rsidRDefault="00A91B5F" w:rsidP="00A91B5F">
      <w:pPr>
        <w:spacing w:after="0" w:line="240" w:lineRule="auto"/>
        <w:ind w:firstLine="720"/>
        <w:jc w:val="both"/>
        <w:rPr>
          <w:rFonts w:ascii="Times New Roman" w:hAnsi="Times New Roman"/>
          <w:sz w:val="27"/>
          <w:szCs w:val="27"/>
          <w:lang w:eastAsia="ru-RU"/>
        </w:rPr>
      </w:pPr>
    </w:p>
    <w:p w:rsidR="00E64962" w:rsidRPr="00055B0D" w:rsidRDefault="00E64962" w:rsidP="00A91B5F">
      <w:pPr>
        <w:spacing w:after="0" w:line="240" w:lineRule="auto"/>
        <w:jc w:val="right"/>
        <w:rPr>
          <w:rFonts w:ascii="Times New Roman" w:hAnsi="Times New Roman"/>
          <w:sz w:val="27"/>
          <w:szCs w:val="27"/>
          <w:lang w:eastAsia="ru-RU"/>
        </w:rPr>
      </w:pPr>
      <w:r w:rsidRPr="00055B0D">
        <w:rPr>
          <w:rFonts w:ascii="Times New Roman" w:hAnsi="Times New Roman"/>
          <w:b/>
          <w:sz w:val="20"/>
          <w:szCs w:val="20"/>
          <w:lang w:eastAsia="ru-RU"/>
        </w:rPr>
        <w:lastRenderedPageBreak/>
        <w:t>Таблица 8 (тыс. рублей)</w:t>
      </w:r>
    </w:p>
    <w:tbl>
      <w:tblPr>
        <w:tblW w:w="9923" w:type="dxa"/>
        <w:tblInd w:w="-1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127"/>
        <w:gridCol w:w="850"/>
        <w:gridCol w:w="851"/>
        <w:gridCol w:w="850"/>
        <w:gridCol w:w="851"/>
        <w:gridCol w:w="850"/>
        <w:gridCol w:w="851"/>
        <w:gridCol w:w="510"/>
        <w:gridCol w:w="510"/>
        <w:gridCol w:w="539"/>
        <w:gridCol w:w="567"/>
        <w:gridCol w:w="567"/>
      </w:tblGrid>
      <w:tr w:rsidR="00E64962" w:rsidRPr="00055B0D" w:rsidTr="00E64962">
        <w:trPr>
          <w:trHeight w:val="315"/>
        </w:trPr>
        <w:tc>
          <w:tcPr>
            <w:tcW w:w="2127"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2018</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2018</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2018</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val="en-US" w:eastAsia="ru-RU"/>
              </w:rPr>
              <w:t>2019</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c>
          <w:tcPr>
            <w:tcW w:w="51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 / 2018</w:t>
            </w:r>
          </w:p>
        </w:tc>
        <w:tc>
          <w:tcPr>
            <w:tcW w:w="51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 / 2018</w:t>
            </w:r>
          </w:p>
        </w:tc>
        <w:tc>
          <w:tcPr>
            <w:tcW w:w="539"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 / 2018</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r>
      <w:tr w:rsidR="00E64962" w:rsidRPr="00055B0D" w:rsidTr="00E64962">
        <w:trPr>
          <w:trHeight w:val="315"/>
        </w:trPr>
        <w:tc>
          <w:tcPr>
            <w:tcW w:w="2127"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(1)</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(2)</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(1)</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(2)</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w:t>
            </w:r>
          </w:p>
        </w:tc>
        <w:tc>
          <w:tcPr>
            <w:tcW w:w="51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(1)</w:t>
            </w:r>
          </w:p>
        </w:tc>
        <w:tc>
          <w:tcPr>
            <w:tcW w:w="51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(2)</w:t>
            </w:r>
          </w:p>
        </w:tc>
        <w:tc>
          <w:tcPr>
            <w:tcW w:w="539"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 (2) / план (1)</w:t>
            </w:r>
          </w:p>
        </w:tc>
        <w:tc>
          <w:tcPr>
            <w:tcW w:w="567"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 / план (2)</w:t>
            </w:r>
          </w:p>
        </w:tc>
      </w:tr>
      <w:tr w:rsidR="00E64962" w:rsidRPr="00055B0D" w:rsidTr="00E64962">
        <w:trPr>
          <w:trHeight w:val="315"/>
        </w:trPr>
        <w:tc>
          <w:tcPr>
            <w:tcW w:w="2127" w:type="dxa"/>
            <w:shd w:val="clear" w:color="000000" w:fill="A6A6A6"/>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Безвозмездные поступления</w:t>
            </w:r>
          </w:p>
        </w:tc>
        <w:tc>
          <w:tcPr>
            <w:tcW w:w="850" w:type="dxa"/>
            <w:shd w:val="clear" w:color="000000" w:fill="A6A6A6"/>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20 886 593,50</w:t>
            </w:r>
          </w:p>
        </w:tc>
        <w:tc>
          <w:tcPr>
            <w:tcW w:w="851" w:type="dxa"/>
            <w:shd w:val="clear" w:color="000000" w:fill="A6A6A6"/>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30 606 490,60</w:t>
            </w:r>
          </w:p>
        </w:tc>
        <w:tc>
          <w:tcPr>
            <w:tcW w:w="850" w:type="dxa"/>
            <w:shd w:val="clear" w:color="000000" w:fill="A6A6A6"/>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31 659 403,77</w:t>
            </w:r>
          </w:p>
        </w:tc>
        <w:tc>
          <w:tcPr>
            <w:tcW w:w="851" w:type="dxa"/>
            <w:shd w:val="clear" w:color="000000" w:fill="A6A6A6"/>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31 653 436,00</w:t>
            </w:r>
          </w:p>
        </w:tc>
        <w:tc>
          <w:tcPr>
            <w:tcW w:w="850" w:type="dxa"/>
            <w:shd w:val="clear" w:color="000000" w:fill="A6A6A6"/>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34 975 584,90</w:t>
            </w:r>
          </w:p>
        </w:tc>
        <w:tc>
          <w:tcPr>
            <w:tcW w:w="851" w:type="dxa"/>
            <w:shd w:val="clear" w:color="000000" w:fill="A6A6A6"/>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31 546 444,27</w:t>
            </w:r>
          </w:p>
        </w:tc>
        <w:tc>
          <w:tcPr>
            <w:tcW w:w="510" w:type="dxa"/>
            <w:shd w:val="clear" w:color="000000" w:fill="00B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51,55%</w:t>
            </w:r>
          </w:p>
        </w:tc>
        <w:tc>
          <w:tcPr>
            <w:tcW w:w="510" w:type="dxa"/>
            <w:shd w:val="clear" w:color="000000" w:fill="00B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14,28%</w:t>
            </w:r>
          </w:p>
        </w:tc>
        <w:tc>
          <w:tcPr>
            <w:tcW w:w="539" w:type="dxa"/>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-0,36%</w:t>
            </w:r>
          </w:p>
        </w:tc>
        <w:tc>
          <w:tcPr>
            <w:tcW w:w="567" w:type="dxa"/>
            <w:shd w:val="clear" w:color="000000" w:fill="00B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10,50%</w:t>
            </w:r>
          </w:p>
        </w:tc>
        <w:tc>
          <w:tcPr>
            <w:tcW w:w="567" w:type="dxa"/>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-9,80%</w:t>
            </w:r>
          </w:p>
        </w:tc>
      </w:tr>
      <w:tr w:rsidR="00E64962" w:rsidRPr="00055B0D" w:rsidTr="00E64962">
        <w:trPr>
          <w:trHeight w:val="315"/>
        </w:trPr>
        <w:tc>
          <w:tcPr>
            <w:tcW w:w="2127" w:type="dxa"/>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Безвозмездные поступления от других бюджетов бюджетной системы Российской Федерации</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20 481 193,50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29 972 196,40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31 021 100,30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31 097 779,30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33 472 642,90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29 937 943,95</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51,84%</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11,68%</w:t>
            </w:r>
          </w:p>
        </w:tc>
        <w:tc>
          <w:tcPr>
            <w:tcW w:w="539"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-3,49%</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7,64%</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-10,56%</w:t>
            </w:r>
          </w:p>
        </w:tc>
      </w:tr>
      <w:tr w:rsidR="00E64962" w:rsidRPr="00055B0D" w:rsidTr="00E64962">
        <w:trPr>
          <w:trHeight w:val="315"/>
        </w:trPr>
        <w:tc>
          <w:tcPr>
            <w:tcW w:w="2127"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Дотации бюджетам бюджетной системы Российской Федерации</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8 483 629,80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14 836 013,80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14 836 013,80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9 026 876,30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9 026 876,30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9 026 876,30</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6,40%</w:t>
            </w:r>
          </w:p>
        </w:tc>
        <w:tc>
          <w:tcPr>
            <w:tcW w:w="510"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-39,16%</w:t>
            </w:r>
          </w:p>
        </w:tc>
        <w:tc>
          <w:tcPr>
            <w:tcW w:w="539"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-39,16%</w:t>
            </w:r>
          </w:p>
        </w:tc>
        <w:tc>
          <w:tcPr>
            <w:tcW w:w="567" w:type="dxa"/>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c>
          <w:tcPr>
            <w:tcW w:w="567" w:type="dxa"/>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2127"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Субсидии бюджетам бюджетной системы Российской Федерации</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4 026 931,90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4 741 711,30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4 642 015,15</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10 160 871,20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10 463 232,10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7 322 373,04</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152,32%</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120,66%</w:t>
            </w:r>
          </w:p>
        </w:tc>
        <w:tc>
          <w:tcPr>
            <w:tcW w:w="539"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57,74%</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2,98%</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-30,02%</w:t>
            </w:r>
          </w:p>
        </w:tc>
      </w:tr>
      <w:tr w:rsidR="00E64962" w:rsidRPr="00055B0D" w:rsidTr="00E64962">
        <w:trPr>
          <w:trHeight w:val="315"/>
        </w:trPr>
        <w:tc>
          <w:tcPr>
            <w:tcW w:w="2127"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Субвенции бюджетам бюджетной системы Российской Федерации</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5 686 369,00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5 811 846,10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5 773 701,24</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7 013 830,20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6 977 661,20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6 918 687,42</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23,34%</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20,06%</w:t>
            </w:r>
          </w:p>
        </w:tc>
        <w:tc>
          <w:tcPr>
            <w:tcW w:w="539"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19,83%</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-0,52%</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-0,85%</w:t>
            </w:r>
          </w:p>
        </w:tc>
      </w:tr>
      <w:tr w:rsidR="00E64962" w:rsidRPr="00055B0D" w:rsidTr="00E64962">
        <w:trPr>
          <w:trHeight w:val="315"/>
        </w:trPr>
        <w:tc>
          <w:tcPr>
            <w:tcW w:w="2127" w:type="dxa"/>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Иные межбюджетные трансферты</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2 284 262,80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4 582 625,20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5 769 370,11</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4 896 201,60</w:t>
            </w:r>
          </w:p>
        </w:tc>
        <w:tc>
          <w:tcPr>
            <w:tcW w:w="850"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7 004 873,30</w:t>
            </w:r>
          </w:p>
        </w:tc>
        <w:tc>
          <w:tcPr>
            <w:tcW w:w="851" w:type="dxa"/>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6 670 007,18</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114,34%</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52,86%</w:t>
            </w:r>
          </w:p>
        </w:tc>
        <w:tc>
          <w:tcPr>
            <w:tcW w:w="539"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15,61%</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43,07%</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-4,78%</w:t>
            </w:r>
          </w:p>
        </w:tc>
      </w:tr>
      <w:tr w:rsidR="00E64962" w:rsidRPr="00055B0D" w:rsidTr="00E64962">
        <w:trPr>
          <w:trHeight w:val="315"/>
        </w:trPr>
        <w:tc>
          <w:tcPr>
            <w:tcW w:w="2127" w:type="dxa"/>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Безвозмездные поступления от государственных (муниципальных) организаций</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-9 724,52</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1 446 746,70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1 462 359,81</w:t>
            </w:r>
          </w:p>
        </w:tc>
        <w:tc>
          <w:tcPr>
            <w:tcW w:w="510"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10"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39" w:type="dxa"/>
            <w:shd w:val="clear" w:color="auto" w:fill="D9D9D9" w:themeFill="background1" w:themeFillShade="D9"/>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p>
        </w:tc>
        <w:tc>
          <w:tcPr>
            <w:tcW w:w="567"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1,08%</w:t>
            </w:r>
          </w:p>
        </w:tc>
      </w:tr>
      <w:tr w:rsidR="00E64962" w:rsidRPr="00055B0D" w:rsidTr="00E64962">
        <w:trPr>
          <w:trHeight w:val="315"/>
        </w:trPr>
        <w:tc>
          <w:tcPr>
            <w:tcW w:w="2127" w:type="dxa"/>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Безвозмездные поступления от негосударственных организаций</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22 944,20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53 536,70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55 032,30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55 032,27</w:t>
            </w:r>
          </w:p>
        </w:tc>
        <w:tc>
          <w:tcPr>
            <w:tcW w:w="510"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139,85%</w:t>
            </w:r>
          </w:p>
        </w:tc>
        <w:tc>
          <w:tcPr>
            <w:tcW w:w="539"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2,79%</w:t>
            </w:r>
          </w:p>
        </w:tc>
        <w:tc>
          <w:tcPr>
            <w:tcW w:w="567" w:type="dxa"/>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2127" w:type="dxa"/>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Прочие безвозмездные поступления</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405 400,00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611 350,00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628 572,63</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502 120,00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1 163,00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1 414,55</w:t>
            </w:r>
          </w:p>
        </w:tc>
        <w:tc>
          <w:tcPr>
            <w:tcW w:w="510"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23,86%</w:t>
            </w:r>
          </w:p>
        </w:tc>
        <w:tc>
          <w:tcPr>
            <w:tcW w:w="510"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-99,81%</w:t>
            </w:r>
          </w:p>
        </w:tc>
        <w:tc>
          <w:tcPr>
            <w:tcW w:w="539"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-99,77%</w:t>
            </w:r>
          </w:p>
        </w:tc>
        <w:tc>
          <w:tcPr>
            <w:tcW w:w="567" w:type="dxa"/>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-99,77%</w:t>
            </w:r>
          </w:p>
        </w:tc>
        <w:tc>
          <w:tcPr>
            <w:tcW w:w="567"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21,63%</w:t>
            </w:r>
          </w:p>
        </w:tc>
      </w:tr>
      <w:tr w:rsidR="00E64962" w:rsidRPr="00055B0D" w:rsidTr="00E64962">
        <w:trPr>
          <w:trHeight w:val="315"/>
        </w:trPr>
        <w:tc>
          <w:tcPr>
            <w:tcW w:w="2127" w:type="dxa"/>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Доходы от возврата остатков субсидий, субвенций и иных межбюджетных трансфертов</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131 787,69</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229 205,98</w:t>
            </w:r>
          </w:p>
        </w:tc>
        <w:tc>
          <w:tcPr>
            <w:tcW w:w="510"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10"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39"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73,92%</w:t>
            </w:r>
          </w:p>
        </w:tc>
        <w:tc>
          <w:tcPr>
            <w:tcW w:w="567"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67"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r>
      <w:tr w:rsidR="00E64962" w:rsidRPr="00055B0D" w:rsidTr="00E64962">
        <w:trPr>
          <w:trHeight w:val="315"/>
        </w:trPr>
        <w:tc>
          <w:tcPr>
            <w:tcW w:w="2127" w:type="dxa"/>
            <w:shd w:val="clear" w:color="000000" w:fill="D9D9D9"/>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Возврат остатков субсидий, субвенций и иных межбюджетных трансфертов</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-112 332,33</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0"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1" w:type="dxa"/>
            <w:shd w:val="clear" w:color="000000" w:fill="D9D9D9"/>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-139 512,29</w:t>
            </w:r>
          </w:p>
        </w:tc>
        <w:tc>
          <w:tcPr>
            <w:tcW w:w="510"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10"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39" w:type="dxa"/>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24,20%</w:t>
            </w:r>
          </w:p>
        </w:tc>
        <w:tc>
          <w:tcPr>
            <w:tcW w:w="567"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567" w:type="dxa"/>
            <w:shd w:val="clear" w:color="000000" w:fill="D9D9D9"/>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r>
    </w:tbl>
    <w:p w:rsidR="00E64962" w:rsidRPr="00055B0D" w:rsidRDefault="00E64962" w:rsidP="00A91B5F">
      <w:pPr>
        <w:spacing w:after="0" w:line="240" w:lineRule="auto"/>
        <w:ind w:firstLine="720"/>
        <w:jc w:val="both"/>
        <w:rPr>
          <w:rFonts w:ascii="Times New Roman" w:hAnsi="Times New Roman"/>
          <w:sz w:val="20"/>
          <w:szCs w:val="20"/>
          <w:lang w:eastAsia="ru-RU"/>
        </w:rPr>
      </w:pPr>
      <w:r w:rsidRPr="00055B0D">
        <w:rPr>
          <w:rFonts w:ascii="Times New Roman" w:hAnsi="Times New Roman"/>
          <w:sz w:val="20"/>
          <w:szCs w:val="20"/>
          <w:lang w:eastAsia="ru-RU"/>
        </w:rPr>
        <w:t xml:space="preserve">(1) </w:t>
      </w:r>
      <w:r w:rsidRPr="00055B0D">
        <w:rPr>
          <w:rFonts w:ascii="Times New Roman" w:hAnsi="Times New Roman"/>
          <w:sz w:val="20"/>
          <w:szCs w:val="20"/>
          <w:lang w:val="en-US" w:eastAsia="ru-RU"/>
        </w:rPr>
        <w:t xml:space="preserve">– </w:t>
      </w:r>
      <w:r w:rsidRPr="00055B0D">
        <w:rPr>
          <w:rFonts w:ascii="Times New Roman" w:hAnsi="Times New Roman"/>
          <w:sz w:val="20"/>
          <w:szCs w:val="20"/>
          <w:lang w:eastAsia="ru-RU"/>
        </w:rPr>
        <w:t>план первоначальный; (2) – план окончательный</w:t>
      </w:r>
    </w:p>
    <w:p w:rsidR="00E64962" w:rsidRPr="00055B0D" w:rsidRDefault="00E64962" w:rsidP="00A91B5F">
      <w:pPr>
        <w:spacing w:after="0" w:line="240" w:lineRule="auto"/>
        <w:ind w:firstLine="720"/>
        <w:jc w:val="both"/>
        <w:rPr>
          <w:rFonts w:ascii="Times New Roman" w:hAnsi="Times New Roman"/>
          <w:sz w:val="27"/>
          <w:szCs w:val="27"/>
          <w:lang w:val="en-US" w:eastAsia="ru-RU"/>
        </w:rPr>
      </w:pP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Значительное отклонение величины фактических безвозмездных поступлений в областной бюджет в 2019 году от окончательно утвержденного плана безвозмездных поступлений в областной бюджет на 2019 год сложилось, в основном, вследствие действия трех факторов:</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 окончательно утвержденный план поступлений субсидий в областной бюджет на 2019 год был выполнен всего на 70,0% (отклонение составило </w:t>
      </w:r>
      <w:r w:rsidRPr="00055B0D">
        <w:rPr>
          <w:rFonts w:ascii="Times New Roman" w:hAnsi="Times New Roman"/>
          <w:sz w:val="27"/>
          <w:szCs w:val="27"/>
          <w:lang w:eastAsia="ru-RU"/>
        </w:rPr>
        <w:noBreakHyphen/>
        <w:t>3 140 859,1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окончательно утвержденный план поступлений иных межбюджетных трансфертов в областной бюджет на 2019 год был выполнен на 95,2% (отклонение составило -334 866,2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окончательно утвержденный план поступлений субвенций в областной бюджет на 2019 год был выполнен на 99,2% (отклонение составило -58 973,8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 2019 году годом произошло значительное изменение структуры безвозмездных поступлений в областной бюджет по сравнению с 2018 годом:</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величина фактических поступлений дотаций в областной бюджет в 2019 году сократилась в 1,64 раза – на 5 809 137,5 тыс. рублей – по сравнению с 2018 годом;</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величина фактических поступлений субсидий в областной бюджет в 2019 году увеличилась в 1,58 раза – на 2 680 357,9 тыс. рублей – по сравнению с 2018 годом;</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величина фактических поступлений субвенций в областной бюджет в 2019 году увеличилась на 19,8% – на 1 144 986,2 тыс. рублей – по сравнению с 2018 годом;</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величина фактических поступлений иных межбюджетных трансфертов в областной бюджет в 2019 году увеличилась на 15,6% – на 900 637,1 тыс. рублей – по сравнению с 2018 годом;</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величина фактических безвозмездных поступлений от государственных (муниципальных) организаций в областной бюджет в 2019 году увеличилась на 1 472 084,3 тыс. рублей – по сравнению с 2018 годом, в котором она была отрицательной: -150,4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lastRenderedPageBreak/>
        <w:t>- величина фактических прочих безвозмездных поступлений в областной бюджет в 2019 году сократилась в 444,4 раза – на 627 158,1 тыс. рублей – по сравнению с 2018 годом.</w:t>
      </w:r>
    </w:p>
    <w:p w:rsidR="00E64962" w:rsidRPr="00055B0D" w:rsidRDefault="00E64962" w:rsidP="00A91B5F">
      <w:pPr>
        <w:spacing w:after="0" w:line="240" w:lineRule="auto"/>
        <w:ind w:firstLine="720"/>
        <w:jc w:val="both"/>
        <w:rPr>
          <w:rFonts w:ascii="Times New Roman" w:hAnsi="Times New Roman"/>
          <w:sz w:val="26"/>
          <w:szCs w:val="26"/>
          <w:lang w:eastAsia="ru-RU"/>
        </w:rPr>
      </w:pPr>
      <w:r w:rsidRPr="00055B0D">
        <w:rPr>
          <w:rFonts w:ascii="Times New Roman" w:hAnsi="Times New Roman"/>
          <w:sz w:val="27"/>
          <w:szCs w:val="27"/>
          <w:lang w:eastAsia="ru-RU"/>
        </w:rPr>
        <w:t>Рисунок 4 – структура фактических безвозмездных поступлений в областной бюджет в 2014-2018 годах</w:t>
      </w:r>
    </w:p>
    <w:p w:rsidR="00E64962" w:rsidRPr="00055B0D" w:rsidRDefault="00E64962" w:rsidP="00A91B5F">
      <w:pPr>
        <w:spacing w:after="0" w:line="240" w:lineRule="auto"/>
        <w:jc w:val="both"/>
        <w:rPr>
          <w:rFonts w:ascii="Times New Roman" w:eastAsia="Times New Roman" w:hAnsi="Times New Roman"/>
          <w:b/>
          <w:sz w:val="27"/>
          <w:szCs w:val="27"/>
          <w:lang w:eastAsia="ru-RU"/>
        </w:rPr>
      </w:pPr>
      <w:r w:rsidRPr="00055B0D">
        <w:rPr>
          <w:rFonts w:ascii="Times New Roman" w:eastAsia="Times New Roman" w:hAnsi="Times New Roman"/>
          <w:b/>
          <w:noProof/>
          <w:sz w:val="27"/>
          <w:szCs w:val="27"/>
          <w:lang w:eastAsia="ru-RU"/>
        </w:rPr>
        <w:drawing>
          <wp:inline distT="0" distB="0" distL="0" distR="0">
            <wp:extent cx="6130290" cy="360616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4962" w:rsidRPr="00055B0D" w:rsidRDefault="00E64962" w:rsidP="00A91B5F">
      <w:pPr>
        <w:spacing w:after="0" w:line="240" w:lineRule="auto"/>
        <w:ind w:firstLine="720"/>
        <w:jc w:val="both"/>
        <w:rPr>
          <w:rFonts w:ascii="Times New Roman" w:hAnsi="Times New Roman"/>
          <w:sz w:val="27"/>
          <w:szCs w:val="27"/>
          <w:u w:val="single"/>
          <w:lang w:eastAsia="ru-RU"/>
        </w:rPr>
      </w:pPr>
      <w:r w:rsidRPr="00055B0D">
        <w:rPr>
          <w:rFonts w:ascii="Times New Roman" w:hAnsi="Times New Roman"/>
          <w:sz w:val="27"/>
          <w:szCs w:val="27"/>
          <w:lang w:eastAsia="ru-RU"/>
        </w:rPr>
        <w:t>Исполнение областного бюджета по основным видам безвозмездных поступлений в 2019 году сложилось следующим образом.</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Безвозмездные поступления от других бюджетов бюджетной системы Российской Федерации</w:t>
      </w:r>
      <w:r w:rsidRPr="00055B0D">
        <w:rPr>
          <w:rFonts w:ascii="Times New Roman" w:hAnsi="Times New Roman"/>
          <w:sz w:val="27"/>
          <w:szCs w:val="27"/>
          <w:lang w:eastAsia="ru-RU"/>
        </w:rPr>
        <w:t xml:space="preserve"> в областной бюджет в 2019 году (величина факт</w:t>
      </w:r>
      <w:r w:rsidR="00A91B5F" w:rsidRPr="00055B0D">
        <w:rPr>
          <w:rFonts w:ascii="Times New Roman" w:hAnsi="Times New Roman"/>
          <w:sz w:val="27"/>
          <w:szCs w:val="27"/>
          <w:lang w:eastAsia="ru-RU"/>
        </w:rPr>
        <w:t xml:space="preserve">ических поступлений) составили </w:t>
      </w:r>
      <w:r w:rsidRPr="00055B0D">
        <w:rPr>
          <w:rFonts w:ascii="Times New Roman" w:hAnsi="Times New Roman"/>
          <w:sz w:val="27"/>
          <w:szCs w:val="27"/>
          <w:lang w:eastAsia="ru-RU"/>
        </w:rPr>
        <w:t>29 937 944,0 тыс. рублей. По сравнению с 2018 годом величина фактических безвозмездных поступлений в областной бюджет в 2019 году уменьшилась на 1 083 156,4 тыс. рублей или на 3,49%.</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безвозмездных поступлений этого вида в областной бюджет</w:t>
      </w:r>
      <w:r w:rsidR="00A91B5F" w:rsidRPr="00055B0D">
        <w:rPr>
          <w:rFonts w:ascii="Times New Roman" w:hAnsi="Times New Roman"/>
          <w:sz w:val="27"/>
          <w:szCs w:val="27"/>
          <w:lang w:eastAsia="ru-RU"/>
        </w:rPr>
        <w:t xml:space="preserve"> в 2019 году составила 19,0% от</w:t>
      </w:r>
      <w:r w:rsidRPr="00055B0D">
        <w:rPr>
          <w:rFonts w:ascii="Times New Roman" w:hAnsi="Times New Roman"/>
          <w:sz w:val="27"/>
          <w:szCs w:val="27"/>
          <w:lang w:eastAsia="ru-RU"/>
        </w:rPr>
        <w:t xml:space="preserve"> величины фактических поступлений всех доходов (включая безвозмездные поступления) в областной бюджет в 2019 году или 94,9% от величины фактических безвозмездных поступлений.</w:t>
      </w: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Первоначально планировалась величина безвозмездных поступлений этого вида в областной бюджет в 2019 году в сумме 31 097 779,3 тыс. рублей. Это на 10 616 585,8 тыс. рублей или в 1,52 раза больше величины первоначального плана безвозмездных поступлений этого вида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безвозмездных поступлений этого вида в областной бюджет на 2019 год составил 33 472 642,9 тыс. рублей – это на 2 374 863,6 тыс. рублей или на 7,64% больше первоначального плана. Окончательно утвержденный план безвозмездных поступлений этого вида в областной бюджет в 2019 году был фактически выполнен на 89,4% (отклонение составило -3 534 699,0 тыс. рублей). Первоначально утвержденный план безвозмездных поступлений этого вида в областной бюджет в 2019 году был фактически выполнен на 96,3% (отклонение составило -1 159 835,4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Дотации</w:t>
      </w:r>
      <w:r w:rsidRPr="00055B0D">
        <w:rPr>
          <w:rFonts w:ascii="Times New Roman" w:hAnsi="Times New Roman"/>
          <w:sz w:val="27"/>
          <w:szCs w:val="27"/>
          <w:lang w:eastAsia="ru-RU"/>
        </w:rPr>
        <w:t xml:space="preserve"> в областной бюджет в 2019 году (величина фак</w:t>
      </w:r>
      <w:r w:rsidR="00A91B5F" w:rsidRPr="00055B0D">
        <w:rPr>
          <w:rFonts w:ascii="Times New Roman" w:hAnsi="Times New Roman"/>
          <w:sz w:val="27"/>
          <w:szCs w:val="27"/>
          <w:lang w:eastAsia="ru-RU"/>
        </w:rPr>
        <w:t>тических поступлений) составили</w:t>
      </w:r>
      <w:r w:rsidRPr="00055B0D">
        <w:rPr>
          <w:rFonts w:ascii="Times New Roman" w:hAnsi="Times New Roman"/>
          <w:sz w:val="27"/>
          <w:szCs w:val="27"/>
          <w:lang w:eastAsia="ru-RU"/>
        </w:rPr>
        <w:t xml:space="preserve"> 29 937 944,0 тыс. рублей. По сравнению с 2018 годом величина </w:t>
      </w:r>
      <w:r w:rsidRPr="00055B0D">
        <w:rPr>
          <w:rFonts w:ascii="Times New Roman" w:hAnsi="Times New Roman"/>
          <w:sz w:val="27"/>
          <w:szCs w:val="27"/>
          <w:lang w:eastAsia="ru-RU"/>
        </w:rPr>
        <w:lastRenderedPageBreak/>
        <w:t>фактических поступлений в областной бюджет в 2019 году уменьшилась на 5 809 137,5 тыс. рублей или в 1,64 раза.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Величина фактических поступлений дотаций в областной бюджет </w:t>
      </w:r>
      <w:r w:rsidR="00A91B5F" w:rsidRPr="00055B0D">
        <w:rPr>
          <w:rFonts w:ascii="Times New Roman" w:hAnsi="Times New Roman"/>
          <w:sz w:val="27"/>
          <w:szCs w:val="27"/>
          <w:lang w:eastAsia="ru-RU"/>
        </w:rPr>
        <w:t xml:space="preserve">в 2019 году составила 5,72%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28,6% от величины фактических безвозмездных поступлений.</w:t>
      </w:r>
    </w:p>
    <w:p w:rsidR="00E64962" w:rsidRPr="00055B0D" w:rsidRDefault="00E64962" w:rsidP="00A91B5F">
      <w:pPr>
        <w:spacing w:after="0" w:line="240" w:lineRule="auto"/>
        <w:ind w:firstLine="709"/>
        <w:jc w:val="both"/>
        <w:rPr>
          <w:rFonts w:eastAsia="Times New Roman"/>
          <w:lang w:eastAsia="ru-RU"/>
        </w:rPr>
      </w:pPr>
      <w:r w:rsidRPr="00055B0D">
        <w:rPr>
          <w:rFonts w:ascii="Times New Roman" w:hAnsi="Times New Roman"/>
          <w:sz w:val="27"/>
          <w:szCs w:val="27"/>
          <w:lang w:eastAsia="ru-RU"/>
        </w:rPr>
        <w:t>Первоначально планировалась величина поступлений дотаций в областной бюджет в 2019 году в сумме 9 026 876,3 тыс. рублей. Это на 543 246,5 тыс. рублей или на 6,40% больше величины первоначального плана поступлений дотаций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поступлений дотаций в областной бюджет на 2019 год составил так же 9 026 876,3 тыс. рублей или 100,0% от величины первоначального плана. Первоначально утвержденный план и окончательно утвержденный план поступлений дотаций в областной бюджет в 2019 году был фактически выполнен на 100,0%.</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Субсидии</w:t>
      </w:r>
      <w:r w:rsidRPr="00055B0D">
        <w:rPr>
          <w:rFonts w:ascii="Times New Roman" w:hAnsi="Times New Roman"/>
          <w:sz w:val="27"/>
          <w:szCs w:val="27"/>
          <w:lang w:eastAsia="ru-RU"/>
        </w:rPr>
        <w:t xml:space="preserve"> в областной бюджет в 2019 году (величина факт</w:t>
      </w:r>
      <w:r w:rsidR="00A91B5F" w:rsidRPr="00055B0D">
        <w:rPr>
          <w:rFonts w:ascii="Times New Roman" w:hAnsi="Times New Roman"/>
          <w:sz w:val="27"/>
          <w:szCs w:val="27"/>
          <w:lang w:eastAsia="ru-RU"/>
        </w:rPr>
        <w:t xml:space="preserve">ических поступлений) составили </w:t>
      </w:r>
      <w:r w:rsidRPr="00055B0D">
        <w:rPr>
          <w:rFonts w:ascii="Times New Roman" w:hAnsi="Times New Roman"/>
          <w:sz w:val="27"/>
          <w:szCs w:val="27"/>
          <w:lang w:eastAsia="ru-RU"/>
        </w:rPr>
        <w:t>7 322 373,0 тыс. рублей. По сравнению с 2018 годом величина фактических поступлений в областной бюджет в 2019 году увеличилась на 2 680 357,9 тыс. рублей или в 1,58 раза.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поступлений субсидий в областной бюджет</w:t>
      </w:r>
      <w:r w:rsidR="00A91B5F" w:rsidRPr="00055B0D">
        <w:rPr>
          <w:rFonts w:ascii="Times New Roman" w:hAnsi="Times New Roman"/>
          <w:sz w:val="27"/>
          <w:szCs w:val="27"/>
          <w:lang w:eastAsia="ru-RU"/>
        </w:rPr>
        <w:t xml:space="preserve"> в 2019 году составила 4,64% от</w:t>
      </w:r>
      <w:r w:rsidRPr="00055B0D">
        <w:rPr>
          <w:rFonts w:ascii="Times New Roman" w:hAnsi="Times New Roman"/>
          <w:sz w:val="27"/>
          <w:szCs w:val="27"/>
          <w:lang w:eastAsia="ru-RU"/>
        </w:rPr>
        <w:t xml:space="preserve"> величины фактических поступлений всех доходов (включая безвозмездные поступления) в областной бюджет в 2019 году или 23,2% от величины фактических безвозмездных поступлений.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Первоначально планировалась величина поступлений субсидий в областной бюджет в 2019 году в сумме 10 160 871,2 тыс. рублей. Это на 6 133 939,3 тыс. рублей или в 2,52 раза больше величины первоначального плана поступлений субсидий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Окончательно утвержденный план поступлений субсидий в областной бюджет на 2019 год составил 10 463 232,1 тыс. рублей – это на 302 360,9 тыс. рублей или на 2,98% больше первоначального плана. Окончательно утвержденный план поступлений субсидий в областной бюджет в 2019 году был фактически выполнен всего на 70,0% (отклонение составило </w:t>
      </w:r>
      <w:r w:rsidRPr="00055B0D">
        <w:rPr>
          <w:rFonts w:ascii="Times New Roman" w:hAnsi="Times New Roman"/>
          <w:sz w:val="27"/>
          <w:szCs w:val="27"/>
          <w:lang w:eastAsia="ru-RU"/>
        </w:rPr>
        <w:noBreakHyphen/>
        <w:t>3 140 859,1 тыс. рублей).</w:t>
      </w:r>
    </w:p>
    <w:p w:rsidR="00E64962" w:rsidRPr="00055B0D" w:rsidRDefault="00E64962" w:rsidP="00A91B5F">
      <w:pPr>
        <w:spacing w:after="0" w:line="240" w:lineRule="auto"/>
        <w:ind w:firstLine="720"/>
        <w:jc w:val="right"/>
        <w:rPr>
          <w:rFonts w:ascii="Times New Roman" w:hAnsi="Times New Roman"/>
          <w:sz w:val="27"/>
          <w:szCs w:val="27"/>
          <w:lang w:eastAsia="ru-RU"/>
        </w:rPr>
      </w:pPr>
      <w:r w:rsidRPr="00055B0D">
        <w:rPr>
          <w:rFonts w:ascii="Times New Roman" w:hAnsi="Times New Roman"/>
          <w:b/>
          <w:sz w:val="20"/>
          <w:szCs w:val="20"/>
          <w:lang w:eastAsia="ru-RU"/>
        </w:rPr>
        <w:t>Таблица 9 (тыс. рублей)</w:t>
      </w:r>
    </w:p>
    <w:tbl>
      <w:tblPr>
        <w:tblW w:w="9749" w:type="dxa"/>
        <w:tblInd w:w="-34" w:type="dxa"/>
        <w:tblCellMar>
          <w:left w:w="28" w:type="dxa"/>
          <w:right w:w="28" w:type="dxa"/>
        </w:tblCellMar>
        <w:tblLook w:val="04A0" w:firstRow="1" w:lastRow="0" w:firstColumn="1" w:lastColumn="0" w:noHBand="0" w:noVBand="1"/>
      </w:tblPr>
      <w:tblGrid>
        <w:gridCol w:w="6583"/>
        <w:gridCol w:w="898"/>
        <w:gridCol w:w="850"/>
        <w:gridCol w:w="851"/>
        <w:gridCol w:w="567"/>
      </w:tblGrid>
      <w:tr w:rsidR="00E64962" w:rsidRPr="00055B0D" w:rsidTr="00E64962">
        <w:trPr>
          <w:trHeight w:val="315"/>
        </w:trPr>
        <w:tc>
          <w:tcPr>
            <w:tcW w:w="6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898"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2019</w:t>
            </w:r>
          </w:p>
        </w:tc>
      </w:tr>
      <w:tr w:rsidR="00E64962" w:rsidRPr="00055B0D" w:rsidTr="00E64962">
        <w:trPr>
          <w:trHeight w:val="315"/>
        </w:trPr>
        <w:tc>
          <w:tcPr>
            <w:tcW w:w="6583" w:type="dxa"/>
            <w:tcBorders>
              <w:top w:val="nil"/>
              <w:left w:val="single" w:sz="4" w:space="0" w:color="auto"/>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план</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 - план</w:t>
            </w:r>
          </w:p>
        </w:tc>
        <w:tc>
          <w:tcPr>
            <w:tcW w:w="567"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факт / план</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бюджетной системы Российской Федерации (межбюджетные субсидии)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10 463 232,10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7 322 373,04</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-3 140 859,06</w:t>
            </w:r>
          </w:p>
        </w:tc>
        <w:tc>
          <w:tcPr>
            <w:tcW w:w="567" w:type="dxa"/>
            <w:tcBorders>
              <w:top w:val="single" w:sz="4" w:space="0" w:color="auto"/>
              <w:left w:val="single" w:sz="4" w:space="0" w:color="auto"/>
              <w:bottom w:val="single" w:sz="4" w:space="0" w:color="auto"/>
              <w:right w:val="single" w:sz="4" w:space="0" w:color="auto"/>
            </w:tcBorders>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-30,02%</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реализаци</w:t>
            </w:r>
            <w:r w:rsidR="00A91B5F" w:rsidRPr="00055B0D">
              <w:rPr>
                <w:rFonts w:ascii="Arial Narrow" w:eastAsia="Times New Roman" w:hAnsi="Arial Narrow"/>
                <w:sz w:val="14"/>
                <w:szCs w:val="14"/>
                <w:lang w:eastAsia="ru-RU"/>
              </w:rPr>
              <w:t>ю мероприятий по стимулированию</w:t>
            </w:r>
            <w:r w:rsidRPr="00055B0D">
              <w:rPr>
                <w:rFonts w:ascii="Arial Narrow" w:eastAsia="Times New Roman" w:hAnsi="Arial Narrow"/>
                <w:sz w:val="14"/>
                <w:szCs w:val="14"/>
                <w:lang w:eastAsia="ru-RU"/>
              </w:rPr>
              <w:t xml:space="preserve"> программ развития жилищного строительства субъектов Российской Федерации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549 473,90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473 362,20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-76 111,70</w:t>
            </w:r>
          </w:p>
        </w:tc>
        <w:tc>
          <w:tcPr>
            <w:tcW w:w="567" w:type="dxa"/>
            <w:tcBorders>
              <w:top w:val="nil"/>
              <w:left w:val="single" w:sz="4" w:space="0" w:color="auto"/>
              <w:bottom w:val="single" w:sz="4" w:space="0" w:color="auto"/>
              <w:right w:val="single" w:sz="4" w:space="0" w:color="auto"/>
            </w:tcBorders>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-13,85%</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реализацию мероприятий государственной программы Российской Федерации "Доступная среда"</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15 601,60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15 601,60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поддержку региональных проектов в сфере информационных технологий</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12 190,90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11 728,59</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-462,31</w:t>
            </w:r>
          </w:p>
        </w:tc>
        <w:tc>
          <w:tcPr>
            <w:tcW w:w="567" w:type="dxa"/>
            <w:tcBorders>
              <w:top w:val="nil"/>
              <w:left w:val="single" w:sz="4" w:space="0" w:color="auto"/>
              <w:bottom w:val="single" w:sz="4" w:space="0" w:color="auto"/>
              <w:right w:val="single" w:sz="4" w:space="0" w:color="auto"/>
            </w:tcBorders>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-3,79%</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3 017,50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2 976,01</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-41,49</w:t>
            </w:r>
          </w:p>
        </w:tc>
        <w:tc>
          <w:tcPr>
            <w:tcW w:w="567" w:type="dxa"/>
            <w:tcBorders>
              <w:top w:val="nil"/>
              <w:left w:val="single" w:sz="4" w:space="0" w:color="auto"/>
              <w:bottom w:val="single" w:sz="4" w:space="0" w:color="auto"/>
              <w:right w:val="single" w:sz="4" w:space="0" w:color="auto"/>
            </w:tcBorders>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-1,38%</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34 258,90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34 258,90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399 513,70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383 100,67</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-16 413,03</w:t>
            </w:r>
          </w:p>
        </w:tc>
        <w:tc>
          <w:tcPr>
            <w:tcW w:w="567" w:type="dxa"/>
            <w:tcBorders>
              <w:top w:val="nil"/>
              <w:left w:val="single" w:sz="4" w:space="0" w:color="auto"/>
              <w:bottom w:val="single" w:sz="4" w:space="0" w:color="auto"/>
              <w:right w:val="single" w:sz="4" w:space="0" w:color="auto"/>
            </w:tcBorders>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-4,11%</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осуществление ежемесячно</w:t>
            </w:r>
            <w:r w:rsidR="00A91B5F" w:rsidRPr="00055B0D">
              <w:rPr>
                <w:rFonts w:ascii="Arial Narrow" w:eastAsia="Times New Roman" w:hAnsi="Arial Narrow"/>
                <w:sz w:val="14"/>
                <w:szCs w:val="14"/>
                <w:lang w:eastAsia="ru-RU"/>
              </w:rPr>
              <w:t>й денежной выплаты, назначаемой</w:t>
            </w:r>
            <w:r w:rsidRPr="00055B0D">
              <w:rPr>
                <w:rFonts w:ascii="Arial Narrow" w:eastAsia="Times New Roman" w:hAnsi="Arial Narrow"/>
                <w:sz w:val="14"/>
                <w:szCs w:val="14"/>
                <w:lang w:eastAsia="ru-RU"/>
              </w:rPr>
              <w:t xml:space="preserve"> в случае рождения третьего ребенка или последующих детей до достижения ребенком возраста трех лет</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895 580,90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895 409,48</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-171,42</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-0,02%</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7 304,00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2 878,52</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-4 425,48</w:t>
            </w:r>
          </w:p>
        </w:tc>
        <w:tc>
          <w:tcPr>
            <w:tcW w:w="567" w:type="dxa"/>
            <w:tcBorders>
              <w:top w:val="nil"/>
              <w:left w:val="single" w:sz="4" w:space="0" w:color="auto"/>
              <w:bottom w:val="single" w:sz="4" w:space="0" w:color="auto"/>
              <w:right w:val="single" w:sz="4" w:space="0" w:color="auto"/>
            </w:tcBorders>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-60,59%</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10 034,50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10 034,50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в рамках консолидированных субсидий</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11 579,70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11 579,70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 </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lastRenderedPageBreak/>
              <w:t xml:space="preserve">  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245 440,00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245 440,00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53 700,00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50 700,00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-3 000,00</w:t>
            </w:r>
          </w:p>
        </w:tc>
        <w:tc>
          <w:tcPr>
            <w:tcW w:w="567" w:type="dxa"/>
            <w:tcBorders>
              <w:top w:val="nil"/>
              <w:left w:val="single" w:sz="4" w:space="0" w:color="auto"/>
              <w:bottom w:val="single" w:sz="4" w:space="0" w:color="auto"/>
              <w:right w:val="single" w:sz="4" w:space="0" w:color="auto"/>
            </w:tcBorders>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-5,59%</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42 880,60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42 880,60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232 768,90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232 768,31</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-0,59</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создание детских технопарков "</w:t>
            </w:r>
            <w:proofErr w:type="spellStart"/>
            <w:r w:rsidRPr="00055B0D">
              <w:rPr>
                <w:rFonts w:ascii="Arial Narrow" w:eastAsia="Times New Roman" w:hAnsi="Arial Narrow"/>
                <w:sz w:val="14"/>
                <w:szCs w:val="14"/>
                <w:lang w:eastAsia="ru-RU"/>
              </w:rPr>
              <w:t>Кванториум</w:t>
            </w:r>
            <w:proofErr w:type="spellEnd"/>
            <w:r w:rsidRPr="00055B0D">
              <w:rPr>
                <w:rFonts w:ascii="Arial Narrow" w:eastAsia="Times New Roman" w:hAnsi="Arial Narrow"/>
                <w:sz w:val="14"/>
                <w:szCs w:val="14"/>
                <w:lang w:eastAsia="ru-RU"/>
              </w:rPr>
              <w:t>"</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70 856,50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70 856,50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54 094,60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54 094,60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создание центров выявления и поддержки одаренных детей</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209 252,80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192 744,20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-16 508,60</w:t>
            </w:r>
          </w:p>
        </w:tc>
        <w:tc>
          <w:tcPr>
            <w:tcW w:w="567" w:type="dxa"/>
            <w:tcBorders>
              <w:top w:val="nil"/>
              <w:left w:val="single" w:sz="4" w:space="0" w:color="auto"/>
              <w:bottom w:val="single" w:sz="4" w:space="0" w:color="auto"/>
              <w:right w:val="single" w:sz="4" w:space="0" w:color="auto"/>
            </w:tcBorders>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-7,89%</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развитие паллиативной медицинской помощи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94 379,50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90 031,32</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-4 348,18</w:t>
            </w:r>
          </w:p>
        </w:tc>
        <w:tc>
          <w:tcPr>
            <w:tcW w:w="567" w:type="dxa"/>
            <w:tcBorders>
              <w:top w:val="nil"/>
              <w:left w:val="single" w:sz="4" w:space="0" w:color="auto"/>
              <w:bottom w:val="single" w:sz="4" w:space="0" w:color="auto"/>
              <w:right w:val="single" w:sz="4" w:space="0" w:color="auto"/>
            </w:tcBorders>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-4,61%</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реализацию мероприятий по предупреждению и борьбе с социально значимыми инфекционными заболеваниями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95 548,80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95 548,80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105 475,10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105 475,10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оснащение объектов спортивной инфраструктуры спортивно-технологическим оборудованием</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22 227,80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22 227,80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33 191,40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33 191,40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2 162 898,00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314 702,72</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-1 848 195,28</w:t>
            </w:r>
          </w:p>
        </w:tc>
        <w:tc>
          <w:tcPr>
            <w:tcW w:w="567" w:type="dxa"/>
            <w:tcBorders>
              <w:top w:val="nil"/>
              <w:left w:val="single" w:sz="4" w:space="0" w:color="auto"/>
              <w:bottom w:val="single" w:sz="4" w:space="0" w:color="auto"/>
              <w:right w:val="single" w:sz="4" w:space="0" w:color="auto"/>
            </w:tcBorders>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-85,45%</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модернизацию инфраструктуры общего образования в отдельных субъектах Российской Федерации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918 850,40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496 266,30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-422 584,10</w:t>
            </w:r>
          </w:p>
        </w:tc>
        <w:tc>
          <w:tcPr>
            <w:tcW w:w="567" w:type="dxa"/>
            <w:tcBorders>
              <w:top w:val="nil"/>
              <w:left w:val="single" w:sz="4" w:space="0" w:color="auto"/>
              <w:bottom w:val="single" w:sz="4" w:space="0" w:color="auto"/>
              <w:right w:val="single" w:sz="4" w:space="0" w:color="auto"/>
            </w:tcBorders>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-45,99%</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строительство и реконструкцию (модернизацию) объектов питьевого водоснабжения</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12 412,70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12 230,38</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-182,32</w:t>
            </w:r>
          </w:p>
        </w:tc>
        <w:tc>
          <w:tcPr>
            <w:tcW w:w="567" w:type="dxa"/>
            <w:tcBorders>
              <w:top w:val="nil"/>
              <w:left w:val="single" w:sz="4" w:space="0" w:color="auto"/>
              <w:bottom w:val="single" w:sz="4" w:space="0" w:color="auto"/>
              <w:right w:val="single" w:sz="4" w:space="0" w:color="auto"/>
            </w:tcBorders>
            <w:shd w:val="clear" w:color="000000" w:fill="DA9694"/>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-1,47%</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создание мобильных технопарков "</w:t>
            </w:r>
            <w:proofErr w:type="spellStart"/>
            <w:r w:rsidRPr="00055B0D">
              <w:rPr>
                <w:rFonts w:ascii="Arial Narrow" w:eastAsia="Times New Roman" w:hAnsi="Arial Narrow"/>
                <w:sz w:val="14"/>
                <w:szCs w:val="14"/>
                <w:lang w:eastAsia="ru-RU"/>
              </w:rPr>
              <w:t>Кванториум</w:t>
            </w:r>
            <w:proofErr w:type="spellEnd"/>
            <w:r w:rsidRPr="00055B0D">
              <w:rPr>
                <w:rFonts w:ascii="Arial Narrow" w:eastAsia="Times New Roman" w:hAnsi="Arial Narrow"/>
                <w:sz w:val="14"/>
                <w:szCs w:val="14"/>
                <w:lang w:eastAsia="ru-RU"/>
              </w:rPr>
              <w:t>"</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16 244,00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16 244,00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2 000,00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406,69</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-1 593,31</w:t>
            </w:r>
          </w:p>
        </w:tc>
        <w:tc>
          <w:tcPr>
            <w:tcW w:w="567" w:type="dxa"/>
            <w:tcBorders>
              <w:top w:val="nil"/>
              <w:left w:val="single" w:sz="4" w:space="0" w:color="auto"/>
              <w:bottom w:val="single" w:sz="4" w:space="0" w:color="auto"/>
              <w:right w:val="single" w:sz="4" w:space="0" w:color="auto"/>
            </w:tcBorders>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-79,67%</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5 923,10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5 923,10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24 551,70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24 551,70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создание сети ресурсных центров по поддержке добровольчества</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10 977,40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10 977,40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4 379,10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4 379,10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27 044,90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27 044,90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реализацию федеральной целевой программы "Развитие физической культуры и спорта в Российской Федерации на 2016 - 2020 годы"</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27 012,60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27 012,60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реализацию мероприятий по обеспечению жильем молодых семей</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43 899,90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43 778,02</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-121,88</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-0,28%</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подготовку и проведение празднования на федеральном уровне памятных дат субъектов Российской Федерации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166 000,00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166 000,00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поддержку экономического и социального развития коренных малочисленных народов Севера, Сибири и Дальнего Востока</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11 319,50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11 319,50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поддержку творческой деятельности и техническое оснащение детских и кукольных театров</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14 937,40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14 937,40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Субсидия бюджетам на поддержку отрасли культуры</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3 484,20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3 484,20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421 428,70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418 114,18</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-3 314,52</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-0,79%</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1 073 888,50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823 645,21</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-250 243,29</w:t>
            </w:r>
          </w:p>
        </w:tc>
        <w:tc>
          <w:tcPr>
            <w:tcW w:w="567" w:type="dxa"/>
            <w:tcBorders>
              <w:top w:val="nil"/>
              <w:left w:val="single" w:sz="4" w:space="0" w:color="auto"/>
              <w:bottom w:val="single" w:sz="4" w:space="0" w:color="auto"/>
              <w:right w:val="single" w:sz="4" w:space="0" w:color="auto"/>
            </w:tcBorders>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-23,30%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3 245,20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3 245,20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10 225,30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10 225,30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56 700,00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56 700,00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133 702,70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133 520,63</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-182,07</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-0,14%</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повышение продуктивности в молочном скотоводстве</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68 133,30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68 133,30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218 551,10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218 551,10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реализацию программ формирования современной городской среды</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1 094 962,20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1 088 878,29</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-6 083,91</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-0,56%</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обеспечение устойчивого развития сельских территорий</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17 491,60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17 488,05</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-3,55</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-0,02%</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990,70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990,70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423 691,80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38 436,51</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-385 255,29</w:t>
            </w:r>
          </w:p>
        </w:tc>
        <w:tc>
          <w:tcPr>
            <w:tcW w:w="567" w:type="dxa"/>
            <w:tcBorders>
              <w:top w:val="nil"/>
              <w:left w:val="single" w:sz="4" w:space="0" w:color="auto"/>
              <w:bottom w:val="single" w:sz="4" w:space="0" w:color="auto"/>
              <w:right w:val="single" w:sz="4" w:space="0" w:color="auto"/>
            </w:tcBorders>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-90,93%</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lastRenderedPageBreak/>
              <w:t xml:space="preserve">  Субсидии бюджетам на софинансирование капитальных вложений в объекты муниципальной собственности</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83 000,00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83 000,00</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0,00</w:t>
            </w:r>
          </w:p>
        </w:tc>
        <w:tc>
          <w:tcPr>
            <w:tcW w:w="567" w:type="dxa"/>
            <w:tcBorders>
              <w:top w:val="nil"/>
              <w:left w:val="single" w:sz="4" w:space="0" w:color="auto"/>
              <w:bottom w:val="single" w:sz="4" w:space="0" w:color="auto"/>
              <w:right w:val="single" w:sz="4" w:space="0" w:color="auto"/>
            </w:tcBorders>
            <w:shd w:val="clear" w:color="000000" w:fill="92D050"/>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0,00%</w:t>
            </w:r>
          </w:p>
        </w:tc>
      </w:tr>
      <w:tr w:rsidR="00E64962" w:rsidRPr="00055B0D" w:rsidTr="00E64962">
        <w:trPr>
          <w:trHeight w:val="315"/>
        </w:trPr>
        <w:tc>
          <w:tcPr>
            <w:tcW w:w="658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4"/>
                <w:szCs w:val="14"/>
                <w:lang w:eastAsia="ru-RU"/>
              </w:rPr>
            </w:pPr>
            <w:r w:rsidRPr="00055B0D">
              <w:rPr>
                <w:rFonts w:ascii="Arial Narrow" w:eastAsia="Times New Roman" w:hAnsi="Arial Narrow"/>
                <w:sz w:val="14"/>
                <w:szCs w:val="14"/>
                <w:lang w:eastAsia="ru-RU"/>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898"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218 494,20</w:t>
            </w:r>
          </w:p>
        </w:tc>
        <w:tc>
          <w:tcPr>
            <w:tcW w:w="850"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105 297,77</w:t>
            </w:r>
          </w:p>
        </w:tc>
        <w:tc>
          <w:tcPr>
            <w:tcW w:w="851"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4"/>
                <w:szCs w:val="14"/>
                <w:lang w:eastAsia="ru-RU"/>
              </w:rPr>
            </w:pPr>
            <w:r w:rsidRPr="00055B0D">
              <w:rPr>
                <w:rFonts w:ascii="Arial Narrow" w:eastAsia="Times New Roman" w:hAnsi="Arial Narrow"/>
                <w:sz w:val="14"/>
                <w:szCs w:val="14"/>
                <w:lang w:eastAsia="ru-RU"/>
              </w:rPr>
              <w:t>-113 196,43</w:t>
            </w:r>
          </w:p>
        </w:tc>
        <w:tc>
          <w:tcPr>
            <w:tcW w:w="567" w:type="dxa"/>
            <w:tcBorders>
              <w:top w:val="nil"/>
              <w:left w:val="single" w:sz="4" w:space="0" w:color="auto"/>
              <w:bottom w:val="single" w:sz="4" w:space="0" w:color="auto"/>
              <w:right w:val="single" w:sz="4" w:space="0" w:color="auto"/>
            </w:tcBorders>
            <w:shd w:val="clear" w:color="000000" w:fill="C0504D"/>
            <w:noWrap/>
            <w:vAlign w:val="center"/>
            <w:hideMark/>
          </w:tcPr>
          <w:p w:rsidR="00E64962" w:rsidRPr="00055B0D" w:rsidRDefault="00E64962" w:rsidP="00A91B5F">
            <w:pPr>
              <w:spacing w:after="0" w:line="240" w:lineRule="auto"/>
              <w:jc w:val="center"/>
              <w:rPr>
                <w:rFonts w:ascii="Arial Narrow" w:eastAsia="Times New Roman" w:hAnsi="Arial Narrow"/>
                <w:b/>
                <w:bCs/>
                <w:sz w:val="14"/>
                <w:szCs w:val="14"/>
                <w:lang w:eastAsia="ru-RU"/>
              </w:rPr>
            </w:pPr>
            <w:r w:rsidRPr="00055B0D">
              <w:rPr>
                <w:rFonts w:ascii="Arial Narrow" w:eastAsia="Times New Roman" w:hAnsi="Arial Narrow"/>
                <w:b/>
                <w:bCs/>
                <w:sz w:val="14"/>
                <w:szCs w:val="14"/>
                <w:lang w:eastAsia="ru-RU"/>
              </w:rPr>
              <w:t>-51,81%</w:t>
            </w:r>
          </w:p>
        </w:tc>
      </w:tr>
    </w:tbl>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Значительное отклонение величины фактических поступлений субсидий в областной бюджет в 2019 году от ок</w:t>
      </w:r>
      <w:r w:rsidR="00A91B5F" w:rsidRPr="00055B0D">
        <w:rPr>
          <w:rFonts w:ascii="Times New Roman" w:hAnsi="Times New Roman"/>
          <w:sz w:val="27"/>
          <w:szCs w:val="27"/>
          <w:lang w:eastAsia="ru-RU"/>
        </w:rPr>
        <w:t xml:space="preserve">ончательно утвержденного плана </w:t>
      </w:r>
      <w:r w:rsidRPr="00055B0D">
        <w:rPr>
          <w:rFonts w:ascii="Times New Roman" w:hAnsi="Times New Roman"/>
          <w:sz w:val="27"/>
          <w:szCs w:val="27"/>
          <w:lang w:eastAsia="ru-RU"/>
        </w:rPr>
        <w:t>поступлений субсидий в областной бюджет на 2019 год сложилось, в основном, вследствие действия пяти факторов:</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 окончательно утвержденный план поступлений субсидий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областной бюджет в 2019 году был фактически выполнен всего на 14,5% (отклонение составило </w:t>
      </w:r>
      <w:r w:rsidRPr="00055B0D">
        <w:rPr>
          <w:rFonts w:ascii="Times New Roman" w:hAnsi="Times New Roman"/>
          <w:sz w:val="27"/>
          <w:szCs w:val="27"/>
          <w:lang w:eastAsia="ru-RU"/>
        </w:rPr>
        <w:noBreakHyphen/>
        <w:t>1 848 195,3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окончательно утвержденный план поступлений субсидий бюджетам на модернизацию инфраструктуры общего образования в отдельных субъектах Российской Федерации в областной бюджет в 2019 году был фактически выполнен всего на 54,0% (отклонение составило -422 584,1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окончательно утвержденный план поступлений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в областной бюджет в 2019 году был фактически выполнен всего на 9,1% (отклонение составило -385 255,3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 окончательно утвержденный план поступлений субсидий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областной бюджет в 2019 году был фактически выполнен всего на 76,7% (отклонение составило </w:t>
      </w:r>
      <w:r w:rsidRPr="00055B0D">
        <w:rPr>
          <w:rFonts w:ascii="Times New Roman" w:hAnsi="Times New Roman"/>
          <w:sz w:val="27"/>
          <w:szCs w:val="27"/>
          <w:lang w:eastAsia="ru-RU"/>
        </w:rPr>
        <w:noBreakHyphen/>
        <w:t>250</w:t>
      </w:r>
      <w:r w:rsidRPr="00055B0D">
        <w:rPr>
          <w:rFonts w:ascii="Times New Roman" w:hAnsi="Times New Roman"/>
          <w:sz w:val="27"/>
          <w:szCs w:val="27"/>
          <w:lang w:val="en-US" w:eastAsia="ru-RU"/>
        </w:rPr>
        <w:t> </w:t>
      </w:r>
      <w:r w:rsidRPr="00055B0D">
        <w:rPr>
          <w:rFonts w:ascii="Times New Roman" w:hAnsi="Times New Roman"/>
          <w:sz w:val="27"/>
          <w:szCs w:val="27"/>
          <w:lang w:eastAsia="ru-RU"/>
        </w:rPr>
        <w:t>243,3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окончательно утвержденный план поступлений субсидий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в областной бюджет в 2019 году был фактически выполнен всего на 48,2% (отклонение составило -113 196,4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Совокупный вклад действия этих пяти факторов составил 96,1% от общего значения отклонения величины фактических поступлений субсидий в областной бюджет в 2019 году от ок</w:t>
      </w:r>
      <w:r w:rsidR="00A91B5F" w:rsidRPr="00055B0D">
        <w:rPr>
          <w:rFonts w:ascii="Times New Roman" w:hAnsi="Times New Roman"/>
          <w:sz w:val="27"/>
          <w:szCs w:val="27"/>
          <w:lang w:eastAsia="ru-RU"/>
        </w:rPr>
        <w:t xml:space="preserve">ончательно утвержденного плана </w:t>
      </w:r>
      <w:r w:rsidRPr="00055B0D">
        <w:rPr>
          <w:rFonts w:ascii="Times New Roman" w:hAnsi="Times New Roman"/>
          <w:sz w:val="27"/>
          <w:szCs w:val="27"/>
          <w:lang w:eastAsia="ru-RU"/>
        </w:rPr>
        <w:t>поступлений субсидий в областной бюджет на 2019 год.</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Субвенции</w:t>
      </w:r>
      <w:r w:rsidRPr="00055B0D">
        <w:rPr>
          <w:rFonts w:ascii="Times New Roman" w:hAnsi="Times New Roman"/>
          <w:sz w:val="27"/>
          <w:szCs w:val="27"/>
          <w:lang w:eastAsia="ru-RU"/>
        </w:rPr>
        <w:t xml:space="preserve"> в областной бюджет в 2019 году (величина фактических поступлений)</w:t>
      </w:r>
      <w:r w:rsidR="00A91B5F" w:rsidRPr="00055B0D">
        <w:rPr>
          <w:rFonts w:ascii="Times New Roman" w:hAnsi="Times New Roman"/>
          <w:sz w:val="27"/>
          <w:szCs w:val="27"/>
          <w:lang w:eastAsia="ru-RU"/>
        </w:rPr>
        <w:t xml:space="preserve"> составили</w:t>
      </w:r>
      <w:r w:rsidRPr="00055B0D">
        <w:rPr>
          <w:rFonts w:ascii="Times New Roman" w:hAnsi="Times New Roman"/>
          <w:sz w:val="27"/>
          <w:szCs w:val="27"/>
          <w:lang w:eastAsia="ru-RU"/>
        </w:rPr>
        <w:t xml:space="preserve"> 6 918 687,4 тыс. рублей. По сравнению с 2018 годом величина фактических поступлений в областной бюджет в 2019 году увеличилась на 1 144 986,2 тыс. рублей или на 19,8%.</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поступлений субвенций в областной бюджет в 2019 году со</w:t>
      </w:r>
      <w:r w:rsidR="00A91B5F" w:rsidRPr="00055B0D">
        <w:rPr>
          <w:rFonts w:ascii="Times New Roman" w:hAnsi="Times New Roman"/>
          <w:sz w:val="27"/>
          <w:szCs w:val="27"/>
          <w:lang w:eastAsia="ru-RU"/>
        </w:rPr>
        <w:t xml:space="preserve">ставила 4,38%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21,9% от величины фактических безвозмездных поступлений.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Первоначально планировалась величина поступлений субвенций в областной бюджет в 2019 году в сумме 7 013 830,2 тыс. рублей. Это на 1 327</w:t>
      </w:r>
      <w:r w:rsidRPr="00055B0D">
        <w:rPr>
          <w:rFonts w:ascii="Times New Roman" w:hAnsi="Times New Roman"/>
          <w:sz w:val="27"/>
          <w:szCs w:val="27"/>
          <w:lang w:val="en-US" w:eastAsia="ru-RU"/>
        </w:rPr>
        <w:t> </w:t>
      </w:r>
      <w:r w:rsidRPr="00055B0D">
        <w:rPr>
          <w:rFonts w:ascii="Times New Roman" w:hAnsi="Times New Roman"/>
          <w:sz w:val="27"/>
          <w:szCs w:val="27"/>
          <w:lang w:eastAsia="ru-RU"/>
        </w:rPr>
        <w:t>461,2</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 рублей или на 23,3% больше величины первоначального плана поступлений субвенций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lastRenderedPageBreak/>
        <w:t>Окончательно утвержденный план поступлений субвенций в областной бюджет на 2019 год составил 6 977 661,2 тыс. рублей – это на 36 169,0 тыс. рублей или на 0,52% меньше первоначального плана. Окончательно утвержденный план поступлений субвенций в областной бюджет в 2019 году был фактически выполнен на 99,2% (отклонение составило -58 973,8 тыс. рублей). Первоначально утвержденный план поступлений субвенций в областной бюджет в 2019 году был фактически выполнен на 98,6% (отклонение составило -95 142,8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Иные межбюджетные трансферты</w:t>
      </w:r>
      <w:r w:rsidRPr="00055B0D">
        <w:rPr>
          <w:rFonts w:ascii="Times New Roman" w:hAnsi="Times New Roman"/>
          <w:sz w:val="27"/>
          <w:szCs w:val="27"/>
          <w:lang w:eastAsia="ru-RU"/>
        </w:rPr>
        <w:t xml:space="preserve"> в областной бюджет в 2019 году (величина факт</w:t>
      </w:r>
      <w:r w:rsidR="00A91B5F" w:rsidRPr="00055B0D">
        <w:rPr>
          <w:rFonts w:ascii="Times New Roman" w:hAnsi="Times New Roman"/>
          <w:sz w:val="27"/>
          <w:szCs w:val="27"/>
          <w:lang w:eastAsia="ru-RU"/>
        </w:rPr>
        <w:t xml:space="preserve">ических поступлений) составили </w:t>
      </w:r>
      <w:r w:rsidRPr="00055B0D">
        <w:rPr>
          <w:rFonts w:ascii="Times New Roman" w:hAnsi="Times New Roman"/>
          <w:sz w:val="27"/>
          <w:szCs w:val="27"/>
          <w:lang w:eastAsia="ru-RU"/>
        </w:rPr>
        <w:t>6 670</w:t>
      </w:r>
      <w:r w:rsidRPr="00055B0D">
        <w:rPr>
          <w:rFonts w:ascii="Times New Roman" w:hAnsi="Times New Roman"/>
          <w:sz w:val="27"/>
          <w:szCs w:val="27"/>
          <w:lang w:val="en-US" w:eastAsia="ru-RU"/>
        </w:rPr>
        <w:t> </w:t>
      </w:r>
      <w:r w:rsidRPr="00055B0D">
        <w:rPr>
          <w:rFonts w:ascii="Times New Roman" w:hAnsi="Times New Roman"/>
          <w:sz w:val="27"/>
          <w:szCs w:val="27"/>
          <w:lang w:eastAsia="ru-RU"/>
        </w:rPr>
        <w:t>007,2 тыс. рублей. По сравнению с 2018 годом величина фактических поступлений в областной бюджет в 2019 году увеличилась на 900 637,1 тыс. рублей или на 15,6%.</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Величина фактических поступлений иных межбюджетных трансфертов в областной бюджет </w:t>
      </w:r>
      <w:r w:rsidR="00A91B5F" w:rsidRPr="00055B0D">
        <w:rPr>
          <w:rFonts w:ascii="Times New Roman" w:hAnsi="Times New Roman"/>
          <w:sz w:val="27"/>
          <w:szCs w:val="27"/>
          <w:lang w:eastAsia="ru-RU"/>
        </w:rPr>
        <w:t xml:space="preserve">в 2019 году составила 4,22%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21,1% от величины фактических безвозмездных поступлений.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Первоначально планировалась величина поступлений иных межбюджетных трансфертов в областной бюджет в 2019 году в сумме 4 896 201,6 тыс. рублей. Это на 2 611 938,8 тыс. рублей или в 2,14 раза больше величины первоначального плана поступлений иных межбюджетных трансфертов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поступлений иных межбюджетных трансфертов в областной бюджет на 2019 год составил 7 004 873,3 тыс. рублей – это на 2 108 671,7 тыс. рублей или в 1,43 раза больше первоначального плана. Окончательно утвержденный план поступлений иных межбюджетных трансфертов в областной бюджет в 2019 году был фактически выполнен всего на 95,2% (отклонение составило -334</w:t>
      </w:r>
      <w:r w:rsidRPr="00055B0D">
        <w:rPr>
          <w:rFonts w:ascii="Times New Roman" w:hAnsi="Times New Roman"/>
          <w:sz w:val="27"/>
          <w:szCs w:val="27"/>
          <w:lang w:val="en-US" w:eastAsia="ru-RU"/>
        </w:rPr>
        <w:t> </w:t>
      </w:r>
      <w:r w:rsidRPr="00055B0D">
        <w:rPr>
          <w:rFonts w:ascii="Times New Roman" w:hAnsi="Times New Roman"/>
          <w:sz w:val="27"/>
          <w:szCs w:val="27"/>
          <w:lang w:eastAsia="ru-RU"/>
        </w:rPr>
        <w:t>866,1 тыс. рублей). Первоначально утвержденный план поступлений иных межбюджетных трансфертов в областной бюджет в 2019 году был фактически выполнен на 136,2% (отклонение составило -+1 773 805,6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Безвозмездные поступления от государственных (муниципальных) организаций</w:t>
      </w:r>
      <w:r w:rsidRPr="00055B0D">
        <w:rPr>
          <w:rFonts w:ascii="Times New Roman" w:hAnsi="Times New Roman"/>
          <w:sz w:val="27"/>
          <w:szCs w:val="27"/>
          <w:lang w:eastAsia="ru-RU"/>
        </w:rPr>
        <w:t xml:space="preserve"> в областной бюджет в 2019 году (величина фактических поступлен</w:t>
      </w:r>
      <w:r w:rsidR="00A91B5F" w:rsidRPr="00055B0D">
        <w:rPr>
          <w:rFonts w:ascii="Times New Roman" w:hAnsi="Times New Roman"/>
          <w:sz w:val="27"/>
          <w:szCs w:val="27"/>
          <w:lang w:eastAsia="ru-RU"/>
        </w:rPr>
        <w:t xml:space="preserve">ий) составили </w:t>
      </w:r>
      <w:r w:rsidRPr="00055B0D">
        <w:rPr>
          <w:rFonts w:ascii="Times New Roman" w:hAnsi="Times New Roman"/>
          <w:sz w:val="27"/>
          <w:szCs w:val="27"/>
          <w:lang w:eastAsia="ru-RU"/>
        </w:rPr>
        <w:t xml:space="preserve">1 462 359,8 тыс. рублей. По сравнению с 2018 годом величина фактических поступлений в областной бюджет в 2019 году увеличилась на 1 472 084,3 тыс. рублей (в абсолютном выражении) или в 150,4 раза (в абсолютном выражении – в 2018 году величина была отрицательной: </w:t>
      </w:r>
      <w:r w:rsidRPr="00055B0D">
        <w:rPr>
          <w:rFonts w:ascii="Times New Roman" w:hAnsi="Times New Roman"/>
          <w:sz w:val="27"/>
          <w:szCs w:val="27"/>
          <w:lang w:eastAsia="ru-RU"/>
        </w:rPr>
        <w:noBreakHyphen/>
        <w:t>9 724,5</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w:t>
      </w:r>
      <w:r w:rsidRPr="00055B0D">
        <w:rPr>
          <w:rFonts w:ascii="Times New Roman" w:hAnsi="Times New Roman"/>
          <w:sz w:val="27"/>
          <w:szCs w:val="27"/>
          <w:lang w:val="en-US" w:eastAsia="ru-RU"/>
        </w:rPr>
        <w:t> </w:t>
      </w:r>
      <w:r w:rsidRPr="00055B0D">
        <w:rPr>
          <w:rFonts w:ascii="Times New Roman" w:hAnsi="Times New Roman"/>
          <w:sz w:val="27"/>
          <w:szCs w:val="27"/>
          <w:lang w:eastAsia="ru-RU"/>
        </w:rPr>
        <w:t>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Величина фактических поступлений безвозмездных поступлений этого вида в областной бюджет </w:t>
      </w:r>
      <w:r w:rsidR="00A91B5F" w:rsidRPr="00055B0D">
        <w:rPr>
          <w:rFonts w:ascii="Times New Roman" w:hAnsi="Times New Roman"/>
          <w:sz w:val="27"/>
          <w:szCs w:val="27"/>
          <w:lang w:eastAsia="ru-RU"/>
        </w:rPr>
        <w:t xml:space="preserve">в 2019 году составила 0,93%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4,64% от величины фактических безвозмездных поступлений.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Первоначально не планировалась величина безвозмездных поступлений этого вида в областной бюджет в 2019 году – так же</w:t>
      </w:r>
      <w:r w:rsidR="00A91B5F" w:rsidRPr="00055B0D">
        <w:rPr>
          <w:rFonts w:ascii="Times New Roman" w:hAnsi="Times New Roman"/>
          <w:sz w:val="27"/>
          <w:szCs w:val="27"/>
          <w:lang w:eastAsia="ru-RU"/>
        </w:rPr>
        <w:t>,</w:t>
      </w:r>
      <w:r w:rsidRPr="00055B0D">
        <w:rPr>
          <w:rFonts w:ascii="Times New Roman" w:hAnsi="Times New Roman"/>
          <w:sz w:val="27"/>
          <w:szCs w:val="27"/>
          <w:lang w:eastAsia="ru-RU"/>
        </w:rPr>
        <w:t xml:space="preserve"> как и в 2018 году. Окончательно утвержденный план безвозмездных поступлений этого вида в областной бюджет на 2019 год составил 1 446 746,7 тыс. рублей. Окончательно утвержденный план безвозмездных поступлений этого вида в областной бюджет в 2019 году был фактически выполнен всего на 101,1% (отклонение составило +15</w:t>
      </w:r>
      <w:r w:rsidRPr="00055B0D">
        <w:rPr>
          <w:rFonts w:ascii="Times New Roman" w:hAnsi="Times New Roman"/>
          <w:sz w:val="27"/>
          <w:szCs w:val="27"/>
          <w:lang w:val="en-US" w:eastAsia="ru-RU"/>
        </w:rPr>
        <w:t> </w:t>
      </w:r>
      <w:r w:rsidRPr="00055B0D">
        <w:rPr>
          <w:rFonts w:ascii="Times New Roman" w:hAnsi="Times New Roman"/>
          <w:sz w:val="27"/>
          <w:szCs w:val="27"/>
          <w:lang w:eastAsia="ru-RU"/>
        </w:rPr>
        <w:t xml:space="preserve">613,1 тыс. рублей). </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Безвозмездные поступления от негосударственных организаций</w:t>
      </w:r>
      <w:r w:rsidRPr="00055B0D">
        <w:rPr>
          <w:rFonts w:ascii="Times New Roman" w:hAnsi="Times New Roman"/>
          <w:sz w:val="27"/>
          <w:szCs w:val="27"/>
          <w:lang w:eastAsia="ru-RU"/>
        </w:rPr>
        <w:t xml:space="preserve"> в областной бюджет в 2019 году (ве</w:t>
      </w:r>
      <w:r w:rsidR="00A91B5F" w:rsidRPr="00055B0D">
        <w:rPr>
          <w:rFonts w:ascii="Times New Roman" w:hAnsi="Times New Roman"/>
          <w:sz w:val="27"/>
          <w:szCs w:val="27"/>
          <w:lang w:eastAsia="ru-RU"/>
        </w:rPr>
        <w:t xml:space="preserve">личина фактических поступлений) </w:t>
      </w:r>
      <w:r w:rsidRPr="00055B0D">
        <w:rPr>
          <w:rFonts w:ascii="Times New Roman" w:hAnsi="Times New Roman"/>
          <w:sz w:val="27"/>
          <w:szCs w:val="27"/>
          <w:lang w:eastAsia="ru-RU"/>
        </w:rPr>
        <w:t xml:space="preserve">составили </w:t>
      </w:r>
      <w:r w:rsidRPr="00055B0D">
        <w:rPr>
          <w:rFonts w:ascii="Times New Roman" w:hAnsi="Times New Roman"/>
          <w:sz w:val="27"/>
          <w:szCs w:val="27"/>
          <w:lang w:eastAsia="ru-RU"/>
        </w:rPr>
        <w:lastRenderedPageBreak/>
        <w:t>55</w:t>
      </w:r>
      <w:r w:rsidRPr="00055B0D">
        <w:rPr>
          <w:rFonts w:ascii="Times New Roman" w:hAnsi="Times New Roman"/>
          <w:sz w:val="27"/>
          <w:szCs w:val="27"/>
          <w:lang w:val="en-US" w:eastAsia="ru-RU"/>
        </w:rPr>
        <w:t> </w:t>
      </w:r>
      <w:r w:rsidRPr="00055B0D">
        <w:rPr>
          <w:rFonts w:ascii="Times New Roman" w:hAnsi="Times New Roman"/>
          <w:sz w:val="27"/>
          <w:szCs w:val="27"/>
          <w:lang w:eastAsia="ru-RU"/>
        </w:rPr>
        <w:t>032,3</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w:t>
      </w:r>
      <w:r w:rsidRPr="00055B0D">
        <w:rPr>
          <w:rFonts w:ascii="Times New Roman" w:hAnsi="Times New Roman"/>
          <w:sz w:val="27"/>
          <w:szCs w:val="27"/>
          <w:lang w:val="en-US" w:eastAsia="ru-RU"/>
        </w:rPr>
        <w:t> </w:t>
      </w:r>
      <w:r w:rsidRPr="00055B0D">
        <w:rPr>
          <w:rFonts w:ascii="Times New Roman" w:hAnsi="Times New Roman"/>
          <w:sz w:val="27"/>
          <w:szCs w:val="27"/>
          <w:lang w:eastAsia="ru-RU"/>
        </w:rPr>
        <w:t>рублей. В 2018 году не было фактических безвозмездных поступлений этого вида в областной бюджет.</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поступлений безвозмездных поступлений этого вида в областной бюджет в</w:t>
      </w:r>
      <w:r w:rsidR="00A91B5F" w:rsidRPr="00055B0D">
        <w:rPr>
          <w:rFonts w:ascii="Times New Roman" w:hAnsi="Times New Roman"/>
          <w:sz w:val="27"/>
          <w:szCs w:val="27"/>
          <w:lang w:eastAsia="ru-RU"/>
        </w:rPr>
        <w:t xml:space="preserve"> 2019 году составила 0,035%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0,17% от величины фактических безвозмездных поступлений.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Первоначально планировалась величина безвозмездных поступлений этого вида в областной бюджет в 2019 году в сумме 53 536,7 тыс. рублей. В 2018 году первоначально не планировалась величина безвозмездных поступлений этого вида в областной бюджет.</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безвозмездных поступлений этого вида в областной бюджет на 2019 год составил 55</w:t>
      </w:r>
      <w:r w:rsidRPr="00055B0D">
        <w:rPr>
          <w:rFonts w:ascii="Times New Roman" w:hAnsi="Times New Roman"/>
          <w:sz w:val="27"/>
          <w:szCs w:val="27"/>
          <w:lang w:val="en-US" w:eastAsia="ru-RU"/>
        </w:rPr>
        <w:t> </w:t>
      </w:r>
      <w:r w:rsidRPr="00055B0D">
        <w:rPr>
          <w:rFonts w:ascii="Times New Roman" w:hAnsi="Times New Roman"/>
          <w:sz w:val="27"/>
          <w:szCs w:val="27"/>
          <w:lang w:eastAsia="ru-RU"/>
        </w:rPr>
        <w:t>032,3 тыс. рублей – это на 1</w:t>
      </w:r>
      <w:r w:rsidRPr="00055B0D">
        <w:rPr>
          <w:rFonts w:ascii="Times New Roman" w:hAnsi="Times New Roman"/>
          <w:sz w:val="27"/>
          <w:szCs w:val="27"/>
          <w:lang w:val="en-US" w:eastAsia="ru-RU"/>
        </w:rPr>
        <w:t> </w:t>
      </w:r>
      <w:r w:rsidRPr="00055B0D">
        <w:rPr>
          <w:rFonts w:ascii="Times New Roman" w:hAnsi="Times New Roman"/>
          <w:sz w:val="27"/>
          <w:szCs w:val="27"/>
          <w:lang w:eastAsia="ru-RU"/>
        </w:rPr>
        <w:t>495,6</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w:t>
      </w:r>
      <w:r w:rsidRPr="00055B0D">
        <w:rPr>
          <w:rFonts w:ascii="Times New Roman" w:hAnsi="Times New Roman"/>
          <w:sz w:val="27"/>
          <w:szCs w:val="27"/>
          <w:lang w:val="en-US" w:eastAsia="ru-RU"/>
        </w:rPr>
        <w:t> </w:t>
      </w:r>
      <w:r w:rsidRPr="00055B0D">
        <w:rPr>
          <w:rFonts w:ascii="Times New Roman" w:hAnsi="Times New Roman"/>
          <w:sz w:val="27"/>
          <w:szCs w:val="27"/>
          <w:lang w:eastAsia="ru-RU"/>
        </w:rPr>
        <w:t xml:space="preserve">рублей или на 2,79% больше первоначального плана. Окончательно утвержденный план безвозмездных поступлений этого вида в областной бюджет в 2019 году был фактически выполнен на 99,99995% (отклонение составило </w:t>
      </w:r>
      <w:r w:rsidRPr="00055B0D">
        <w:rPr>
          <w:rFonts w:ascii="Times New Roman" w:hAnsi="Times New Roman"/>
          <w:sz w:val="27"/>
          <w:szCs w:val="27"/>
          <w:lang w:eastAsia="ru-RU"/>
        </w:rPr>
        <w:noBreakHyphen/>
        <w:t>0,03</w:t>
      </w:r>
      <w:r w:rsidRPr="00055B0D">
        <w:rPr>
          <w:rFonts w:ascii="Times New Roman" w:hAnsi="Times New Roman"/>
          <w:sz w:val="27"/>
          <w:szCs w:val="27"/>
          <w:lang w:val="en-US" w:eastAsia="ru-RU"/>
        </w:rPr>
        <w:t> </w:t>
      </w:r>
      <w:r w:rsidRPr="00055B0D">
        <w:rPr>
          <w:rFonts w:ascii="Times New Roman" w:hAnsi="Times New Roman"/>
          <w:sz w:val="27"/>
          <w:szCs w:val="27"/>
          <w:lang w:eastAsia="ru-RU"/>
        </w:rPr>
        <w:t>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Прочие безвозмездные поступления</w:t>
      </w:r>
      <w:r w:rsidRPr="00055B0D">
        <w:rPr>
          <w:rFonts w:ascii="Times New Roman" w:hAnsi="Times New Roman"/>
          <w:sz w:val="27"/>
          <w:szCs w:val="27"/>
          <w:lang w:eastAsia="ru-RU"/>
        </w:rPr>
        <w:t xml:space="preserve"> в областной бюджет в 2019 году (величина фактических п</w:t>
      </w:r>
      <w:r w:rsidR="00A91B5F" w:rsidRPr="00055B0D">
        <w:rPr>
          <w:rFonts w:ascii="Times New Roman" w:hAnsi="Times New Roman"/>
          <w:sz w:val="27"/>
          <w:szCs w:val="27"/>
          <w:lang w:eastAsia="ru-RU"/>
        </w:rPr>
        <w:t xml:space="preserve">оступлений) составили </w:t>
      </w:r>
      <w:r w:rsidRPr="00055B0D">
        <w:rPr>
          <w:rFonts w:ascii="Times New Roman" w:hAnsi="Times New Roman"/>
          <w:sz w:val="27"/>
          <w:szCs w:val="27"/>
          <w:lang w:eastAsia="ru-RU"/>
        </w:rPr>
        <w:t>1</w:t>
      </w:r>
      <w:r w:rsidRPr="00055B0D">
        <w:rPr>
          <w:rFonts w:ascii="Times New Roman" w:hAnsi="Times New Roman"/>
          <w:sz w:val="27"/>
          <w:szCs w:val="27"/>
          <w:lang w:val="en-US" w:eastAsia="ru-RU"/>
        </w:rPr>
        <w:t> </w:t>
      </w:r>
      <w:r w:rsidRPr="00055B0D">
        <w:rPr>
          <w:rFonts w:ascii="Times New Roman" w:hAnsi="Times New Roman"/>
          <w:sz w:val="27"/>
          <w:szCs w:val="27"/>
          <w:lang w:eastAsia="ru-RU"/>
        </w:rPr>
        <w:t>414,6 тыс. рублей. По сравнению с 2018 годом величина фактических поступлений в областной бюджет в 2019 году уменьшилась на 627 158,1 тыс. рублей или в 444,4 раза.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поступлений прочих безвозмездных поступлений в областной бюджет в 2</w:t>
      </w:r>
      <w:r w:rsidR="00A91B5F" w:rsidRPr="00055B0D">
        <w:rPr>
          <w:rFonts w:ascii="Times New Roman" w:hAnsi="Times New Roman"/>
          <w:sz w:val="27"/>
          <w:szCs w:val="27"/>
          <w:lang w:eastAsia="ru-RU"/>
        </w:rPr>
        <w:t xml:space="preserve">019 году составила 0,00090%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 или 0,0045% от величины фактических безвозмездных поступлений.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Первоначально планировалась величина прочих безвозмездных поступлений в областной бюджет в 2019 году в сумме 502 120,0 тыс. рублей. Это на 96 720,0 тыс. рублей или на 23,9% больше величины первоначального плана поступлений прочих безвозмездных поступлений в областной бюджет в 2018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Окончательно утвержденный план безвозмездных поступлений этого вида в областной бюджет на 2019 год составил всего 1</w:t>
      </w:r>
      <w:r w:rsidRPr="00055B0D">
        <w:rPr>
          <w:rFonts w:ascii="Times New Roman" w:hAnsi="Times New Roman"/>
          <w:sz w:val="27"/>
          <w:szCs w:val="27"/>
          <w:lang w:val="en-US" w:eastAsia="ru-RU"/>
        </w:rPr>
        <w:t> </w:t>
      </w:r>
      <w:r w:rsidRPr="00055B0D">
        <w:rPr>
          <w:rFonts w:ascii="Times New Roman" w:hAnsi="Times New Roman"/>
          <w:sz w:val="27"/>
          <w:szCs w:val="27"/>
          <w:lang w:eastAsia="ru-RU"/>
        </w:rPr>
        <w:t>163,0 тыс. рублей – это на 500</w:t>
      </w:r>
      <w:r w:rsidRPr="00055B0D">
        <w:rPr>
          <w:rFonts w:ascii="Times New Roman" w:hAnsi="Times New Roman"/>
          <w:sz w:val="27"/>
          <w:szCs w:val="27"/>
          <w:lang w:val="en-US" w:eastAsia="ru-RU"/>
        </w:rPr>
        <w:t> </w:t>
      </w:r>
      <w:r w:rsidRPr="00055B0D">
        <w:rPr>
          <w:rFonts w:ascii="Times New Roman" w:hAnsi="Times New Roman"/>
          <w:sz w:val="27"/>
          <w:szCs w:val="27"/>
          <w:lang w:eastAsia="ru-RU"/>
        </w:rPr>
        <w:t>957,0 тыс. рублей или в 431,7 раза меньше первоначального плана. Окончательно утвержденный план прочих безвозмездных поступлений в областной бюджет в 2019 году был фактически выполнен на 121,6% (отклонение составило +251,6 тыс. рублей). Первоначально утвержденный план прочих безвозмездных поступлений в областной бюджет в 2019 году был фактически выполнен всего на 0,28% (отклонение составило -500 705,5 тыс. рублей).</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sidRPr="00055B0D">
        <w:rPr>
          <w:rFonts w:ascii="Times New Roman" w:hAnsi="Times New Roman"/>
          <w:sz w:val="27"/>
          <w:szCs w:val="27"/>
          <w:lang w:eastAsia="ru-RU"/>
        </w:rPr>
        <w:t xml:space="preserve"> в областно</w:t>
      </w:r>
      <w:r w:rsidR="00A91B5F" w:rsidRPr="00055B0D">
        <w:rPr>
          <w:rFonts w:ascii="Times New Roman" w:hAnsi="Times New Roman"/>
          <w:sz w:val="27"/>
          <w:szCs w:val="27"/>
          <w:lang w:eastAsia="ru-RU"/>
        </w:rPr>
        <w:t xml:space="preserve">й бюджет в 2019 году составили </w:t>
      </w:r>
      <w:r w:rsidRPr="00055B0D">
        <w:rPr>
          <w:rFonts w:ascii="Times New Roman" w:hAnsi="Times New Roman"/>
          <w:sz w:val="27"/>
          <w:szCs w:val="27"/>
          <w:lang w:eastAsia="ru-RU"/>
        </w:rPr>
        <w:t>229 206,0 тыс. рублей. По сравнению с 2018 годом величина фактических поступлений в областной бюджет в 2019 году увеличилась на 97 418,3 тыс. рублей или в 1,74 раза.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 xml:space="preserve">Величина фактических поступлений доходов этого вида в областной бюджет </w:t>
      </w:r>
      <w:r w:rsidR="00A91B5F" w:rsidRPr="00055B0D">
        <w:rPr>
          <w:rFonts w:ascii="Times New Roman" w:hAnsi="Times New Roman"/>
          <w:sz w:val="27"/>
          <w:szCs w:val="27"/>
          <w:lang w:eastAsia="ru-RU"/>
        </w:rPr>
        <w:t xml:space="preserve">в 2019 году составила 0,15%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 в 2019 году.</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Данный вид доходов областного бюджета не планируется.</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u w:val="single"/>
          <w:lang w:eastAsia="ru-RU"/>
        </w:rPr>
        <w:lastRenderedPageBreak/>
        <w:t>Возврат остатков субсидий, субвенций и иных межбюджетных трансфертов, имеющих целевое назначение, прошлых лет</w:t>
      </w:r>
      <w:r w:rsidRPr="00055B0D">
        <w:rPr>
          <w:rFonts w:ascii="Times New Roman" w:hAnsi="Times New Roman"/>
          <w:sz w:val="27"/>
          <w:szCs w:val="27"/>
          <w:lang w:eastAsia="ru-RU"/>
        </w:rPr>
        <w:t xml:space="preserve"> в областной бюджет в 2019 году составили отрицательную величину:  -139 512,3 тыс. рублей. По сравнению с 2018 годом величина фактических поступлений в областной бюджет в 2019 году увеличилась (в абсолютном выражении) в 1,24 раза.</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Величина фактических поступлений доходов этого вида в областной бюджет в 2019 году эквивалентна (в а</w:t>
      </w:r>
      <w:r w:rsidR="00A91B5F" w:rsidRPr="00055B0D">
        <w:rPr>
          <w:rFonts w:ascii="Times New Roman" w:hAnsi="Times New Roman"/>
          <w:sz w:val="27"/>
          <w:szCs w:val="27"/>
          <w:lang w:eastAsia="ru-RU"/>
        </w:rPr>
        <w:t xml:space="preserve">бсолютном выражении) 0,088% от </w:t>
      </w:r>
      <w:r w:rsidRPr="00055B0D">
        <w:rPr>
          <w:rFonts w:ascii="Times New Roman" w:hAnsi="Times New Roman"/>
          <w:sz w:val="27"/>
          <w:szCs w:val="27"/>
          <w:lang w:eastAsia="ru-RU"/>
        </w:rPr>
        <w:t>величины фактических поступлений всех доходов (включая безвозмездные поступления) в областной бюджет.</w:t>
      </w:r>
    </w:p>
    <w:p w:rsidR="00E64962" w:rsidRPr="00055B0D" w:rsidRDefault="00E64962" w:rsidP="00A91B5F">
      <w:pPr>
        <w:spacing w:after="0" w:line="240" w:lineRule="auto"/>
        <w:ind w:firstLine="720"/>
        <w:jc w:val="both"/>
        <w:rPr>
          <w:rFonts w:ascii="Times New Roman" w:hAnsi="Times New Roman"/>
          <w:sz w:val="27"/>
          <w:szCs w:val="27"/>
          <w:lang w:eastAsia="ru-RU"/>
        </w:rPr>
      </w:pPr>
      <w:r w:rsidRPr="00055B0D">
        <w:rPr>
          <w:rFonts w:ascii="Times New Roman" w:hAnsi="Times New Roman"/>
          <w:sz w:val="27"/>
          <w:szCs w:val="27"/>
          <w:lang w:eastAsia="ru-RU"/>
        </w:rPr>
        <w:t>Данный вид доходов областного бюджета не планируется.</w:t>
      </w:r>
    </w:p>
    <w:p w:rsidR="00E64962" w:rsidRPr="00055B0D" w:rsidRDefault="00E64962" w:rsidP="00A91B5F">
      <w:pPr>
        <w:spacing w:after="0" w:line="240" w:lineRule="auto"/>
        <w:ind w:firstLine="720"/>
        <w:jc w:val="both"/>
        <w:rPr>
          <w:rFonts w:ascii="Times New Roman" w:eastAsia="SimSun" w:hAnsi="Times New Roman"/>
          <w:sz w:val="27"/>
          <w:szCs w:val="27"/>
          <w:lang w:eastAsia="ru-RU"/>
        </w:rPr>
      </w:pPr>
    </w:p>
    <w:p w:rsidR="0066701A" w:rsidRPr="00055B0D" w:rsidRDefault="0066701A" w:rsidP="00A91B5F">
      <w:pPr>
        <w:spacing w:after="0" w:line="240" w:lineRule="auto"/>
        <w:ind w:firstLine="708"/>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Исполнение расходной части областного бюджета</w:t>
      </w:r>
    </w:p>
    <w:p w:rsidR="00DF02AB" w:rsidRPr="00055B0D" w:rsidRDefault="00DF02AB" w:rsidP="00A91B5F">
      <w:pPr>
        <w:spacing w:after="0" w:line="240" w:lineRule="auto"/>
        <w:ind w:firstLine="708"/>
        <w:jc w:val="center"/>
        <w:rPr>
          <w:rFonts w:ascii="Times New Roman" w:eastAsia="Times New Roman" w:hAnsi="Times New Roman" w:cs="Times New Roman"/>
          <w:b/>
          <w:sz w:val="27"/>
          <w:szCs w:val="27"/>
          <w:lang w:eastAsia="ru-RU"/>
        </w:rPr>
      </w:pPr>
    </w:p>
    <w:p w:rsidR="00E64962" w:rsidRPr="00055B0D" w:rsidRDefault="00E64962" w:rsidP="00A91B5F">
      <w:pPr>
        <w:spacing w:after="0" w:line="240" w:lineRule="auto"/>
        <w:ind w:firstLine="720"/>
        <w:jc w:val="both"/>
        <w:rPr>
          <w:rFonts w:ascii="Times New Roman" w:hAnsi="Times New Roman"/>
          <w:sz w:val="26"/>
          <w:szCs w:val="26"/>
          <w:lang w:eastAsia="ru-RU"/>
        </w:rPr>
      </w:pPr>
      <w:r w:rsidRPr="00055B0D">
        <w:rPr>
          <w:rFonts w:ascii="Times New Roman" w:hAnsi="Times New Roman"/>
          <w:sz w:val="26"/>
          <w:szCs w:val="26"/>
          <w:lang w:eastAsia="ru-RU"/>
        </w:rPr>
        <w:t xml:space="preserve">Динамика фактических расходов областного бюджета в 2015-2019 годах: </w:t>
      </w:r>
    </w:p>
    <w:p w:rsidR="00A91B5F" w:rsidRPr="00055B0D" w:rsidRDefault="00A91B5F" w:rsidP="00A91B5F">
      <w:pPr>
        <w:spacing w:after="0" w:line="240" w:lineRule="auto"/>
        <w:ind w:firstLine="720"/>
        <w:jc w:val="both"/>
        <w:rPr>
          <w:rFonts w:ascii="Times New Roman" w:hAnsi="Times New Roman"/>
          <w:sz w:val="26"/>
          <w:szCs w:val="26"/>
          <w:lang w:eastAsia="ru-RU"/>
        </w:rPr>
      </w:pPr>
    </w:p>
    <w:p w:rsidR="00E64962" w:rsidRPr="00055B0D" w:rsidRDefault="00E64962" w:rsidP="00A91B5F">
      <w:pPr>
        <w:spacing w:after="0" w:line="240" w:lineRule="auto"/>
        <w:jc w:val="right"/>
        <w:rPr>
          <w:rFonts w:ascii="Times New Roman" w:hAnsi="Times New Roman"/>
          <w:sz w:val="26"/>
          <w:szCs w:val="26"/>
          <w:lang w:eastAsia="ru-RU"/>
        </w:rPr>
      </w:pPr>
      <w:r w:rsidRPr="00055B0D">
        <w:rPr>
          <w:rFonts w:ascii="Times New Roman" w:hAnsi="Times New Roman"/>
          <w:b/>
          <w:sz w:val="20"/>
          <w:szCs w:val="20"/>
          <w:lang w:eastAsia="ru-RU"/>
        </w:rPr>
        <w:t>Таблица 10 (тыс. рублей)</w:t>
      </w:r>
    </w:p>
    <w:tbl>
      <w:tblPr>
        <w:tblW w:w="9923" w:type="dxa"/>
        <w:tblInd w:w="-34" w:type="dxa"/>
        <w:tblLook w:val="04A0" w:firstRow="1" w:lastRow="0" w:firstColumn="1" w:lastColumn="0" w:noHBand="0" w:noVBand="1"/>
      </w:tblPr>
      <w:tblGrid>
        <w:gridCol w:w="4253"/>
        <w:gridCol w:w="1134"/>
        <w:gridCol w:w="1134"/>
        <w:gridCol w:w="1134"/>
        <w:gridCol w:w="1134"/>
        <w:gridCol w:w="1134"/>
      </w:tblGrid>
      <w:tr w:rsidR="00E64962" w:rsidRPr="00055B0D" w:rsidTr="00E64962">
        <w:trPr>
          <w:trHeight w:val="315"/>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eastAsia="Times New Roman"/>
                <w:lang w:eastAsia="ru-RU"/>
              </w:rPr>
            </w:pPr>
            <w:r w:rsidRPr="00055B0D">
              <w:rPr>
                <w:rFonts w:eastAsia="Times New Roman"/>
                <w:lang w:eastAsia="ru-RU"/>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2016</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2019</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Расходы бюджета</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108 187 824,95</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108 964 845,45</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113 552 726,51</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132 529 581,48</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158 886 291,61</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Общегосударственные расходы</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2 300 887,98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2 325 637,71</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2 160 471,19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2 863 803,89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3 048 781,12</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Национальная оборона</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35 629,23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31 754,11</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27 980,20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34 861,40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35 595,48</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Национальная безопасность и правоохранительная деятельность</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361 821,35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396 334,55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413 635,95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534 338,47</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1 073 492,94</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Национальная экономика</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12 144 781,25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11 993 171,02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12 941 580,47</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16 835 263,48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22 793 987,15</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Жилищно-коммунальное хозяйство</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3 184 625,00</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4 348 858,59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2 947 206,63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2 205 922,17</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6 210 694,21</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Охрана окружающей среды</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87 368,12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102 551,04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106 134,96</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132 549,19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133 690,42</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Образование</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26 501 867,33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27 567 795,56</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27 536 268,13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32 053 001,56</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38 441 668,90</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Культура, кинематография</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1 021 301,45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1 187 754,76</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1 341 280,43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1 630 410,78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2 280 688,06</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Здравоохранение</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20 537 632,74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20 984 681,52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7 833 401,82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11 886 638,16</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14 839 034,39</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Социальная политика</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23 570 413,07</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23 080 574,69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36 005 794,47</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39 074 650,83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42 413 460,73</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Физическая культура и спорт</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488 572,64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316 528,95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381 751,46</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634 039,75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2 144 822,24</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Средства массовой информации</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72 206,84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58 999,98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54 999,97</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52 799,99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67 799,96</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Обслуживание государственного и муниципального долга</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2 649 543,11</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2 778 194,73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2 937 267,03</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1 143 049,98</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826 376,93</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Межбюджетные трансферты общего характера бюджетам субъектов РФ и муниципальных образований</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15 231 174,85</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13 792 008,24</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18 864 953,79</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23 448 251,82</w:t>
            </w:r>
          </w:p>
        </w:tc>
        <w:tc>
          <w:tcPr>
            <w:tcW w:w="1134" w:type="dxa"/>
            <w:tcBorders>
              <w:top w:val="nil"/>
              <w:left w:val="nil"/>
              <w:bottom w:val="single" w:sz="8" w:space="0" w:color="auto"/>
              <w:right w:val="single" w:sz="8" w:space="0" w:color="auto"/>
            </w:tcBorders>
            <w:shd w:val="clear" w:color="auto" w:fill="auto"/>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24 576 199,07</w:t>
            </w:r>
          </w:p>
        </w:tc>
      </w:tr>
      <w:tr w:rsidR="00E64962" w:rsidRPr="00055B0D" w:rsidTr="00E64962">
        <w:trPr>
          <w:trHeight w:val="315"/>
        </w:trPr>
        <w:tc>
          <w:tcPr>
            <w:tcW w:w="4253" w:type="dxa"/>
            <w:tcBorders>
              <w:top w:val="nil"/>
              <w:left w:val="single" w:sz="8" w:space="0" w:color="auto"/>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rPr>
                <w:rFonts w:ascii="Arial Narrow" w:eastAsia="Times New Roman" w:hAnsi="Arial Narrow"/>
                <w:sz w:val="16"/>
                <w:szCs w:val="16"/>
                <w:lang w:eastAsia="ru-RU"/>
              </w:rPr>
            </w:pPr>
            <w:r w:rsidRPr="00055B0D">
              <w:rPr>
                <w:rFonts w:ascii="Arial Narrow" w:eastAsia="Times New Roman" w:hAnsi="Arial Narrow"/>
                <w:sz w:val="16"/>
                <w:szCs w:val="16"/>
                <w:lang w:eastAsia="ru-RU"/>
              </w:rPr>
              <w:t>Результат исполнения бюджета (дефицит / профицит)</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-5 596 837,43</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-3 888 648,39</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22 585 592,44</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36 146 403,32</w:t>
            </w:r>
          </w:p>
        </w:tc>
        <w:tc>
          <w:tcPr>
            <w:tcW w:w="1134" w:type="dxa"/>
            <w:tcBorders>
              <w:top w:val="nil"/>
              <w:left w:val="nil"/>
              <w:bottom w:val="single" w:sz="8" w:space="0" w:color="auto"/>
              <w:right w:val="single" w:sz="8" w:space="0" w:color="auto"/>
            </w:tcBorders>
            <w:shd w:val="clear" w:color="000000" w:fill="BFBFBF"/>
            <w:noWrap/>
            <w:vAlign w:val="center"/>
            <w:hideMark/>
          </w:tcPr>
          <w:p w:rsidR="00E64962" w:rsidRPr="00055B0D" w:rsidRDefault="00E64962" w:rsidP="00A91B5F">
            <w:pPr>
              <w:spacing w:after="0" w:line="240" w:lineRule="auto"/>
              <w:jc w:val="center"/>
              <w:rPr>
                <w:rFonts w:ascii="Arial Narrow" w:eastAsia="Times New Roman" w:hAnsi="Arial Narrow"/>
                <w:sz w:val="16"/>
                <w:szCs w:val="16"/>
                <w:lang w:eastAsia="ru-RU"/>
              </w:rPr>
            </w:pPr>
            <w:r w:rsidRPr="00055B0D">
              <w:rPr>
                <w:rFonts w:ascii="Arial Narrow" w:eastAsia="Times New Roman" w:hAnsi="Arial Narrow"/>
                <w:sz w:val="16"/>
                <w:szCs w:val="16"/>
                <w:lang w:eastAsia="ru-RU"/>
              </w:rPr>
              <w:t>-975 585,42</w:t>
            </w:r>
          </w:p>
        </w:tc>
      </w:tr>
    </w:tbl>
    <w:p w:rsidR="00E64962" w:rsidRPr="00055B0D" w:rsidRDefault="00E64962" w:rsidP="00A91B5F">
      <w:pPr>
        <w:spacing w:after="0" w:line="240" w:lineRule="auto"/>
        <w:ind w:firstLine="720"/>
        <w:jc w:val="both"/>
        <w:rPr>
          <w:rFonts w:ascii="Times New Roman" w:hAnsi="Times New Roman"/>
          <w:sz w:val="26"/>
          <w:szCs w:val="26"/>
          <w:lang w:eastAsia="ru-RU"/>
        </w:rPr>
      </w:pPr>
    </w:p>
    <w:p w:rsidR="00E64962" w:rsidRPr="00055B0D" w:rsidRDefault="00E64962" w:rsidP="00A91B5F">
      <w:pPr>
        <w:spacing w:after="0" w:line="240" w:lineRule="auto"/>
        <w:ind w:firstLine="720"/>
        <w:jc w:val="both"/>
        <w:rPr>
          <w:rFonts w:ascii="Times New Roman" w:hAnsi="Times New Roman"/>
          <w:sz w:val="26"/>
          <w:szCs w:val="26"/>
          <w:lang w:eastAsia="ru-RU"/>
        </w:rPr>
      </w:pPr>
      <w:r w:rsidRPr="00055B0D">
        <w:rPr>
          <w:rFonts w:ascii="Times New Roman" w:hAnsi="Times New Roman"/>
          <w:sz w:val="26"/>
          <w:szCs w:val="26"/>
          <w:lang w:eastAsia="ru-RU"/>
        </w:rPr>
        <w:t>Рисунок 5 – структура фактических расходов областного бюджета в 2015-2019 годах</w:t>
      </w:r>
    </w:p>
    <w:p w:rsidR="00E64962" w:rsidRPr="00055B0D" w:rsidRDefault="00E64962" w:rsidP="00A91B5F">
      <w:pPr>
        <w:spacing w:after="0" w:line="240" w:lineRule="auto"/>
        <w:jc w:val="both"/>
        <w:rPr>
          <w:rFonts w:ascii="Times New Roman" w:eastAsia="Times New Roman" w:hAnsi="Times New Roman"/>
          <w:b/>
          <w:sz w:val="27"/>
          <w:szCs w:val="27"/>
          <w:lang w:eastAsia="ru-RU"/>
        </w:rPr>
      </w:pPr>
      <w:r w:rsidRPr="00055B0D">
        <w:rPr>
          <w:rFonts w:ascii="Times New Roman" w:eastAsia="Times New Roman" w:hAnsi="Times New Roman"/>
          <w:b/>
          <w:noProof/>
          <w:sz w:val="27"/>
          <w:szCs w:val="27"/>
          <w:lang w:eastAsia="ru-RU"/>
        </w:rPr>
        <w:lastRenderedPageBreak/>
        <w:drawing>
          <wp:inline distT="0" distB="0" distL="0" distR="0">
            <wp:extent cx="6130290" cy="360616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7358" w:rsidRPr="00055B0D" w:rsidRDefault="00EB7358" w:rsidP="00A91B5F">
      <w:pPr>
        <w:spacing w:after="0" w:line="240" w:lineRule="auto"/>
        <w:rPr>
          <w:rFonts w:ascii="Times New Roman" w:eastAsia="Times New Roman" w:hAnsi="Times New Roman" w:cs="Times New Roman"/>
          <w:b/>
          <w:sz w:val="27"/>
          <w:szCs w:val="27"/>
          <w:lang w:val="en-US" w:eastAsia="ru-RU"/>
        </w:rPr>
      </w:pPr>
    </w:p>
    <w:p w:rsidR="00D26FF4" w:rsidRPr="00055B0D" w:rsidRDefault="00D26FF4"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Общий объем расходов областного бюджета в 2019 году утвержден Законом о бюджете в окончательной редакции с учетом п.3 ст.219 БК РФ в размере 166 197 992,6 тыс. рублей.</w:t>
      </w:r>
    </w:p>
    <w:p w:rsidR="00D26FF4" w:rsidRPr="00055B0D" w:rsidRDefault="00D26FF4" w:rsidP="00A91B5F">
      <w:pPr>
        <w:spacing w:after="0" w:line="240" w:lineRule="auto"/>
        <w:jc w:val="both"/>
        <w:rPr>
          <w:rFonts w:ascii="Times New Roman" w:hAnsi="Times New Roman" w:cs="Times New Roman"/>
          <w:sz w:val="27"/>
          <w:szCs w:val="27"/>
        </w:rPr>
      </w:pPr>
      <w:r w:rsidRPr="00055B0D">
        <w:rPr>
          <w:rFonts w:ascii="Times New Roman" w:hAnsi="Times New Roman" w:cs="Times New Roman"/>
          <w:sz w:val="27"/>
          <w:szCs w:val="27"/>
        </w:rPr>
        <w:tab/>
        <w:t>Расходы областного бюджета в 2019 году исполнены в объеме 158 886 291,6 тыс. рублей, что составляет 95,6% от утвержденного показателя. Общая сумма неисполненных бюджетных назначений составила 7 311 701,0 тыс. рублей (4,4%).</w:t>
      </w:r>
    </w:p>
    <w:p w:rsidR="00D26FF4" w:rsidRPr="00055B0D" w:rsidRDefault="00D26FF4" w:rsidP="00A91B5F">
      <w:pPr>
        <w:spacing w:after="0" w:line="240" w:lineRule="auto"/>
        <w:jc w:val="both"/>
        <w:rPr>
          <w:rFonts w:ascii="Times New Roman" w:hAnsi="Times New Roman" w:cs="Times New Roman"/>
          <w:sz w:val="27"/>
          <w:szCs w:val="27"/>
        </w:rPr>
      </w:pPr>
      <w:r w:rsidRPr="00055B0D">
        <w:rPr>
          <w:rFonts w:ascii="Times New Roman" w:hAnsi="Times New Roman" w:cs="Times New Roman"/>
          <w:sz w:val="27"/>
          <w:szCs w:val="27"/>
        </w:rPr>
        <w:tab/>
        <w:t>По сравнению с 2018 годом, где указанный показатель составлял 132 529 581,5 тыс. рублей, исполненные расходы бюджета в 2019 году увеличились на 26 356 710,1 тыс. рублей или на 19,9%.</w:t>
      </w:r>
    </w:p>
    <w:p w:rsidR="00D26FF4" w:rsidRPr="00055B0D" w:rsidRDefault="00D26FF4" w:rsidP="00A91B5F">
      <w:pPr>
        <w:spacing w:after="0" w:line="240" w:lineRule="auto"/>
        <w:jc w:val="both"/>
        <w:rPr>
          <w:rFonts w:ascii="Times New Roman" w:hAnsi="Times New Roman" w:cs="Times New Roman"/>
          <w:sz w:val="27"/>
          <w:szCs w:val="27"/>
        </w:rPr>
      </w:pPr>
      <w:r w:rsidRPr="00055B0D">
        <w:rPr>
          <w:rFonts w:ascii="Times New Roman" w:hAnsi="Times New Roman" w:cs="Times New Roman"/>
          <w:sz w:val="27"/>
          <w:szCs w:val="27"/>
        </w:rPr>
        <w:tab/>
        <w:t xml:space="preserve">Структура исполненных расходов областного бюджета в 2019 году представлена в таблице </w:t>
      </w:r>
      <w:r w:rsidR="00A91B5F" w:rsidRPr="00055B0D">
        <w:rPr>
          <w:rFonts w:ascii="Times New Roman" w:hAnsi="Times New Roman" w:cs="Times New Roman"/>
          <w:sz w:val="27"/>
          <w:szCs w:val="27"/>
        </w:rPr>
        <w:t>11</w:t>
      </w:r>
      <w:r w:rsidRPr="00055B0D">
        <w:rPr>
          <w:rFonts w:ascii="Times New Roman" w:hAnsi="Times New Roman" w:cs="Times New Roman"/>
          <w:sz w:val="27"/>
          <w:szCs w:val="27"/>
        </w:rPr>
        <w:t xml:space="preserve">. </w:t>
      </w:r>
    </w:p>
    <w:p w:rsidR="00D26FF4" w:rsidRPr="00055B0D" w:rsidRDefault="00A91B5F" w:rsidP="00A91B5F">
      <w:pPr>
        <w:spacing w:after="0" w:line="240" w:lineRule="auto"/>
        <w:jc w:val="right"/>
        <w:rPr>
          <w:rFonts w:ascii="Times New Roman" w:hAnsi="Times New Roman" w:cs="Times New Roman"/>
          <w:sz w:val="20"/>
          <w:szCs w:val="20"/>
        </w:rPr>
      </w:pPr>
      <w:r w:rsidRPr="00055B0D">
        <w:rPr>
          <w:rFonts w:ascii="Times New Roman" w:hAnsi="Times New Roman" w:cs="Times New Roman"/>
          <w:b/>
          <w:sz w:val="20"/>
          <w:szCs w:val="20"/>
        </w:rPr>
        <w:t>Таблица 11</w:t>
      </w:r>
      <w:r w:rsidR="00D26FF4" w:rsidRPr="00055B0D">
        <w:rPr>
          <w:rFonts w:ascii="Times New Roman" w:hAnsi="Times New Roman" w:cs="Times New Roman"/>
          <w:b/>
          <w:sz w:val="20"/>
          <w:szCs w:val="20"/>
        </w:rPr>
        <w:t xml:space="preserve"> (тыс. руб.)</w:t>
      </w:r>
    </w:p>
    <w:tbl>
      <w:tblPr>
        <w:tblStyle w:val="afb"/>
        <w:tblW w:w="9776" w:type="dxa"/>
        <w:tblLayout w:type="fixed"/>
        <w:tblLook w:val="04A0" w:firstRow="1" w:lastRow="0" w:firstColumn="1" w:lastColumn="0" w:noHBand="0" w:noVBand="1"/>
      </w:tblPr>
      <w:tblGrid>
        <w:gridCol w:w="3227"/>
        <w:gridCol w:w="1559"/>
        <w:gridCol w:w="1418"/>
        <w:gridCol w:w="992"/>
        <w:gridCol w:w="1417"/>
        <w:gridCol w:w="1163"/>
      </w:tblGrid>
      <w:tr w:rsidR="00D26FF4" w:rsidRPr="00055B0D" w:rsidTr="00A91B5F">
        <w:tc>
          <w:tcPr>
            <w:tcW w:w="3227" w:type="dxa"/>
          </w:tcPr>
          <w:p w:rsidR="00D26FF4" w:rsidRPr="00055B0D" w:rsidRDefault="00D26FF4" w:rsidP="00A91B5F">
            <w:pPr>
              <w:jc w:val="center"/>
              <w:rPr>
                <w:sz w:val="19"/>
                <w:szCs w:val="19"/>
              </w:rPr>
            </w:pPr>
          </w:p>
          <w:p w:rsidR="00D26FF4" w:rsidRPr="00055B0D" w:rsidRDefault="00D26FF4" w:rsidP="00A91B5F">
            <w:pPr>
              <w:jc w:val="center"/>
              <w:rPr>
                <w:sz w:val="19"/>
                <w:szCs w:val="19"/>
              </w:rPr>
            </w:pPr>
            <w:r w:rsidRPr="00055B0D">
              <w:rPr>
                <w:sz w:val="19"/>
                <w:szCs w:val="19"/>
              </w:rPr>
              <w:t>Наименование раздела расходов</w:t>
            </w:r>
          </w:p>
        </w:tc>
        <w:tc>
          <w:tcPr>
            <w:tcW w:w="1559" w:type="dxa"/>
          </w:tcPr>
          <w:p w:rsidR="00D26FF4" w:rsidRPr="00055B0D" w:rsidRDefault="00D26FF4" w:rsidP="00A91B5F">
            <w:pPr>
              <w:jc w:val="center"/>
              <w:rPr>
                <w:sz w:val="19"/>
                <w:szCs w:val="19"/>
              </w:rPr>
            </w:pPr>
          </w:p>
          <w:p w:rsidR="00D26FF4" w:rsidRPr="00055B0D" w:rsidRDefault="00D26FF4" w:rsidP="00A91B5F">
            <w:pPr>
              <w:jc w:val="center"/>
              <w:rPr>
                <w:sz w:val="19"/>
                <w:szCs w:val="19"/>
              </w:rPr>
            </w:pPr>
            <w:r w:rsidRPr="00055B0D">
              <w:rPr>
                <w:sz w:val="19"/>
                <w:szCs w:val="19"/>
              </w:rPr>
              <w:t>Утвержденные бюджетные назначения</w:t>
            </w:r>
          </w:p>
        </w:tc>
        <w:tc>
          <w:tcPr>
            <w:tcW w:w="1418" w:type="dxa"/>
          </w:tcPr>
          <w:p w:rsidR="00D26FF4" w:rsidRPr="00055B0D" w:rsidRDefault="00D26FF4" w:rsidP="00A91B5F">
            <w:pPr>
              <w:jc w:val="center"/>
              <w:rPr>
                <w:sz w:val="19"/>
                <w:szCs w:val="19"/>
              </w:rPr>
            </w:pPr>
          </w:p>
          <w:p w:rsidR="00D26FF4" w:rsidRPr="00055B0D" w:rsidRDefault="00D26FF4" w:rsidP="00A91B5F">
            <w:pPr>
              <w:jc w:val="center"/>
              <w:rPr>
                <w:sz w:val="19"/>
                <w:szCs w:val="19"/>
              </w:rPr>
            </w:pPr>
            <w:r w:rsidRPr="00055B0D">
              <w:rPr>
                <w:sz w:val="19"/>
                <w:szCs w:val="19"/>
              </w:rPr>
              <w:t>Исполнено</w:t>
            </w:r>
          </w:p>
        </w:tc>
        <w:tc>
          <w:tcPr>
            <w:tcW w:w="992" w:type="dxa"/>
          </w:tcPr>
          <w:p w:rsidR="00D26FF4" w:rsidRPr="00055B0D" w:rsidRDefault="00D26FF4" w:rsidP="00A91B5F">
            <w:pPr>
              <w:jc w:val="center"/>
              <w:rPr>
                <w:sz w:val="19"/>
                <w:szCs w:val="19"/>
              </w:rPr>
            </w:pPr>
          </w:p>
          <w:p w:rsidR="00D26FF4" w:rsidRPr="00055B0D" w:rsidRDefault="00D26FF4" w:rsidP="00A91B5F">
            <w:pPr>
              <w:jc w:val="center"/>
              <w:rPr>
                <w:sz w:val="19"/>
                <w:szCs w:val="19"/>
              </w:rPr>
            </w:pPr>
            <w:r w:rsidRPr="00055B0D">
              <w:rPr>
                <w:sz w:val="19"/>
                <w:szCs w:val="19"/>
              </w:rPr>
              <w:t xml:space="preserve">Процент </w:t>
            </w:r>
            <w:proofErr w:type="spellStart"/>
            <w:r w:rsidRPr="00055B0D">
              <w:rPr>
                <w:sz w:val="19"/>
                <w:szCs w:val="19"/>
              </w:rPr>
              <w:t>исполне</w:t>
            </w:r>
            <w:proofErr w:type="spellEnd"/>
          </w:p>
          <w:p w:rsidR="00D26FF4" w:rsidRPr="00055B0D" w:rsidRDefault="00D26FF4" w:rsidP="00A91B5F">
            <w:pPr>
              <w:jc w:val="center"/>
              <w:rPr>
                <w:sz w:val="19"/>
                <w:szCs w:val="19"/>
              </w:rPr>
            </w:pPr>
            <w:proofErr w:type="spellStart"/>
            <w:r w:rsidRPr="00055B0D">
              <w:rPr>
                <w:sz w:val="19"/>
                <w:szCs w:val="19"/>
              </w:rPr>
              <w:t>ния</w:t>
            </w:r>
            <w:proofErr w:type="spellEnd"/>
          </w:p>
        </w:tc>
        <w:tc>
          <w:tcPr>
            <w:tcW w:w="1417" w:type="dxa"/>
          </w:tcPr>
          <w:p w:rsidR="00D26FF4" w:rsidRPr="00055B0D" w:rsidRDefault="00D26FF4" w:rsidP="00A91B5F">
            <w:pPr>
              <w:jc w:val="center"/>
              <w:rPr>
                <w:sz w:val="19"/>
                <w:szCs w:val="19"/>
              </w:rPr>
            </w:pPr>
          </w:p>
          <w:p w:rsidR="00D26FF4" w:rsidRPr="00055B0D" w:rsidRDefault="00D26FF4" w:rsidP="00A91B5F">
            <w:pPr>
              <w:jc w:val="center"/>
              <w:rPr>
                <w:sz w:val="19"/>
                <w:szCs w:val="19"/>
              </w:rPr>
            </w:pPr>
            <w:r w:rsidRPr="00055B0D">
              <w:rPr>
                <w:sz w:val="19"/>
                <w:szCs w:val="19"/>
              </w:rPr>
              <w:t>Неисполненные назначения</w:t>
            </w:r>
          </w:p>
        </w:tc>
        <w:tc>
          <w:tcPr>
            <w:tcW w:w="1163" w:type="dxa"/>
          </w:tcPr>
          <w:p w:rsidR="00D26FF4" w:rsidRPr="00055B0D" w:rsidRDefault="00D26FF4" w:rsidP="00A91B5F">
            <w:pPr>
              <w:jc w:val="center"/>
              <w:rPr>
                <w:sz w:val="19"/>
                <w:szCs w:val="19"/>
              </w:rPr>
            </w:pPr>
            <w:r w:rsidRPr="00055B0D">
              <w:rPr>
                <w:sz w:val="19"/>
                <w:szCs w:val="19"/>
              </w:rPr>
              <w:t xml:space="preserve">Доля в общем объеме </w:t>
            </w:r>
            <w:proofErr w:type="spellStart"/>
            <w:r w:rsidRPr="00055B0D">
              <w:rPr>
                <w:sz w:val="19"/>
                <w:szCs w:val="19"/>
              </w:rPr>
              <w:t>показате</w:t>
            </w:r>
            <w:proofErr w:type="spellEnd"/>
            <w:r w:rsidRPr="00055B0D">
              <w:rPr>
                <w:sz w:val="19"/>
                <w:szCs w:val="19"/>
              </w:rPr>
              <w:t xml:space="preserve"> </w:t>
            </w:r>
          </w:p>
          <w:p w:rsidR="00D26FF4" w:rsidRPr="00055B0D" w:rsidRDefault="00D26FF4" w:rsidP="00A91B5F">
            <w:pPr>
              <w:jc w:val="center"/>
              <w:rPr>
                <w:sz w:val="19"/>
                <w:szCs w:val="19"/>
              </w:rPr>
            </w:pPr>
            <w:r w:rsidRPr="00055B0D">
              <w:rPr>
                <w:sz w:val="19"/>
                <w:szCs w:val="19"/>
              </w:rPr>
              <w:t>ля, (%)</w:t>
            </w:r>
          </w:p>
        </w:tc>
      </w:tr>
      <w:tr w:rsidR="00D26FF4" w:rsidRPr="00055B0D" w:rsidTr="00A91B5F">
        <w:tc>
          <w:tcPr>
            <w:tcW w:w="3227" w:type="dxa"/>
          </w:tcPr>
          <w:p w:rsidR="00D26FF4" w:rsidRPr="00055B0D" w:rsidRDefault="00D26FF4" w:rsidP="00A91B5F">
            <w:pPr>
              <w:jc w:val="center"/>
              <w:rPr>
                <w:sz w:val="19"/>
                <w:szCs w:val="19"/>
              </w:rPr>
            </w:pPr>
            <w:r w:rsidRPr="00055B0D">
              <w:rPr>
                <w:sz w:val="19"/>
                <w:szCs w:val="19"/>
              </w:rPr>
              <w:t>1</w:t>
            </w:r>
          </w:p>
        </w:tc>
        <w:tc>
          <w:tcPr>
            <w:tcW w:w="1559" w:type="dxa"/>
          </w:tcPr>
          <w:p w:rsidR="00D26FF4" w:rsidRPr="00055B0D" w:rsidRDefault="00D26FF4" w:rsidP="00A91B5F">
            <w:pPr>
              <w:jc w:val="center"/>
              <w:rPr>
                <w:sz w:val="19"/>
                <w:szCs w:val="19"/>
              </w:rPr>
            </w:pPr>
            <w:r w:rsidRPr="00055B0D">
              <w:rPr>
                <w:sz w:val="19"/>
                <w:szCs w:val="19"/>
              </w:rPr>
              <w:t>2</w:t>
            </w:r>
          </w:p>
        </w:tc>
        <w:tc>
          <w:tcPr>
            <w:tcW w:w="1418" w:type="dxa"/>
          </w:tcPr>
          <w:p w:rsidR="00D26FF4" w:rsidRPr="00055B0D" w:rsidRDefault="00D26FF4" w:rsidP="00A91B5F">
            <w:pPr>
              <w:jc w:val="center"/>
              <w:rPr>
                <w:sz w:val="19"/>
                <w:szCs w:val="19"/>
              </w:rPr>
            </w:pPr>
            <w:r w:rsidRPr="00055B0D">
              <w:rPr>
                <w:sz w:val="19"/>
                <w:szCs w:val="19"/>
              </w:rPr>
              <w:t>3</w:t>
            </w:r>
          </w:p>
        </w:tc>
        <w:tc>
          <w:tcPr>
            <w:tcW w:w="992" w:type="dxa"/>
          </w:tcPr>
          <w:p w:rsidR="00D26FF4" w:rsidRPr="00055B0D" w:rsidRDefault="00D26FF4" w:rsidP="00A91B5F">
            <w:pPr>
              <w:jc w:val="center"/>
              <w:rPr>
                <w:sz w:val="19"/>
                <w:szCs w:val="19"/>
              </w:rPr>
            </w:pPr>
            <w:r w:rsidRPr="00055B0D">
              <w:rPr>
                <w:sz w:val="19"/>
                <w:szCs w:val="19"/>
              </w:rPr>
              <w:t>4</w:t>
            </w:r>
          </w:p>
        </w:tc>
        <w:tc>
          <w:tcPr>
            <w:tcW w:w="1417" w:type="dxa"/>
          </w:tcPr>
          <w:p w:rsidR="00D26FF4" w:rsidRPr="00055B0D" w:rsidRDefault="00D26FF4" w:rsidP="00A91B5F">
            <w:pPr>
              <w:jc w:val="center"/>
              <w:rPr>
                <w:sz w:val="19"/>
                <w:szCs w:val="19"/>
              </w:rPr>
            </w:pPr>
            <w:r w:rsidRPr="00055B0D">
              <w:rPr>
                <w:sz w:val="19"/>
                <w:szCs w:val="19"/>
              </w:rPr>
              <w:t>5</w:t>
            </w:r>
          </w:p>
        </w:tc>
        <w:tc>
          <w:tcPr>
            <w:tcW w:w="1163" w:type="dxa"/>
          </w:tcPr>
          <w:p w:rsidR="00D26FF4" w:rsidRPr="00055B0D" w:rsidRDefault="00D26FF4" w:rsidP="00A91B5F">
            <w:pPr>
              <w:jc w:val="center"/>
              <w:rPr>
                <w:sz w:val="19"/>
                <w:szCs w:val="19"/>
              </w:rPr>
            </w:pPr>
            <w:r w:rsidRPr="00055B0D">
              <w:rPr>
                <w:sz w:val="19"/>
                <w:szCs w:val="19"/>
              </w:rPr>
              <w:t>6</w:t>
            </w:r>
          </w:p>
        </w:tc>
      </w:tr>
      <w:tr w:rsidR="00D26FF4" w:rsidRPr="00055B0D" w:rsidTr="00A91B5F">
        <w:tc>
          <w:tcPr>
            <w:tcW w:w="3227" w:type="dxa"/>
          </w:tcPr>
          <w:p w:rsidR="00D26FF4" w:rsidRPr="00055B0D" w:rsidRDefault="00D26FF4" w:rsidP="00A91B5F">
            <w:pPr>
              <w:rPr>
                <w:b/>
                <w:sz w:val="19"/>
                <w:szCs w:val="19"/>
              </w:rPr>
            </w:pPr>
            <w:r w:rsidRPr="00055B0D">
              <w:rPr>
                <w:b/>
                <w:sz w:val="19"/>
                <w:szCs w:val="19"/>
              </w:rPr>
              <w:t>РАСХОДЫ БЮДЖЕТА - ВСЕГО</w:t>
            </w:r>
          </w:p>
        </w:tc>
        <w:tc>
          <w:tcPr>
            <w:tcW w:w="1559" w:type="dxa"/>
          </w:tcPr>
          <w:p w:rsidR="00D26FF4" w:rsidRPr="00055B0D" w:rsidRDefault="00D26FF4" w:rsidP="00A91B5F">
            <w:pPr>
              <w:jc w:val="right"/>
              <w:rPr>
                <w:b/>
                <w:sz w:val="19"/>
                <w:szCs w:val="19"/>
              </w:rPr>
            </w:pPr>
            <w:r w:rsidRPr="00055B0D">
              <w:rPr>
                <w:b/>
                <w:sz w:val="19"/>
                <w:szCs w:val="19"/>
              </w:rPr>
              <w:t>166 197 992,6</w:t>
            </w:r>
          </w:p>
        </w:tc>
        <w:tc>
          <w:tcPr>
            <w:tcW w:w="1418" w:type="dxa"/>
          </w:tcPr>
          <w:p w:rsidR="00D26FF4" w:rsidRPr="00055B0D" w:rsidRDefault="00D26FF4" w:rsidP="00A91B5F">
            <w:pPr>
              <w:jc w:val="right"/>
              <w:rPr>
                <w:b/>
                <w:sz w:val="19"/>
                <w:szCs w:val="19"/>
              </w:rPr>
            </w:pPr>
            <w:r w:rsidRPr="00055B0D">
              <w:rPr>
                <w:b/>
                <w:sz w:val="19"/>
                <w:szCs w:val="19"/>
              </w:rPr>
              <w:t>158 886 291,6</w:t>
            </w:r>
          </w:p>
        </w:tc>
        <w:tc>
          <w:tcPr>
            <w:tcW w:w="992" w:type="dxa"/>
          </w:tcPr>
          <w:p w:rsidR="00D26FF4" w:rsidRPr="00055B0D" w:rsidRDefault="00D26FF4" w:rsidP="00A91B5F">
            <w:pPr>
              <w:jc w:val="right"/>
              <w:rPr>
                <w:b/>
                <w:sz w:val="19"/>
                <w:szCs w:val="19"/>
              </w:rPr>
            </w:pPr>
            <w:r w:rsidRPr="00055B0D">
              <w:rPr>
                <w:b/>
                <w:sz w:val="19"/>
                <w:szCs w:val="19"/>
              </w:rPr>
              <w:t>95,6</w:t>
            </w:r>
          </w:p>
        </w:tc>
        <w:tc>
          <w:tcPr>
            <w:tcW w:w="1417" w:type="dxa"/>
          </w:tcPr>
          <w:p w:rsidR="00D26FF4" w:rsidRPr="00055B0D" w:rsidRDefault="00D26FF4" w:rsidP="00A91B5F">
            <w:pPr>
              <w:jc w:val="right"/>
              <w:rPr>
                <w:b/>
                <w:sz w:val="19"/>
                <w:szCs w:val="19"/>
              </w:rPr>
            </w:pPr>
            <w:r w:rsidRPr="00055B0D">
              <w:rPr>
                <w:b/>
                <w:sz w:val="19"/>
                <w:szCs w:val="19"/>
              </w:rPr>
              <w:t>7 311 701,0</w:t>
            </w:r>
          </w:p>
        </w:tc>
        <w:tc>
          <w:tcPr>
            <w:tcW w:w="1163" w:type="dxa"/>
          </w:tcPr>
          <w:p w:rsidR="00D26FF4" w:rsidRPr="00055B0D" w:rsidRDefault="00D26FF4" w:rsidP="00A91B5F">
            <w:pPr>
              <w:jc w:val="right"/>
              <w:rPr>
                <w:b/>
                <w:sz w:val="19"/>
                <w:szCs w:val="19"/>
              </w:rPr>
            </w:pPr>
            <w:r w:rsidRPr="00055B0D">
              <w:rPr>
                <w:b/>
                <w:sz w:val="19"/>
                <w:szCs w:val="19"/>
              </w:rPr>
              <w:t>100,0</w:t>
            </w:r>
          </w:p>
        </w:tc>
      </w:tr>
      <w:tr w:rsidR="00D26FF4" w:rsidRPr="00055B0D" w:rsidTr="00A91B5F">
        <w:tc>
          <w:tcPr>
            <w:tcW w:w="3227" w:type="dxa"/>
          </w:tcPr>
          <w:p w:rsidR="00D26FF4" w:rsidRPr="00055B0D" w:rsidRDefault="00D26FF4" w:rsidP="00A91B5F">
            <w:pPr>
              <w:rPr>
                <w:sz w:val="19"/>
                <w:szCs w:val="19"/>
              </w:rPr>
            </w:pPr>
            <w:r w:rsidRPr="00055B0D">
              <w:rPr>
                <w:sz w:val="19"/>
                <w:szCs w:val="19"/>
              </w:rPr>
              <w:t>Общегосударственные вопросы</w:t>
            </w:r>
          </w:p>
        </w:tc>
        <w:tc>
          <w:tcPr>
            <w:tcW w:w="1559" w:type="dxa"/>
          </w:tcPr>
          <w:p w:rsidR="00D26FF4" w:rsidRPr="00055B0D" w:rsidRDefault="00D26FF4" w:rsidP="00A91B5F">
            <w:pPr>
              <w:jc w:val="right"/>
              <w:rPr>
                <w:color w:val="000000"/>
                <w:sz w:val="19"/>
                <w:szCs w:val="19"/>
              </w:rPr>
            </w:pPr>
            <w:r w:rsidRPr="00055B0D">
              <w:rPr>
                <w:color w:val="000000"/>
                <w:sz w:val="19"/>
                <w:szCs w:val="19"/>
              </w:rPr>
              <w:t>3 146 438,0</w:t>
            </w:r>
          </w:p>
        </w:tc>
        <w:tc>
          <w:tcPr>
            <w:tcW w:w="1418" w:type="dxa"/>
          </w:tcPr>
          <w:p w:rsidR="00D26FF4" w:rsidRPr="00055B0D" w:rsidRDefault="00D26FF4" w:rsidP="00A91B5F">
            <w:pPr>
              <w:jc w:val="right"/>
              <w:rPr>
                <w:sz w:val="19"/>
                <w:szCs w:val="19"/>
              </w:rPr>
            </w:pPr>
            <w:r w:rsidRPr="00055B0D">
              <w:rPr>
                <w:sz w:val="19"/>
                <w:szCs w:val="19"/>
              </w:rPr>
              <w:t>3 048 781,1</w:t>
            </w:r>
          </w:p>
        </w:tc>
        <w:tc>
          <w:tcPr>
            <w:tcW w:w="992" w:type="dxa"/>
          </w:tcPr>
          <w:p w:rsidR="00D26FF4" w:rsidRPr="00055B0D" w:rsidRDefault="00D26FF4" w:rsidP="00A91B5F">
            <w:pPr>
              <w:jc w:val="right"/>
              <w:rPr>
                <w:sz w:val="19"/>
                <w:szCs w:val="19"/>
              </w:rPr>
            </w:pPr>
            <w:r w:rsidRPr="00055B0D">
              <w:rPr>
                <w:sz w:val="19"/>
                <w:szCs w:val="19"/>
              </w:rPr>
              <w:t>96,9</w:t>
            </w:r>
          </w:p>
        </w:tc>
        <w:tc>
          <w:tcPr>
            <w:tcW w:w="1417" w:type="dxa"/>
          </w:tcPr>
          <w:p w:rsidR="00D26FF4" w:rsidRPr="00055B0D" w:rsidRDefault="00D26FF4" w:rsidP="00A91B5F">
            <w:pPr>
              <w:jc w:val="right"/>
              <w:rPr>
                <w:sz w:val="19"/>
                <w:szCs w:val="19"/>
              </w:rPr>
            </w:pPr>
            <w:r w:rsidRPr="00055B0D">
              <w:rPr>
                <w:sz w:val="19"/>
                <w:szCs w:val="19"/>
              </w:rPr>
              <w:t>97 656,9</w:t>
            </w:r>
          </w:p>
        </w:tc>
        <w:tc>
          <w:tcPr>
            <w:tcW w:w="1163" w:type="dxa"/>
          </w:tcPr>
          <w:p w:rsidR="00D26FF4" w:rsidRPr="00055B0D" w:rsidRDefault="00D26FF4" w:rsidP="00A91B5F">
            <w:pPr>
              <w:jc w:val="right"/>
              <w:rPr>
                <w:sz w:val="19"/>
                <w:szCs w:val="19"/>
              </w:rPr>
            </w:pPr>
            <w:r w:rsidRPr="00055B0D">
              <w:rPr>
                <w:sz w:val="19"/>
                <w:szCs w:val="19"/>
              </w:rPr>
              <w:t>1,9</w:t>
            </w:r>
          </w:p>
        </w:tc>
      </w:tr>
      <w:tr w:rsidR="00D26FF4" w:rsidRPr="00055B0D" w:rsidTr="00A91B5F">
        <w:tc>
          <w:tcPr>
            <w:tcW w:w="3227" w:type="dxa"/>
          </w:tcPr>
          <w:p w:rsidR="00D26FF4" w:rsidRPr="00055B0D" w:rsidRDefault="00D26FF4" w:rsidP="00A91B5F">
            <w:pPr>
              <w:rPr>
                <w:sz w:val="19"/>
                <w:szCs w:val="19"/>
              </w:rPr>
            </w:pPr>
            <w:r w:rsidRPr="00055B0D">
              <w:rPr>
                <w:sz w:val="19"/>
                <w:szCs w:val="19"/>
              </w:rPr>
              <w:t>Национальная оборона</w:t>
            </w:r>
          </w:p>
        </w:tc>
        <w:tc>
          <w:tcPr>
            <w:tcW w:w="1559" w:type="dxa"/>
          </w:tcPr>
          <w:p w:rsidR="00D26FF4" w:rsidRPr="00055B0D" w:rsidRDefault="00D26FF4" w:rsidP="00A91B5F">
            <w:pPr>
              <w:jc w:val="right"/>
              <w:rPr>
                <w:color w:val="000000"/>
                <w:sz w:val="19"/>
                <w:szCs w:val="19"/>
              </w:rPr>
            </w:pPr>
            <w:r w:rsidRPr="00055B0D">
              <w:rPr>
                <w:color w:val="000000"/>
                <w:sz w:val="19"/>
                <w:szCs w:val="19"/>
              </w:rPr>
              <w:t>37 725,1</w:t>
            </w:r>
          </w:p>
        </w:tc>
        <w:tc>
          <w:tcPr>
            <w:tcW w:w="1418" w:type="dxa"/>
          </w:tcPr>
          <w:p w:rsidR="00D26FF4" w:rsidRPr="00055B0D" w:rsidRDefault="00D26FF4" w:rsidP="00A91B5F">
            <w:pPr>
              <w:jc w:val="right"/>
              <w:rPr>
                <w:sz w:val="19"/>
                <w:szCs w:val="19"/>
              </w:rPr>
            </w:pPr>
            <w:r w:rsidRPr="00055B0D">
              <w:rPr>
                <w:sz w:val="19"/>
                <w:szCs w:val="19"/>
              </w:rPr>
              <w:t>35 595,5</w:t>
            </w:r>
          </w:p>
        </w:tc>
        <w:tc>
          <w:tcPr>
            <w:tcW w:w="992" w:type="dxa"/>
          </w:tcPr>
          <w:p w:rsidR="00D26FF4" w:rsidRPr="00055B0D" w:rsidRDefault="00D26FF4" w:rsidP="00A91B5F">
            <w:pPr>
              <w:jc w:val="right"/>
              <w:rPr>
                <w:sz w:val="19"/>
                <w:szCs w:val="19"/>
              </w:rPr>
            </w:pPr>
            <w:r w:rsidRPr="00055B0D">
              <w:rPr>
                <w:sz w:val="19"/>
                <w:szCs w:val="19"/>
              </w:rPr>
              <w:t>94,4</w:t>
            </w:r>
          </w:p>
        </w:tc>
        <w:tc>
          <w:tcPr>
            <w:tcW w:w="1417" w:type="dxa"/>
          </w:tcPr>
          <w:p w:rsidR="00D26FF4" w:rsidRPr="00055B0D" w:rsidRDefault="00D26FF4" w:rsidP="00A91B5F">
            <w:pPr>
              <w:jc w:val="right"/>
              <w:rPr>
                <w:sz w:val="19"/>
                <w:szCs w:val="19"/>
              </w:rPr>
            </w:pPr>
            <w:r w:rsidRPr="00055B0D">
              <w:rPr>
                <w:sz w:val="19"/>
                <w:szCs w:val="19"/>
              </w:rPr>
              <w:t>2 129,6</w:t>
            </w:r>
          </w:p>
        </w:tc>
        <w:tc>
          <w:tcPr>
            <w:tcW w:w="1163" w:type="dxa"/>
          </w:tcPr>
          <w:p w:rsidR="00D26FF4" w:rsidRPr="00055B0D" w:rsidRDefault="00D26FF4" w:rsidP="00A91B5F">
            <w:pPr>
              <w:jc w:val="right"/>
              <w:rPr>
                <w:sz w:val="19"/>
                <w:szCs w:val="19"/>
              </w:rPr>
            </w:pPr>
            <w:r w:rsidRPr="00055B0D">
              <w:rPr>
                <w:sz w:val="19"/>
                <w:szCs w:val="19"/>
              </w:rPr>
              <w:t>0,0</w:t>
            </w:r>
          </w:p>
        </w:tc>
      </w:tr>
      <w:tr w:rsidR="00D26FF4" w:rsidRPr="00055B0D" w:rsidTr="00A91B5F">
        <w:tc>
          <w:tcPr>
            <w:tcW w:w="3227" w:type="dxa"/>
          </w:tcPr>
          <w:p w:rsidR="00D26FF4" w:rsidRPr="00055B0D" w:rsidRDefault="00D26FF4" w:rsidP="00A91B5F">
            <w:pPr>
              <w:rPr>
                <w:sz w:val="19"/>
                <w:szCs w:val="19"/>
              </w:rPr>
            </w:pPr>
            <w:r w:rsidRPr="00055B0D">
              <w:rPr>
                <w:sz w:val="19"/>
                <w:szCs w:val="19"/>
              </w:rPr>
              <w:t>Национальная безопасность и правоохранительная деятельность</w:t>
            </w:r>
          </w:p>
        </w:tc>
        <w:tc>
          <w:tcPr>
            <w:tcW w:w="1559" w:type="dxa"/>
          </w:tcPr>
          <w:p w:rsidR="00D26FF4" w:rsidRPr="00055B0D" w:rsidRDefault="00D26FF4" w:rsidP="00A91B5F">
            <w:pPr>
              <w:jc w:val="right"/>
              <w:rPr>
                <w:color w:val="000000"/>
                <w:sz w:val="19"/>
                <w:szCs w:val="19"/>
              </w:rPr>
            </w:pPr>
            <w:r w:rsidRPr="00055B0D">
              <w:rPr>
                <w:color w:val="000000"/>
                <w:sz w:val="19"/>
                <w:szCs w:val="19"/>
              </w:rPr>
              <w:t>1 102 551,1</w:t>
            </w:r>
          </w:p>
        </w:tc>
        <w:tc>
          <w:tcPr>
            <w:tcW w:w="1418" w:type="dxa"/>
          </w:tcPr>
          <w:p w:rsidR="00D26FF4" w:rsidRPr="00055B0D" w:rsidRDefault="00D26FF4" w:rsidP="00A91B5F">
            <w:pPr>
              <w:jc w:val="right"/>
              <w:rPr>
                <w:sz w:val="19"/>
                <w:szCs w:val="19"/>
              </w:rPr>
            </w:pPr>
            <w:r w:rsidRPr="00055B0D">
              <w:rPr>
                <w:sz w:val="19"/>
                <w:szCs w:val="19"/>
              </w:rPr>
              <w:t>1 073 492,9</w:t>
            </w:r>
          </w:p>
        </w:tc>
        <w:tc>
          <w:tcPr>
            <w:tcW w:w="992" w:type="dxa"/>
          </w:tcPr>
          <w:p w:rsidR="00D26FF4" w:rsidRPr="00055B0D" w:rsidRDefault="00D26FF4" w:rsidP="00A91B5F">
            <w:pPr>
              <w:jc w:val="right"/>
              <w:rPr>
                <w:sz w:val="19"/>
                <w:szCs w:val="19"/>
              </w:rPr>
            </w:pPr>
            <w:r w:rsidRPr="00055B0D">
              <w:rPr>
                <w:sz w:val="19"/>
                <w:szCs w:val="19"/>
              </w:rPr>
              <w:t>97,4</w:t>
            </w:r>
          </w:p>
        </w:tc>
        <w:tc>
          <w:tcPr>
            <w:tcW w:w="1417" w:type="dxa"/>
          </w:tcPr>
          <w:p w:rsidR="00D26FF4" w:rsidRPr="00055B0D" w:rsidRDefault="00D26FF4" w:rsidP="00A91B5F">
            <w:pPr>
              <w:jc w:val="right"/>
              <w:rPr>
                <w:sz w:val="19"/>
                <w:szCs w:val="19"/>
              </w:rPr>
            </w:pPr>
            <w:r w:rsidRPr="00055B0D">
              <w:rPr>
                <w:sz w:val="19"/>
                <w:szCs w:val="19"/>
              </w:rPr>
              <w:t>29 058,2</w:t>
            </w:r>
          </w:p>
        </w:tc>
        <w:tc>
          <w:tcPr>
            <w:tcW w:w="1163" w:type="dxa"/>
          </w:tcPr>
          <w:p w:rsidR="00D26FF4" w:rsidRPr="00055B0D" w:rsidRDefault="00D26FF4" w:rsidP="00A91B5F">
            <w:pPr>
              <w:jc w:val="right"/>
              <w:rPr>
                <w:sz w:val="19"/>
                <w:szCs w:val="19"/>
              </w:rPr>
            </w:pPr>
            <w:r w:rsidRPr="00055B0D">
              <w:rPr>
                <w:sz w:val="19"/>
                <w:szCs w:val="19"/>
              </w:rPr>
              <w:t>0,7</w:t>
            </w:r>
          </w:p>
        </w:tc>
      </w:tr>
      <w:tr w:rsidR="00D26FF4" w:rsidRPr="00055B0D" w:rsidTr="00A91B5F">
        <w:tc>
          <w:tcPr>
            <w:tcW w:w="3227" w:type="dxa"/>
          </w:tcPr>
          <w:p w:rsidR="00D26FF4" w:rsidRPr="00055B0D" w:rsidRDefault="00D26FF4" w:rsidP="00A91B5F">
            <w:pPr>
              <w:rPr>
                <w:sz w:val="19"/>
                <w:szCs w:val="19"/>
              </w:rPr>
            </w:pPr>
            <w:r w:rsidRPr="00055B0D">
              <w:rPr>
                <w:sz w:val="19"/>
                <w:szCs w:val="19"/>
              </w:rPr>
              <w:t>Национальная экономика</w:t>
            </w:r>
          </w:p>
        </w:tc>
        <w:tc>
          <w:tcPr>
            <w:tcW w:w="1559" w:type="dxa"/>
          </w:tcPr>
          <w:p w:rsidR="00D26FF4" w:rsidRPr="00055B0D" w:rsidRDefault="00D26FF4" w:rsidP="00A91B5F">
            <w:pPr>
              <w:jc w:val="right"/>
              <w:rPr>
                <w:color w:val="000000"/>
                <w:sz w:val="19"/>
                <w:szCs w:val="19"/>
              </w:rPr>
            </w:pPr>
            <w:r w:rsidRPr="00055B0D">
              <w:rPr>
                <w:color w:val="000000"/>
                <w:sz w:val="19"/>
                <w:szCs w:val="19"/>
              </w:rPr>
              <w:t>23 766 417,8</w:t>
            </w:r>
          </w:p>
        </w:tc>
        <w:tc>
          <w:tcPr>
            <w:tcW w:w="1418" w:type="dxa"/>
          </w:tcPr>
          <w:p w:rsidR="00D26FF4" w:rsidRPr="00055B0D" w:rsidRDefault="00D26FF4" w:rsidP="00A91B5F">
            <w:pPr>
              <w:jc w:val="right"/>
              <w:rPr>
                <w:sz w:val="19"/>
                <w:szCs w:val="19"/>
              </w:rPr>
            </w:pPr>
            <w:r w:rsidRPr="00055B0D">
              <w:rPr>
                <w:sz w:val="19"/>
                <w:szCs w:val="19"/>
              </w:rPr>
              <w:t>22 793 987,2</w:t>
            </w:r>
          </w:p>
        </w:tc>
        <w:tc>
          <w:tcPr>
            <w:tcW w:w="992" w:type="dxa"/>
          </w:tcPr>
          <w:p w:rsidR="00D26FF4" w:rsidRPr="00055B0D" w:rsidRDefault="00D26FF4" w:rsidP="00A91B5F">
            <w:pPr>
              <w:jc w:val="right"/>
              <w:rPr>
                <w:sz w:val="19"/>
                <w:szCs w:val="19"/>
              </w:rPr>
            </w:pPr>
            <w:r w:rsidRPr="00055B0D">
              <w:rPr>
                <w:sz w:val="19"/>
                <w:szCs w:val="19"/>
              </w:rPr>
              <w:t>95,9</w:t>
            </w:r>
          </w:p>
        </w:tc>
        <w:tc>
          <w:tcPr>
            <w:tcW w:w="1417" w:type="dxa"/>
          </w:tcPr>
          <w:p w:rsidR="00D26FF4" w:rsidRPr="00055B0D" w:rsidRDefault="00D26FF4" w:rsidP="00A91B5F">
            <w:pPr>
              <w:jc w:val="right"/>
              <w:rPr>
                <w:sz w:val="19"/>
                <w:szCs w:val="19"/>
              </w:rPr>
            </w:pPr>
            <w:r w:rsidRPr="00055B0D">
              <w:rPr>
                <w:sz w:val="19"/>
                <w:szCs w:val="19"/>
              </w:rPr>
              <w:t>972 430,6</w:t>
            </w:r>
          </w:p>
        </w:tc>
        <w:tc>
          <w:tcPr>
            <w:tcW w:w="1163" w:type="dxa"/>
          </w:tcPr>
          <w:p w:rsidR="00D26FF4" w:rsidRPr="00055B0D" w:rsidRDefault="00D26FF4" w:rsidP="00A91B5F">
            <w:pPr>
              <w:jc w:val="right"/>
              <w:rPr>
                <w:sz w:val="19"/>
                <w:szCs w:val="19"/>
              </w:rPr>
            </w:pPr>
            <w:r w:rsidRPr="00055B0D">
              <w:rPr>
                <w:sz w:val="19"/>
                <w:szCs w:val="19"/>
              </w:rPr>
              <w:t>14,4</w:t>
            </w:r>
          </w:p>
        </w:tc>
      </w:tr>
      <w:tr w:rsidR="00D26FF4" w:rsidRPr="00055B0D" w:rsidTr="00A91B5F">
        <w:tc>
          <w:tcPr>
            <w:tcW w:w="3227" w:type="dxa"/>
          </w:tcPr>
          <w:p w:rsidR="00D26FF4" w:rsidRPr="00055B0D" w:rsidRDefault="00D26FF4" w:rsidP="00A91B5F">
            <w:pPr>
              <w:rPr>
                <w:sz w:val="19"/>
                <w:szCs w:val="19"/>
              </w:rPr>
            </w:pPr>
            <w:r w:rsidRPr="00055B0D">
              <w:rPr>
                <w:sz w:val="19"/>
                <w:szCs w:val="19"/>
              </w:rPr>
              <w:t>Жилищно-коммунальное хозяйство</w:t>
            </w:r>
          </w:p>
        </w:tc>
        <w:tc>
          <w:tcPr>
            <w:tcW w:w="1559" w:type="dxa"/>
          </w:tcPr>
          <w:p w:rsidR="00D26FF4" w:rsidRPr="00055B0D" w:rsidRDefault="00D26FF4" w:rsidP="00A91B5F">
            <w:pPr>
              <w:jc w:val="right"/>
              <w:rPr>
                <w:color w:val="000000"/>
                <w:sz w:val="19"/>
                <w:szCs w:val="19"/>
              </w:rPr>
            </w:pPr>
            <w:r w:rsidRPr="00055B0D">
              <w:rPr>
                <w:color w:val="000000"/>
                <w:sz w:val="19"/>
                <w:szCs w:val="19"/>
              </w:rPr>
              <w:t>6 546 912,1</w:t>
            </w:r>
          </w:p>
        </w:tc>
        <w:tc>
          <w:tcPr>
            <w:tcW w:w="1418" w:type="dxa"/>
          </w:tcPr>
          <w:p w:rsidR="00D26FF4" w:rsidRPr="00055B0D" w:rsidRDefault="00D26FF4" w:rsidP="00A91B5F">
            <w:pPr>
              <w:jc w:val="right"/>
              <w:rPr>
                <w:sz w:val="19"/>
                <w:szCs w:val="19"/>
              </w:rPr>
            </w:pPr>
            <w:r w:rsidRPr="00055B0D">
              <w:rPr>
                <w:sz w:val="19"/>
                <w:szCs w:val="19"/>
              </w:rPr>
              <w:t>6 210 694,2</w:t>
            </w:r>
          </w:p>
        </w:tc>
        <w:tc>
          <w:tcPr>
            <w:tcW w:w="992" w:type="dxa"/>
          </w:tcPr>
          <w:p w:rsidR="00D26FF4" w:rsidRPr="00055B0D" w:rsidRDefault="00D26FF4" w:rsidP="00A91B5F">
            <w:pPr>
              <w:jc w:val="right"/>
              <w:rPr>
                <w:sz w:val="19"/>
                <w:szCs w:val="19"/>
              </w:rPr>
            </w:pPr>
            <w:r w:rsidRPr="00055B0D">
              <w:rPr>
                <w:sz w:val="19"/>
                <w:szCs w:val="19"/>
              </w:rPr>
              <w:t>94,9</w:t>
            </w:r>
          </w:p>
        </w:tc>
        <w:tc>
          <w:tcPr>
            <w:tcW w:w="1417" w:type="dxa"/>
          </w:tcPr>
          <w:p w:rsidR="00D26FF4" w:rsidRPr="00055B0D" w:rsidRDefault="00D26FF4" w:rsidP="00A91B5F">
            <w:pPr>
              <w:jc w:val="right"/>
              <w:rPr>
                <w:sz w:val="19"/>
                <w:szCs w:val="19"/>
              </w:rPr>
            </w:pPr>
            <w:r w:rsidRPr="00055B0D">
              <w:rPr>
                <w:sz w:val="19"/>
                <w:szCs w:val="19"/>
              </w:rPr>
              <w:t>336 217,9</w:t>
            </w:r>
          </w:p>
        </w:tc>
        <w:tc>
          <w:tcPr>
            <w:tcW w:w="1163" w:type="dxa"/>
          </w:tcPr>
          <w:p w:rsidR="00D26FF4" w:rsidRPr="00055B0D" w:rsidRDefault="00D26FF4" w:rsidP="00A91B5F">
            <w:pPr>
              <w:jc w:val="right"/>
              <w:rPr>
                <w:sz w:val="19"/>
                <w:szCs w:val="19"/>
              </w:rPr>
            </w:pPr>
            <w:r w:rsidRPr="00055B0D">
              <w:rPr>
                <w:sz w:val="19"/>
                <w:szCs w:val="19"/>
              </w:rPr>
              <w:t>3,9</w:t>
            </w:r>
          </w:p>
        </w:tc>
      </w:tr>
      <w:tr w:rsidR="00D26FF4" w:rsidRPr="00055B0D" w:rsidTr="00A91B5F">
        <w:tc>
          <w:tcPr>
            <w:tcW w:w="3227" w:type="dxa"/>
          </w:tcPr>
          <w:p w:rsidR="00D26FF4" w:rsidRPr="00055B0D" w:rsidRDefault="00D26FF4" w:rsidP="00A91B5F">
            <w:pPr>
              <w:rPr>
                <w:sz w:val="19"/>
                <w:szCs w:val="19"/>
              </w:rPr>
            </w:pPr>
            <w:r w:rsidRPr="00055B0D">
              <w:rPr>
                <w:sz w:val="19"/>
                <w:szCs w:val="19"/>
              </w:rPr>
              <w:t>Охрана окружающей среды</w:t>
            </w:r>
          </w:p>
        </w:tc>
        <w:tc>
          <w:tcPr>
            <w:tcW w:w="1559" w:type="dxa"/>
          </w:tcPr>
          <w:p w:rsidR="00D26FF4" w:rsidRPr="00055B0D" w:rsidRDefault="00D26FF4" w:rsidP="00A91B5F">
            <w:pPr>
              <w:jc w:val="right"/>
              <w:rPr>
                <w:color w:val="000000"/>
                <w:sz w:val="19"/>
                <w:szCs w:val="19"/>
              </w:rPr>
            </w:pPr>
            <w:r w:rsidRPr="00055B0D">
              <w:rPr>
                <w:color w:val="000000"/>
                <w:sz w:val="19"/>
                <w:szCs w:val="19"/>
              </w:rPr>
              <w:t>136 568,0</w:t>
            </w:r>
          </w:p>
        </w:tc>
        <w:tc>
          <w:tcPr>
            <w:tcW w:w="1418" w:type="dxa"/>
          </w:tcPr>
          <w:p w:rsidR="00D26FF4" w:rsidRPr="00055B0D" w:rsidRDefault="00D26FF4" w:rsidP="00A91B5F">
            <w:pPr>
              <w:jc w:val="right"/>
              <w:rPr>
                <w:sz w:val="19"/>
                <w:szCs w:val="19"/>
              </w:rPr>
            </w:pPr>
            <w:r w:rsidRPr="00055B0D">
              <w:rPr>
                <w:sz w:val="19"/>
                <w:szCs w:val="19"/>
              </w:rPr>
              <w:t>133 690,4</w:t>
            </w:r>
          </w:p>
        </w:tc>
        <w:tc>
          <w:tcPr>
            <w:tcW w:w="992" w:type="dxa"/>
          </w:tcPr>
          <w:p w:rsidR="00D26FF4" w:rsidRPr="00055B0D" w:rsidRDefault="00D26FF4" w:rsidP="00A91B5F">
            <w:pPr>
              <w:jc w:val="right"/>
              <w:rPr>
                <w:sz w:val="19"/>
                <w:szCs w:val="19"/>
              </w:rPr>
            </w:pPr>
            <w:r w:rsidRPr="00055B0D">
              <w:rPr>
                <w:sz w:val="19"/>
                <w:szCs w:val="19"/>
              </w:rPr>
              <w:t>97,9</w:t>
            </w:r>
          </w:p>
        </w:tc>
        <w:tc>
          <w:tcPr>
            <w:tcW w:w="1417" w:type="dxa"/>
          </w:tcPr>
          <w:p w:rsidR="00D26FF4" w:rsidRPr="00055B0D" w:rsidRDefault="00D26FF4" w:rsidP="00A91B5F">
            <w:pPr>
              <w:jc w:val="right"/>
              <w:rPr>
                <w:sz w:val="19"/>
                <w:szCs w:val="19"/>
              </w:rPr>
            </w:pPr>
            <w:r w:rsidRPr="00055B0D">
              <w:rPr>
                <w:sz w:val="19"/>
                <w:szCs w:val="19"/>
              </w:rPr>
              <w:t>2 877,6</w:t>
            </w:r>
          </w:p>
        </w:tc>
        <w:tc>
          <w:tcPr>
            <w:tcW w:w="1163" w:type="dxa"/>
          </w:tcPr>
          <w:p w:rsidR="00D26FF4" w:rsidRPr="00055B0D" w:rsidRDefault="00D26FF4" w:rsidP="00A91B5F">
            <w:pPr>
              <w:jc w:val="right"/>
              <w:rPr>
                <w:sz w:val="19"/>
                <w:szCs w:val="19"/>
              </w:rPr>
            </w:pPr>
            <w:r w:rsidRPr="00055B0D">
              <w:rPr>
                <w:sz w:val="19"/>
                <w:szCs w:val="19"/>
              </w:rPr>
              <w:t>0,1</w:t>
            </w:r>
          </w:p>
        </w:tc>
      </w:tr>
      <w:tr w:rsidR="00D26FF4" w:rsidRPr="00055B0D" w:rsidTr="00A91B5F">
        <w:tc>
          <w:tcPr>
            <w:tcW w:w="3227" w:type="dxa"/>
          </w:tcPr>
          <w:p w:rsidR="00D26FF4" w:rsidRPr="00055B0D" w:rsidRDefault="00D26FF4" w:rsidP="00A91B5F">
            <w:pPr>
              <w:rPr>
                <w:sz w:val="19"/>
                <w:szCs w:val="19"/>
              </w:rPr>
            </w:pPr>
            <w:r w:rsidRPr="00055B0D">
              <w:rPr>
                <w:sz w:val="19"/>
                <w:szCs w:val="19"/>
              </w:rPr>
              <w:t>Образование</w:t>
            </w:r>
          </w:p>
        </w:tc>
        <w:tc>
          <w:tcPr>
            <w:tcW w:w="1559" w:type="dxa"/>
          </w:tcPr>
          <w:p w:rsidR="00D26FF4" w:rsidRPr="00055B0D" w:rsidRDefault="00D26FF4" w:rsidP="00A91B5F">
            <w:pPr>
              <w:jc w:val="right"/>
              <w:rPr>
                <w:sz w:val="19"/>
                <w:szCs w:val="19"/>
              </w:rPr>
            </w:pPr>
            <w:r w:rsidRPr="00055B0D">
              <w:rPr>
                <w:color w:val="000000"/>
                <w:sz w:val="19"/>
                <w:szCs w:val="19"/>
              </w:rPr>
              <w:t>42 767 055,6</w:t>
            </w:r>
          </w:p>
        </w:tc>
        <w:tc>
          <w:tcPr>
            <w:tcW w:w="1418" w:type="dxa"/>
          </w:tcPr>
          <w:p w:rsidR="00D26FF4" w:rsidRPr="00055B0D" w:rsidRDefault="00D26FF4" w:rsidP="00A91B5F">
            <w:pPr>
              <w:jc w:val="right"/>
              <w:rPr>
                <w:sz w:val="19"/>
                <w:szCs w:val="19"/>
              </w:rPr>
            </w:pPr>
            <w:r w:rsidRPr="00055B0D">
              <w:rPr>
                <w:sz w:val="19"/>
                <w:szCs w:val="19"/>
              </w:rPr>
              <w:t>38 441 668,9</w:t>
            </w:r>
          </w:p>
        </w:tc>
        <w:tc>
          <w:tcPr>
            <w:tcW w:w="992" w:type="dxa"/>
          </w:tcPr>
          <w:p w:rsidR="00D26FF4" w:rsidRPr="00055B0D" w:rsidRDefault="00D26FF4" w:rsidP="00A91B5F">
            <w:pPr>
              <w:jc w:val="right"/>
              <w:rPr>
                <w:sz w:val="19"/>
                <w:szCs w:val="19"/>
              </w:rPr>
            </w:pPr>
            <w:r w:rsidRPr="00055B0D">
              <w:rPr>
                <w:sz w:val="19"/>
                <w:szCs w:val="19"/>
              </w:rPr>
              <w:t>89,9</w:t>
            </w:r>
          </w:p>
        </w:tc>
        <w:tc>
          <w:tcPr>
            <w:tcW w:w="1417" w:type="dxa"/>
          </w:tcPr>
          <w:p w:rsidR="00D26FF4" w:rsidRPr="00055B0D" w:rsidRDefault="00D26FF4" w:rsidP="00A91B5F">
            <w:pPr>
              <w:jc w:val="right"/>
              <w:rPr>
                <w:sz w:val="19"/>
                <w:szCs w:val="19"/>
              </w:rPr>
            </w:pPr>
            <w:r w:rsidRPr="00055B0D">
              <w:rPr>
                <w:sz w:val="19"/>
                <w:szCs w:val="19"/>
              </w:rPr>
              <w:t>4 325 386,7</w:t>
            </w:r>
          </w:p>
        </w:tc>
        <w:tc>
          <w:tcPr>
            <w:tcW w:w="1163" w:type="dxa"/>
          </w:tcPr>
          <w:p w:rsidR="00D26FF4" w:rsidRPr="00055B0D" w:rsidRDefault="00D26FF4" w:rsidP="00A91B5F">
            <w:pPr>
              <w:jc w:val="right"/>
              <w:rPr>
                <w:sz w:val="19"/>
                <w:szCs w:val="19"/>
              </w:rPr>
            </w:pPr>
            <w:r w:rsidRPr="00055B0D">
              <w:rPr>
                <w:sz w:val="19"/>
                <w:szCs w:val="19"/>
              </w:rPr>
              <w:t>24,2</w:t>
            </w:r>
          </w:p>
        </w:tc>
      </w:tr>
      <w:tr w:rsidR="00D26FF4" w:rsidRPr="00055B0D" w:rsidTr="00A91B5F">
        <w:tc>
          <w:tcPr>
            <w:tcW w:w="3227" w:type="dxa"/>
          </w:tcPr>
          <w:p w:rsidR="00D26FF4" w:rsidRPr="00055B0D" w:rsidRDefault="00D26FF4" w:rsidP="00A91B5F">
            <w:pPr>
              <w:rPr>
                <w:sz w:val="19"/>
                <w:szCs w:val="19"/>
              </w:rPr>
            </w:pPr>
            <w:r w:rsidRPr="00055B0D">
              <w:rPr>
                <w:sz w:val="19"/>
                <w:szCs w:val="19"/>
              </w:rPr>
              <w:t>Культура, кинематография</w:t>
            </w:r>
          </w:p>
        </w:tc>
        <w:tc>
          <w:tcPr>
            <w:tcW w:w="1559" w:type="dxa"/>
          </w:tcPr>
          <w:p w:rsidR="00D26FF4" w:rsidRPr="00055B0D" w:rsidRDefault="00D26FF4" w:rsidP="00A91B5F">
            <w:pPr>
              <w:jc w:val="right"/>
              <w:rPr>
                <w:color w:val="000000"/>
                <w:sz w:val="19"/>
                <w:szCs w:val="19"/>
              </w:rPr>
            </w:pPr>
            <w:r w:rsidRPr="00055B0D">
              <w:rPr>
                <w:color w:val="000000"/>
                <w:sz w:val="19"/>
                <w:szCs w:val="19"/>
              </w:rPr>
              <w:t>2 303 670,7</w:t>
            </w:r>
          </w:p>
        </w:tc>
        <w:tc>
          <w:tcPr>
            <w:tcW w:w="1418" w:type="dxa"/>
          </w:tcPr>
          <w:p w:rsidR="00D26FF4" w:rsidRPr="00055B0D" w:rsidRDefault="00D26FF4" w:rsidP="00A91B5F">
            <w:pPr>
              <w:jc w:val="right"/>
              <w:rPr>
                <w:sz w:val="19"/>
                <w:szCs w:val="19"/>
              </w:rPr>
            </w:pPr>
            <w:r w:rsidRPr="00055B0D">
              <w:rPr>
                <w:sz w:val="19"/>
                <w:szCs w:val="19"/>
              </w:rPr>
              <w:t>2 280 688,1</w:t>
            </w:r>
          </w:p>
        </w:tc>
        <w:tc>
          <w:tcPr>
            <w:tcW w:w="992" w:type="dxa"/>
          </w:tcPr>
          <w:p w:rsidR="00D26FF4" w:rsidRPr="00055B0D" w:rsidRDefault="00D26FF4" w:rsidP="00A91B5F">
            <w:pPr>
              <w:jc w:val="right"/>
              <w:rPr>
                <w:sz w:val="19"/>
                <w:szCs w:val="19"/>
              </w:rPr>
            </w:pPr>
            <w:r w:rsidRPr="00055B0D">
              <w:rPr>
                <w:sz w:val="19"/>
                <w:szCs w:val="19"/>
              </w:rPr>
              <w:t>99,0</w:t>
            </w:r>
          </w:p>
        </w:tc>
        <w:tc>
          <w:tcPr>
            <w:tcW w:w="1417" w:type="dxa"/>
          </w:tcPr>
          <w:p w:rsidR="00D26FF4" w:rsidRPr="00055B0D" w:rsidRDefault="00D26FF4" w:rsidP="00A91B5F">
            <w:pPr>
              <w:jc w:val="right"/>
              <w:rPr>
                <w:sz w:val="19"/>
                <w:szCs w:val="19"/>
              </w:rPr>
            </w:pPr>
            <w:r w:rsidRPr="00055B0D">
              <w:rPr>
                <w:sz w:val="19"/>
                <w:szCs w:val="19"/>
              </w:rPr>
              <w:t>22 982,6</w:t>
            </w:r>
          </w:p>
        </w:tc>
        <w:tc>
          <w:tcPr>
            <w:tcW w:w="1163" w:type="dxa"/>
          </w:tcPr>
          <w:p w:rsidR="00D26FF4" w:rsidRPr="00055B0D" w:rsidRDefault="00D26FF4" w:rsidP="00A91B5F">
            <w:pPr>
              <w:jc w:val="right"/>
              <w:rPr>
                <w:sz w:val="19"/>
                <w:szCs w:val="19"/>
              </w:rPr>
            </w:pPr>
            <w:r w:rsidRPr="00055B0D">
              <w:rPr>
                <w:sz w:val="19"/>
                <w:szCs w:val="19"/>
              </w:rPr>
              <w:t>1,4</w:t>
            </w:r>
          </w:p>
        </w:tc>
      </w:tr>
      <w:tr w:rsidR="00D26FF4" w:rsidRPr="00055B0D" w:rsidTr="00A91B5F">
        <w:tc>
          <w:tcPr>
            <w:tcW w:w="3227" w:type="dxa"/>
          </w:tcPr>
          <w:p w:rsidR="00D26FF4" w:rsidRPr="00055B0D" w:rsidRDefault="00D26FF4" w:rsidP="00A91B5F">
            <w:pPr>
              <w:rPr>
                <w:sz w:val="19"/>
                <w:szCs w:val="19"/>
              </w:rPr>
            </w:pPr>
            <w:r w:rsidRPr="00055B0D">
              <w:rPr>
                <w:sz w:val="19"/>
                <w:szCs w:val="19"/>
              </w:rPr>
              <w:t>Здравоохранение</w:t>
            </w:r>
          </w:p>
        </w:tc>
        <w:tc>
          <w:tcPr>
            <w:tcW w:w="1559" w:type="dxa"/>
          </w:tcPr>
          <w:p w:rsidR="00D26FF4" w:rsidRPr="00055B0D" w:rsidRDefault="00D26FF4" w:rsidP="00A91B5F">
            <w:pPr>
              <w:jc w:val="right"/>
              <w:rPr>
                <w:sz w:val="19"/>
                <w:szCs w:val="19"/>
              </w:rPr>
            </w:pPr>
            <w:r w:rsidRPr="00055B0D">
              <w:rPr>
                <w:color w:val="000000"/>
                <w:sz w:val="19"/>
                <w:szCs w:val="19"/>
              </w:rPr>
              <w:t>15 758 395,2</w:t>
            </w:r>
          </w:p>
        </w:tc>
        <w:tc>
          <w:tcPr>
            <w:tcW w:w="1418" w:type="dxa"/>
          </w:tcPr>
          <w:p w:rsidR="00D26FF4" w:rsidRPr="00055B0D" w:rsidRDefault="00D26FF4" w:rsidP="00A91B5F">
            <w:pPr>
              <w:jc w:val="right"/>
              <w:rPr>
                <w:sz w:val="19"/>
                <w:szCs w:val="19"/>
              </w:rPr>
            </w:pPr>
            <w:r w:rsidRPr="00055B0D">
              <w:rPr>
                <w:sz w:val="19"/>
                <w:szCs w:val="19"/>
              </w:rPr>
              <w:t>14 839 034,4</w:t>
            </w:r>
          </w:p>
        </w:tc>
        <w:tc>
          <w:tcPr>
            <w:tcW w:w="992" w:type="dxa"/>
          </w:tcPr>
          <w:p w:rsidR="00D26FF4" w:rsidRPr="00055B0D" w:rsidRDefault="00D26FF4" w:rsidP="00A91B5F">
            <w:pPr>
              <w:jc w:val="right"/>
              <w:rPr>
                <w:sz w:val="19"/>
                <w:szCs w:val="19"/>
              </w:rPr>
            </w:pPr>
            <w:r w:rsidRPr="00055B0D">
              <w:rPr>
                <w:sz w:val="19"/>
                <w:szCs w:val="19"/>
              </w:rPr>
              <w:t>94,2</w:t>
            </w:r>
          </w:p>
        </w:tc>
        <w:tc>
          <w:tcPr>
            <w:tcW w:w="1417" w:type="dxa"/>
          </w:tcPr>
          <w:p w:rsidR="00D26FF4" w:rsidRPr="00055B0D" w:rsidRDefault="00D26FF4" w:rsidP="00A91B5F">
            <w:pPr>
              <w:jc w:val="right"/>
              <w:rPr>
                <w:sz w:val="19"/>
                <w:szCs w:val="19"/>
              </w:rPr>
            </w:pPr>
            <w:r w:rsidRPr="00055B0D">
              <w:rPr>
                <w:sz w:val="19"/>
                <w:szCs w:val="19"/>
              </w:rPr>
              <w:t>919 360,8</w:t>
            </w:r>
          </w:p>
        </w:tc>
        <w:tc>
          <w:tcPr>
            <w:tcW w:w="1163" w:type="dxa"/>
          </w:tcPr>
          <w:p w:rsidR="00D26FF4" w:rsidRPr="00055B0D" w:rsidRDefault="00D26FF4" w:rsidP="00A91B5F">
            <w:pPr>
              <w:jc w:val="right"/>
              <w:rPr>
                <w:sz w:val="19"/>
                <w:szCs w:val="19"/>
              </w:rPr>
            </w:pPr>
            <w:r w:rsidRPr="00055B0D">
              <w:rPr>
                <w:sz w:val="19"/>
                <w:szCs w:val="19"/>
              </w:rPr>
              <w:t>9,3</w:t>
            </w:r>
          </w:p>
        </w:tc>
      </w:tr>
      <w:tr w:rsidR="00D26FF4" w:rsidRPr="00055B0D" w:rsidTr="00A91B5F">
        <w:tc>
          <w:tcPr>
            <w:tcW w:w="3227" w:type="dxa"/>
          </w:tcPr>
          <w:p w:rsidR="00D26FF4" w:rsidRPr="00055B0D" w:rsidRDefault="00D26FF4" w:rsidP="00A91B5F">
            <w:pPr>
              <w:rPr>
                <w:sz w:val="19"/>
                <w:szCs w:val="19"/>
              </w:rPr>
            </w:pPr>
            <w:r w:rsidRPr="00055B0D">
              <w:rPr>
                <w:sz w:val="19"/>
                <w:szCs w:val="19"/>
              </w:rPr>
              <w:t>Социальная политика</w:t>
            </w:r>
          </w:p>
        </w:tc>
        <w:tc>
          <w:tcPr>
            <w:tcW w:w="1559" w:type="dxa"/>
          </w:tcPr>
          <w:p w:rsidR="00D26FF4" w:rsidRPr="00055B0D" w:rsidRDefault="00D26FF4" w:rsidP="00A91B5F">
            <w:pPr>
              <w:jc w:val="right"/>
              <w:rPr>
                <w:color w:val="000000"/>
                <w:sz w:val="19"/>
                <w:szCs w:val="19"/>
              </w:rPr>
            </w:pPr>
            <w:r w:rsidRPr="00055B0D">
              <w:rPr>
                <w:color w:val="000000"/>
                <w:sz w:val="19"/>
                <w:szCs w:val="19"/>
              </w:rPr>
              <w:t>42 946 578,6</w:t>
            </w:r>
          </w:p>
        </w:tc>
        <w:tc>
          <w:tcPr>
            <w:tcW w:w="1418" w:type="dxa"/>
          </w:tcPr>
          <w:p w:rsidR="00D26FF4" w:rsidRPr="00055B0D" w:rsidRDefault="00D26FF4" w:rsidP="00A91B5F">
            <w:pPr>
              <w:jc w:val="right"/>
              <w:rPr>
                <w:color w:val="000000"/>
                <w:sz w:val="19"/>
                <w:szCs w:val="19"/>
              </w:rPr>
            </w:pPr>
            <w:r w:rsidRPr="00055B0D">
              <w:rPr>
                <w:color w:val="000000"/>
                <w:sz w:val="19"/>
                <w:szCs w:val="19"/>
              </w:rPr>
              <w:t>42 413 460, 7</w:t>
            </w:r>
          </w:p>
        </w:tc>
        <w:tc>
          <w:tcPr>
            <w:tcW w:w="992" w:type="dxa"/>
          </w:tcPr>
          <w:p w:rsidR="00D26FF4" w:rsidRPr="00055B0D" w:rsidRDefault="00D26FF4" w:rsidP="00A91B5F">
            <w:pPr>
              <w:jc w:val="right"/>
              <w:rPr>
                <w:sz w:val="19"/>
                <w:szCs w:val="19"/>
              </w:rPr>
            </w:pPr>
            <w:r w:rsidRPr="00055B0D">
              <w:rPr>
                <w:sz w:val="19"/>
                <w:szCs w:val="19"/>
              </w:rPr>
              <w:t>98,8</w:t>
            </w:r>
          </w:p>
        </w:tc>
        <w:tc>
          <w:tcPr>
            <w:tcW w:w="1417" w:type="dxa"/>
          </w:tcPr>
          <w:p w:rsidR="00D26FF4" w:rsidRPr="00055B0D" w:rsidRDefault="00D26FF4" w:rsidP="00A91B5F">
            <w:pPr>
              <w:jc w:val="right"/>
              <w:rPr>
                <w:sz w:val="19"/>
                <w:szCs w:val="19"/>
              </w:rPr>
            </w:pPr>
            <w:r w:rsidRPr="00055B0D">
              <w:rPr>
                <w:sz w:val="19"/>
                <w:szCs w:val="19"/>
              </w:rPr>
              <w:t>533 117,9</w:t>
            </w:r>
          </w:p>
        </w:tc>
        <w:tc>
          <w:tcPr>
            <w:tcW w:w="1163" w:type="dxa"/>
          </w:tcPr>
          <w:p w:rsidR="00D26FF4" w:rsidRPr="00055B0D" w:rsidRDefault="00D26FF4" w:rsidP="00A91B5F">
            <w:pPr>
              <w:jc w:val="right"/>
              <w:rPr>
                <w:sz w:val="19"/>
                <w:szCs w:val="19"/>
              </w:rPr>
            </w:pPr>
            <w:r w:rsidRPr="00055B0D">
              <w:rPr>
                <w:sz w:val="19"/>
                <w:szCs w:val="19"/>
              </w:rPr>
              <w:t>26,7</w:t>
            </w:r>
          </w:p>
        </w:tc>
      </w:tr>
      <w:tr w:rsidR="00D26FF4" w:rsidRPr="00055B0D" w:rsidTr="00A91B5F">
        <w:tc>
          <w:tcPr>
            <w:tcW w:w="3227" w:type="dxa"/>
          </w:tcPr>
          <w:p w:rsidR="00D26FF4" w:rsidRPr="00055B0D" w:rsidRDefault="00D26FF4" w:rsidP="00A91B5F">
            <w:pPr>
              <w:rPr>
                <w:sz w:val="19"/>
                <w:szCs w:val="19"/>
              </w:rPr>
            </w:pPr>
            <w:r w:rsidRPr="00055B0D">
              <w:rPr>
                <w:sz w:val="19"/>
                <w:szCs w:val="19"/>
              </w:rPr>
              <w:t>Физическая культура и спорт</w:t>
            </w:r>
          </w:p>
        </w:tc>
        <w:tc>
          <w:tcPr>
            <w:tcW w:w="1559" w:type="dxa"/>
          </w:tcPr>
          <w:p w:rsidR="00D26FF4" w:rsidRPr="00055B0D" w:rsidRDefault="00D26FF4" w:rsidP="00A91B5F">
            <w:pPr>
              <w:jc w:val="right"/>
              <w:rPr>
                <w:color w:val="000000"/>
                <w:sz w:val="19"/>
                <w:szCs w:val="19"/>
              </w:rPr>
            </w:pPr>
            <w:r w:rsidRPr="00055B0D">
              <w:rPr>
                <w:color w:val="000000"/>
                <w:sz w:val="19"/>
                <w:szCs w:val="19"/>
              </w:rPr>
              <w:t>2 198 832,0</w:t>
            </w:r>
          </w:p>
        </w:tc>
        <w:tc>
          <w:tcPr>
            <w:tcW w:w="1418" w:type="dxa"/>
          </w:tcPr>
          <w:p w:rsidR="00D26FF4" w:rsidRPr="00055B0D" w:rsidRDefault="00D26FF4" w:rsidP="00A91B5F">
            <w:pPr>
              <w:jc w:val="right"/>
              <w:rPr>
                <w:color w:val="000000"/>
                <w:sz w:val="19"/>
                <w:szCs w:val="19"/>
              </w:rPr>
            </w:pPr>
            <w:r w:rsidRPr="00055B0D">
              <w:rPr>
                <w:color w:val="000000"/>
                <w:sz w:val="19"/>
                <w:szCs w:val="19"/>
              </w:rPr>
              <w:t>2 144 822,2</w:t>
            </w:r>
          </w:p>
        </w:tc>
        <w:tc>
          <w:tcPr>
            <w:tcW w:w="992" w:type="dxa"/>
          </w:tcPr>
          <w:p w:rsidR="00D26FF4" w:rsidRPr="00055B0D" w:rsidRDefault="00D26FF4" w:rsidP="00A91B5F">
            <w:pPr>
              <w:jc w:val="right"/>
              <w:rPr>
                <w:sz w:val="19"/>
                <w:szCs w:val="19"/>
              </w:rPr>
            </w:pPr>
            <w:r w:rsidRPr="00055B0D">
              <w:rPr>
                <w:sz w:val="19"/>
                <w:szCs w:val="19"/>
              </w:rPr>
              <w:t>97,5</w:t>
            </w:r>
          </w:p>
        </w:tc>
        <w:tc>
          <w:tcPr>
            <w:tcW w:w="1417" w:type="dxa"/>
          </w:tcPr>
          <w:p w:rsidR="00D26FF4" w:rsidRPr="00055B0D" w:rsidRDefault="00D26FF4" w:rsidP="00A91B5F">
            <w:pPr>
              <w:jc w:val="right"/>
              <w:rPr>
                <w:sz w:val="19"/>
                <w:szCs w:val="19"/>
              </w:rPr>
            </w:pPr>
            <w:r w:rsidRPr="00055B0D">
              <w:rPr>
                <w:sz w:val="19"/>
                <w:szCs w:val="19"/>
              </w:rPr>
              <w:t>54 009,8</w:t>
            </w:r>
          </w:p>
        </w:tc>
        <w:tc>
          <w:tcPr>
            <w:tcW w:w="1163" w:type="dxa"/>
          </w:tcPr>
          <w:p w:rsidR="00D26FF4" w:rsidRPr="00055B0D" w:rsidRDefault="00D26FF4" w:rsidP="00A91B5F">
            <w:pPr>
              <w:jc w:val="right"/>
              <w:rPr>
                <w:sz w:val="19"/>
                <w:szCs w:val="19"/>
              </w:rPr>
            </w:pPr>
            <w:r w:rsidRPr="00055B0D">
              <w:rPr>
                <w:sz w:val="19"/>
                <w:szCs w:val="19"/>
              </w:rPr>
              <w:t>1,3</w:t>
            </w:r>
          </w:p>
        </w:tc>
      </w:tr>
      <w:tr w:rsidR="00D26FF4" w:rsidRPr="00055B0D" w:rsidTr="00A91B5F">
        <w:tc>
          <w:tcPr>
            <w:tcW w:w="3227" w:type="dxa"/>
          </w:tcPr>
          <w:p w:rsidR="00D26FF4" w:rsidRPr="00055B0D" w:rsidRDefault="00D26FF4" w:rsidP="00A91B5F">
            <w:pPr>
              <w:rPr>
                <w:sz w:val="19"/>
                <w:szCs w:val="19"/>
              </w:rPr>
            </w:pPr>
            <w:r w:rsidRPr="00055B0D">
              <w:rPr>
                <w:sz w:val="19"/>
                <w:szCs w:val="19"/>
              </w:rPr>
              <w:t>Средства массовой информации</w:t>
            </w:r>
          </w:p>
        </w:tc>
        <w:tc>
          <w:tcPr>
            <w:tcW w:w="1559" w:type="dxa"/>
          </w:tcPr>
          <w:p w:rsidR="00D26FF4" w:rsidRPr="00055B0D" w:rsidRDefault="00D26FF4" w:rsidP="00A91B5F">
            <w:pPr>
              <w:jc w:val="right"/>
              <w:rPr>
                <w:color w:val="000000"/>
                <w:sz w:val="19"/>
                <w:szCs w:val="19"/>
              </w:rPr>
            </w:pPr>
            <w:r w:rsidRPr="00055B0D">
              <w:rPr>
                <w:color w:val="000000"/>
                <w:sz w:val="19"/>
                <w:szCs w:val="19"/>
              </w:rPr>
              <w:t>67 800,0</w:t>
            </w:r>
          </w:p>
        </w:tc>
        <w:tc>
          <w:tcPr>
            <w:tcW w:w="1418" w:type="dxa"/>
          </w:tcPr>
          <w:p w:rsidR="00D26FF4" w:rsidRPr="00055B0D" w:rsidRDefault="00D26FF4" w:rsidP="00A91B5F">
            <w:pPr>
              <w:jc w:val="right"/>
              <w:rPr>
                <w:color w:val="000000"/>
                <w:sz w:val="19"/>
                <w:szCs w:val="19"/>
              </w:rPr>
            </w:pPr>
            <w:r w:rsidRPr="00055B0D">
              <w:rPr>
                <w:color w:val="000000"/>
                <w:sz w:val="19"/>
                <w:szCs w:val="19"/>
              </w:rPr>
              <w:t>67 800,0</w:t>
            </w:r>
          </w:p>
        </w:tc>
        <w:tc>
          <w:tcPr>
            <w:tcW w:w="992" w:type="dxa"/>
          </w:tcPr>
          <w:p w:rsidR="00D26FF4" w:rsidRPr="00055B0D" w:rsidRDefault="00D26FF4" w:rsidP="00A91B5F">
            <w:pPr>
              <w:jc w:val="right"/>
              <w:rPr>
                <w:sz w:val="19"/>
                <w:szCs w:val="19"/>
              </w:rPr>
            </w:pPr>
            <w:r w:rsidRPr="00055B0D">
              <w:rPr>
                <w:sz w:val="19"/>
                <w:szCs w:val="19"/>
              </w:rPr>
              <w:t>100</w:t>
            </w:r>
          </w:p>
        </w:tc>
        <w:tc>
          <w:tcPr>
            <w:tcW w:w="1417" w:type="dxa"/>
          </w:tcPr>
          <w:p w:rsidR="00D26FF4" w:rsidRPr="00055B0D" w:rsidRDefault="00D26FF4" w:rsidP="00A91B5F">
            <w:pPr>
              <w:jc w:val="right"/>
              <w:rPr>
                <w:sz w:val="19"/>
                <w:szCs w:val="19"/>
              </w:rPr>
            </w:pPr>
            <w:r w:rsidRPr="00055B0D">
              <w:rPr>
                <w:sz w:val="19"/>
                <w:szCs w:val="19"/>
              </w:rPr>
              <w:t>0,0</w:t>
            </w:r>
          </w:p>
        </w:tc>
        <w:tc>
          <w:tcPr>
            <w:tcW w:w="1163" w:type="dxa"/>
          </w:tcPr>
          <w:p w:rsidR="00D26FF4" w:rsidRPr="00055B0D" w:rsidRDefault="00D26FF4" w:rsidP="00A91B5F">
            <w:pPr>
              <w:jc w:val="right"/>
              <w:rPr>
                <w:sz w:val="19"/>
                <w:szCs w:val="19"/>
              </w:rPr>
            </w:pPr>
            <w:r w:rsidRPr="00055B0D">
              <w:rPr>
                <w:sz w:val="19"/>
                <w:szCs w:val="19"/>
              </w:rPr>
              <w:t>0,1</w:t>
            </w:r>
          </w:p>
        </w:tc>
      </w:tr>
      <w:tr w:rsidR="00D26FF4" w:rsidRPr="00055B0D" w:rsidTr="00A91B5F">
        <w:tc>
          <w:tcPr>
            <w:tcW w:w="3227" w:type="dxa"/>
          </w:tcPr>
          <w:p w:rsidR="00D26FF4" w:rsidRPr="00055B0D" w:rsidRDefault="00D26FF4" w:rsidP="00A91B5F">
            <w:pPr>
              <w:rPr>
                <w:sz w:val="19"/>
                <w:szCs w:val="19"/>
              </w:rPr>
            </w:pPr>
            <w:r w:rsidRPr="00055B0D">
              <w:rPr>
                <w:sz w:val="19"/>
                <w:szCs w:val="19"/>
              </w:rPr>
              <w:t>Обслуживание государственного и муниципального долга</w:t>
            </w:r>
          </w:p>
        </w:tc>
        <w:tc>
          <w:tcPr>
            <w:tcW w:w="1559" w:type="dxa"/>
          </w:tcPr>
          <w:p w:rsidR="00D26FF4" w:rsidRPr="00055B0D" w:rsidRDefault="00D26FF4" w:rsidP="00A91B5F">
            <w:pPr>
              <w:jc w:val="right"/>
              <w:rPr>
                <w:color w:val="000000"/>
                <w:sz w:val="19"/>
                <w:szCs w:val="19"/>
              </w:rPr>
            </w:pPr>
            <w:r w:rsidRPr="00055B0D">
              <w:rPr>
                <w:color w:val="000000"/>
                <w:sz w:val="19"/>
                <w:szCs w:val="19"/>
              </w:rPr>
              <w:t>830 000,0</w:t>
            </w:r>
          </w:p>
        </w:tc>
        <w:tc>
          <w:tcPr>
            <w:tcW w:w="1418" w:type="dxa"/>
          </w:tcPr>
          <w:p w:rsidR="00D26FF4" w:rsidRPr="00055B0D" w:rsidRDefault="00D26FF4" w:rsidP="00A91B5F">
            <w:pPr>
              <w:jc w:val="right"/>
              <w:rPr>
                <w:color w:val="000000"/>
                <w:sz w:val="19"/>
                <w:szCs w:val="19"/>
              </w:rPr>
            </w:pPr>
            <w:r w:rsidRPr="00055B0D">
              <w:rPr>
                <w:color w:val="000000"/>
                <w:sz w:val="19"/>
                <w:szCs w:val="19"/>
              </w:rPr>
              <w:t>826 376,9</w:t>
            </w:r>
          </w:p>
          <w:p w:rsidR="00D26FF4" w:rsidRPr="00055B0D" w:rsidRDefault="00D26FF4" w:rsidP="00A91B5F">
            <w:pPr>
              <w:jc w:val="right"/>
              <w:rPr>
                <w:sz w:val="19"/>
                <w:szCs w:val="19"/>
              </w:rPr>
            </w:pPr>
          </w:p>
        </w:tc>
        <w:tc>
          <w:tcPr>
            <w:tcW w:w="992" w:type="dxa"/>
          </w:tcPr>
          <w:p w:rsidR="00D26FF4" w:rsidRPr="00055B0D" w:rsidRDefault="00D26FF4" w:rsidP="00A91B5F">
            <w:pPr>
              <w:jc w:val="right"/>
              <w:rPr>
                <w:sz w:val="19"/>
                <w:szCs w:val="19"/>
              </w:rPr>
            </w:pPr>
            <w:r w:rsidRPr="00055B0D">
              <w:rPr>
                <w:sz w:val="19"/>
                <w:szCs w:val="19"/>
              </w:rPr>
              <w:t>99,6</w:t>
            </w:r>
          </w:p>
        </w:tc>
        <w:tc>
          <w:tcPr>
            <w:tcW w:w="1417" w:type="dxa"/>
          </w:tcPr>
          <w:p w:rsidR="00D26FF4" w:rsidRPr="00055B0D" w:rsidRDefault="00D26FF4" w:rsidP="00A91B5F">
            <w:pPr>
              <w:jc w:val="right"/>
              <w:rPr>
                <w:sz w:val="19"/>
                <w:szCs w:val="19"/>
              </w:rPr>
            </w:pPr>
            <w:r w:rsidRPr="00055B0D">
              <w:rPr>
                <w:sz w:val="19"/>
                <w:szCs w:val="19"/>
              </w:rPr>
              <w:t>3 623,1</w:t>
            </w:r>
          </w:p>
        </w:tc>
        <w:tc>
          <w:tcPr>
            <w:tcW w:w="1163" w:type="dxa"/>
          </w:tcPr>
          <w:p w:rsidR="00D26FF4" w:rsidRPr="00055B0D" w:rsidRDefault="00D26FF4" w:rsidP="00A91B5F">
            <w:pPr>
              <w:jc w:val="right"/>
              <w:rPr>
                <w:sz w:val="19"/>
                <w:szCs w:val="19"/>
              </w:rPr>
            </w:pPr>
            <w:r w:rsidRPr="00055B0D">
              <w:rPr>
                <w:sz w:val="19"/>
                <w:szCs w:val="19"/>
              </w:rPr>
              <w:t>0,5</w:t>
            </w:r>
          </w:p>
        </w:tc>
      </w:tr>
      <w:tr w:rsidR="00D26FF4" w:rsidRPr="00055B0D" w:rsidTr="00A91B5F">
        <w:tc>
          <w:tcPr>
            <w:tcW w:w="3227" w:type="dxa"/>
          </w:tcPr>
          <w:p w:rsidR="00D26FF4" w:rsidRPr="00055B0D" w:rsidRDefault="00D26FF4" w:rsidP="00A91B5F">
            <w:pPr>
              <w:rPr>
                <w:color w:val="000000"/>
                <w:sz w:val="19"/>
                <w:szCs w:val="19"/>
              </w:rPr>
            </w:pPr>
            <w:r w:rsidRPr="00055B0D">
              <w:rPr>
                <w:color w:val="000000"/>
                <w:sz w:val="19"/>
                <w:szCs w:val="19"/>
              </w:rPr>
              <w:lastRenderedPageBreak/>
              <w:t>Межбюджетные трансферты общего характера бюджетам бюджетной системы Российской Федерации</w:t>
            </w:r>
          </w:p>
        </w:tc>
        <w:tc>
          <w:tcPr>
            <w:tcW w:w="1559" w:type="dxa"/>
          </w:tcPr>
          <w:p w:rsidR="00D26FF4" w:rsidRPr="00055B0D" w:rsidRDefault="00D26FF4" w:rsidP="00A91B5F">
            <w:pPr>
              <w:jc w:val="right"/>
              <w:rPr>
                <w:sz w:val="19"/>
                <w:szCs w:val="19"/>
              </w:rPr>
            </w:pPr>
          </w:p>
          <w:p w:rsidR="00D26FF4" w:rsidRPr="00055B0D" w:rsidRDefault="00D26FF4" w:rsidP="00A91B5F">
            <w:pPr>
              <w:jc w:val="right"/>
              <w:rPr>
                <w:sz w:val="19"/>
                <w:szCs w:val="19"/>
              </w:rPr>
            </w:pPr>
            <w:r w:rsidRPr="00055B0D">
              <w:rPr>
                <w:color w:val="000000"/>
                <w:sz w:val="19"/>
                <w:szCs w:val="19"/>
              </w:rPr>
              <w:t>24 589 048,4</w:t>
            </w:r>
          </w:p>
        </w:tc>
        <w:tc>
          <w:tcPr>
            <w:tcW w:w="1418" w:type="dxa"/>
          </w:tcPr>
          <w:p w:rsidR="00D26FF4" w:rsidRPr="00055B0D" w:rsidRDefault="00D26FF4" w:rsidP="00A91B5F">
            <w:pPr>
              <w:jc w:val="right"/>
              <w:rPr>
                <w:sz w:val="19"/>
                <w:szCs w:val="19"/>
              </w:rPr>
            </w:pPr>
          </w:p>
          <w:p w:rsidR="00D26FF4" w:rsidRPr="00055B0D" w:rsidRDefault="00D26FF4" w:rsidP="00A91B5F">
            <w:pPr>
              <w:jc w:val="right"/>
              <w:rPr>
                <w:color w:val="000000"/>
                <w:sz w:val="19"/>
                <w:szCs w:val="19"/>
              </w:rPr>
            </w:pPr>
            <w:r w:rsidRPr="00055B0D">
              <w:rPr>
                <w:color w:val="000000"/>
                <w:sz w:val="19"/>
                <w:szCs w:val="19"/>
              </w:rPr>
              <w:t xml:space="preserve">24 576 199,1 </w:t>
            </w:r>
          </w:p>
          <w:p w:rsidR="00D26FF4" w:rsidRPr="00055B0D" w:rsidRDefault="00D26FF4" w:rsidP="00A91B5F">
            <w:pPr>
              <w:jc w:val="right"/>
              <w:rPr>
                <w:sz w:val="19"/>
                <w:szCs w:val="19"/>
              </w:rPr>
            </w:pPr>
          </w:p>
        </w:tc>
        <w:tc>
          <w:tcPr>
            <w:tcW w:w="992" w:type="dxa"/>
          </w:tcPr>
          <w:p w:rsidR="00D26FF4" w:rsidRPr="00055B0D" w:rsidRDefault="00D26FF4" w:rsidP="00A91B5F">
            <w:pPr>
              <w:jc w:val="right"/>
              <w:rPr>
                <w:sz w:val="19"/>
                <w:szCs w:val="19"/>
              </w:rPr>
            </w:pPr>
          </w:p>
          <w:p w:rsidR="00D26FF4" w:rsidRPr="00055B0D" w:rsidRDefault="00D26FF4" w:rsidP="00A91B5F">
            <w:pPr>
              <w:jc w:val="right"/>
              <w:rPr>
                <w:sz w:val="19"/>
                <w:szCs w:val="19"/>
              </w:rPr>
            </w:pPr>
            <w:r w:rsidRPr="00055B0D">
              <w:rPr>
                <w:sz w:val="19"/>
                <w:szCs w:val="19"/>
              </w:rPr>
              <w:t>99,9</w:t>
            </w:r>
          </w:p>
        </w:tc>
        <w:tc>
          <w:tcPr>
            <w:tcW w:w="1417" w:type="dxa"/>
          </w:tcPr>
          <w:p w:rsidR="00D26FF4" w:rsidRPr="00055B0D" w:rsidRDefault="00D26FF4" w:rsidP="00A91B5F">
            <w:pPr>
              <w:jc w:val="right"/>
              <w:rPr>
                <w:sz w:val="19"/>
                <w:szCs w:val="19"/>
              </w:rPr>
            </w:pPr>
          </w:p>
          <w:p w:rsidR="00D26FF4" w:rsidRPr="00055B0D" w:rsidRDefault="00D26FF4" w:rsidP="00A91B5F">
            <w:pPr>
              <w:jc w:val="right"/>
              <w:rPr>
                <w:sz w:val="19"/>
                <w:szCs w:val="19"/>
              </w:rPr>
            </w:pPr>
            <w:r w:rsidRPr="00055B0D">
              <w:rPr>
                <w:sz w:val="19"/>
                <w:szCs w:val="19"/>
              </w:rPr>
              <w:t>12 849,3</w:t>
            </w:r>
          </w:p>
        </w:tc>
        <w:tc>
          <w:tcPr>
            <w:tcW w:w="1163" w:type="dxa"/>
          </w:tcPr>
          <w:p w:rsidR="00D26FF4" w:rsidRPr="00055B0D" w:rsidRDefault="00D26FF4" w:rsidP="00A91B5F">
            <w:pPr>
              <w:jc w:val="right"/>
              <w:rPr>
                <w:sz w:val="19"/>
                <w:szCs w:val="19"/>
              </w:rPr>
            </w:pPr>
          </w:p>
          <w:p w:rsidR="00D26FF4" w:rsidRPr="00055B0D" w:rsidRDefault="00D26FF4" w:rsidP="00A91B5F">
            <w:pPr>
              <w:jc w:val="right"/>
              <w:rPr>
                <w:sz w:val="19"/>
                <w:szCs w:val="19"/>
              </w:rPr>
            </w:pPr>
            <w:r w:rsidRPr="00055B0D">
              <w:rPr>
                <w:sz w:val="19"/>
                <w:szCs w:val="19"/>
              </w:rPr>
              <w:t>15,5</w:t>
            </w:r>
          </w:p>
        </w:tc>
      </w:tr>
      <w:tr w:rsidR="00D26FF4" w:rsidRPr="00055B0D" w:rsidTr="00A91B5F">
        <w:tc>
          <w:tcPr>
            <w:tcW w:w="3227" w:type="dxa"/>
          </w:tcPr>
          <w:p w:rsidR="00D26FF4" w:rsidRPr="00055B0D" w:rsidRDefault="00D26FF4" w:rsidP="00A91B5F">
            <w:pPr>
              <w:rPr>
                <w:sz w:val="19"/>
                <w:szCs w:val="19"/>
              </w:rPr>
            </w:pPr>
            <w:r w:rsidRPr="00055B0D">
              <w:rPr>
                <w:sz w:val="19"/>
                <w:szCs w:val="19"/>
              </w:rPr>
              <w:t>Результат исполнения бюджета (</w:t>
            </w:r>
            <w:proofErr w:type="spellStart"/>
            <w:r w:rsidRPr="00055B0D">
              <w:rPr>
                <w:sz w:val="19"/>
                <w:szCs w:val="19"/>
              </w:rPr>
              <w:t>дефици</w:t>
            </w:r>
            <w:proofErr w:type="spellEnd"/>
            <w:r w:rsidRPr="00055B0D">
              <w:rPr>
                <w:sz w:val="19"/>
                <w:szCs w:val="19"/>
              </w:rPr>
              <w:t>/профицит)</w:t>
            </w:r>
          </w:p>
        </w:tc>
        <w:tc>
          <w:tcPr>
            <w:tcW w:w="1559" w:type="dxa"/>
          </w:tcPr>
          <w:p w:rsidR="00D26FF4" w:rsidRPr="00055B0D" w:rsidRDefault="00D26FF4" w:rsidP="00A91B5F">
            <w:pPr>
              <w:jc w:val="right"/>
              <w:rPr>
                <w:b/>
                <w:color w:val="000000"/>
                <w:sz w:val="19"/>
                <w:szCs w:val="19"/>
              </w:rPr>
            </w:pPr>
            <w:r w:rsidRPr="00055B0D">
              <w:rPr>
                <w:b/>
                <w:color w:val="000000"/>
                <w:sz w:val="19"/>
                <w:szCs w:val="19"/>
              </w:rPr>
              <w:t>- 4 289 279,2</w:t>
            </w:r>
          </w:p>
          <w:p w:rsidR="00D26FF4" w:rsidRPr="00055B0D" w:rsidRDefault="00D26FF4" w:rsidP="00A91B5F">
            <w:pPr>
              <w:jc w:val="right"/>
              <w:rPr>
                <w:b/>
                <w:sz w:val="19"/>
                <w:szCs w:val="19"/>
              </w:rPr>
            </w:pPr>
          </w:p>
        </w:tc>
        <w:tc>
          <w:tcPr>
            <w:tcW w:w="1418" w:type="dxa"/>
          </w:tcPr>
          <w:p w:rsidR="00D26FF4" w:rsidRPr="00055B0D" w:rsidRDefault="00D26FF4" w:rsidP="00A91B5F">
            <w:pPr>
              <w:jc w:val="right"/>
              <w:rPr>
                <w:b/>
                <w:color w:val="000000"/>
                <w:sz w:val="19"/>
                <w:szCs w:val="19"/>
              </w:rPr>
            </w:pPr>
            <w:r w:rsidRPr="00055B0D">
              <w:rPr>
                <w:b/>
                <w:color w:val="000000"/>
                <w:sz w:val="19"/>
                <w:szCs w:val="19"/>
              </w:rPr>
              <w:t>- 975 585, 4</w:t>
            </w:r>
          </w:p>
          <w:p w:rsidR="00D26FF4" w:rsidRPr="00055B0D" w:rsidRDefault="00D26FF4" w:rsidP="00A91B5F">
            <w:pPr>
              <w:jc w:val="right"/>
              <w:rPr>
                <w:b/>
                <w:sz w:val="19"/>
                <w:szCs w:val="19"/>
              </w:rPr>
            </w:pPr>
          </w:p>
        </w:tc>
        <w:tc>
          <w:tcPr>
            <w:tcW w:w="992" w:type="dxa"/>
          </w:tcPr>
          <w:p w:rsidR="00D26FF4" w:rsidRPr="00055B0D" w:rsidRDefault="00D26FF4" w:rsidP="00A91B5F">
            <w:pPr>
              <w:jc w:val="right"/>
              <w:rPr>
                <w:sz w:val="19"/>
                <w:szCs w:val="19"/>
              </w:rPr>
            </w:pPr>
          </w:p>
        </w:tc>
        <w:tc>
          <w:tcPr>
            <w:tcW w:w="1417" w:type="dxa"/>
          </w:tcPr>
          <w:p w:rsidR="00D26FF4" w:rsidRPr="00055B0D" w:rsidRDefault="00D26FF4" w:rsidP="00A91B5F">
            <w:pPr>
              <w:jc w:val="right"/>
              <w:rPr>
                <w:sz w:val="19"/>
                <w:szCs w:val="19"/>
              </w:rPr>
            </w:pPr>
          </w:p>
        </w:tc>
        <w:tc>
          <w:tcPr>
            <w:tcW w:w="1163" w:type="dxa"/>
          </w:tcPr>
          <w:p w:rsidR="00D26FF4" w:rsidRPr="00055B0D" w:rsidRDefault="00D26FF4" w:rsidP="00A91B5F">
            <w:pPr>
              <w:jc w:val="right"/>
              <w:rPr>
                <w:sz w:val="19"/>
                <w:szCs w:val="19"/>
              </w:rPr>
            </w:pPr>
          </w:p>
        </w:tc>
      </w:tr>
    </w:tbl>
    <w:p w:rsidR="00D26FF4" w:rsidRPr="00055B0D" w:rsidRDefault="00D26FF4" w:rsidP="00A91B5F">
      <w:pPr>
        <w:spacing w:after="0" w:line="240" w:lineRule="auto"/>
        <w:jc w:val="both"/>
        <w:rPr>
          <w:rFonts w:ascii="Times New Roman" w:hAnsi="Times New Roman" w:cs="Times New Roman"/>
          <w:sz w:val="16"/>
          <w:szCs w:val="16"/>
        </w:rPr>
      </w:pPr>
    </w:p>
    <w:p w:rsidR="00D26FF4" w:rsidRPr="00055B0D" w:rsidRDefault="00D26FF4" w:rsidP="00A91B5F">
      <w:pPr>
        <w:spacing w:after="0" w:line="240" w:lineRule="auto"/>
        <w:jc w:val="both"/>
        <w:rPr>
          <w:rFonts w:ascii="Times New Roman" w:hAnsi="Times New Roman" w:cs="Times New Roman"/>
          <w:sz w:val="27"/>
          <w:szCs w:val="27"/>
        </w:rPr>
      </w:pPr>
      <w:r w:rsidRPr="00055B0D">
        <w:rPr>
          <w:rFonts w:ascii="Times New Roman" w:hAnsi="Times New Roman" w:cs="Times New Roman"/>
          <w:sz w:val="28"/>
          <w:szCs w:val="28"/>
        </w:rPr>
        <w:tab/>
      </w:r>
      <w:r w:rsidRPr="00055B0D">
        <w:rPr>
          <w:rFonts w:ascii="Times New Roman" w:hAnsi="Times New Roman" w:cs="Times New Roman"/>
          <w:sz w:val="27"/>
          <w:szCs w:val="27"/>
        </w:rPr>
        <w:t>В отчетном периоде, наибольший удельный вес исполненных расходов областного бюджета составили расходы на социальную политику в сумме 42 413 460,7 тыс. рублей (26,7%) и на образование – 38 441 668,9 тыс. рублей (24,2%).</w:t>
      </w:r>
    </w:p>
    <w:p w:rsidR="00A91B5F" w:rsidRPr="00055B0D" w:rsidRDefault="00A91B5F" w:rsidP="00A91B5F">
      <w:pPr>
        <w:spacing w:after="0" w:line="240" w:lineRule="auto"/>
        <w:ind w:firstLine="720"/>
        <w:jc w:val="center"/>
        <w:rPr>
          <w:rFonts w:ascii="Times New Roman" w:eastAsia="Times New Roman" w:hAnsi="Times New Roman" w:cs="Times New Roman"/>
          <w:b/>
          <w:sz w:val="27"/>
          <w:szCs w:val="27"/>
          <w:lang w:eastAsia="ru-RU"/>
        </w:rPr>
      </w:pPr>
    </w:p>
    <w:p w:rsidR="00D26FF4" w:rsidRPr="00055B0D" w:rsidRDefault="00D26FF4" w:rsidP="00A91B5F">
      <w:pPr>
        <w:spacing w:after="0" w:line="240" w:lineRule="auto"/>
        <w:ind w:firstLine="720"/>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Расходы по разделу 01 «Общегосударственные вопросы»</w:t>
      </w:r>
    </w:p>
    <w:p w:rsidR="00D26FF4" w:rsidRPr="00055B0D" w:rsidRDefault="00D26FF4" w:rsidP="00A91B5F">
      <w:pPr>
        <w:spacing w:after="0" w:line="240" w:lineRule="auto"/>
        <w:ind w:firstLine="720"/>
        <w:jc w:val="both"/>
        <w:rPr>
          <w:rFonts w:ascii="Times New Roman" w:eastAsia="Times New Roman" w:hAnsi="Times New Roman" w:cs="Times New Roman"/>
          <w:b/>
          <w:sz w:val="27"/>
          <w:szCs w:val="27"/>
          <w:u w:val="single"/>
          <w:lang w:eastAsia="ru-RU"/>
        </w:rPr>
      </w:pPr>
    </w:p>
    <w:p w:rsidR="00D26FF4" w:rsidRPr="00055B0D" w:rsidRDefault="00D26FF4"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По разделу 01 «Общегосударственные вопросы» бюджетные назначения на 2019 год утверждены в сумме 3 146 438,0 тыс. рублей, что на 184,2 тыс. рублей больше, чем было утверждено по разделу 01 в 2018 году. Фактически по разделу 01 в 2019 году использовано 3 048 781,1 тыс. рублей. В структуре расходной части бюджета доля расходов по разделу 01 составляла 1,8%.</w:t>
      </w:r>
    </w:p>
    <w:p w:rsidR="00D26FF4" w:rsidRPr="00055B0D" w:rsidRDefault="00D26FF4" w:rsidP="00A91B5F">
      <w:pPr>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bCs/>
          <w:sz w:val="27"/>
          <w:szCs w:val="27"/>
          <w:u w:val="single"/>
          <w:lang w:eastAsia="ru-RU"/>
        </w:rPr>
        <w:t>По подразделу 02 «</w:t>
      </w:r>
      <w:r w:rsidRPr="00055B0D">
        <w:rPr>
          <w:rFonts w:ascii="Times New Roman" w:eastAsia="Times New Roman" w:hAnsi="Times New Roman" w:cs="Times New Roman"/>
          <w:sz w:val="27"/>
          <w:szCs w:val="27"/>
          <w:u w:val="single"/>
          <w:lang w:eastAsia="ru-RU"/>
        </w:rPr>
        <w:t>Функционирование высшего должностного лица субъекта Российской федерации»</w:t>
      </w:r>
      <w:r w:rsidRPr="00055B0D">
        <w:rPr>
          <w:rFonts w:ascii="Times New Roman" w:eastAsia="Times New Roman" w:hAnsi="Times New Roman" w:cs="Times New Roman"/>
          <w:sz w:val="27"/>
          <w:szCs w:val="27"/>
          <w:lang w:eastAsia="ru-RU"/>
        </w:rPr>
        <w:t xml:space="preserve"> в соответствии с действующим законодательством включаются расходы </w:t>
      </w:r>
      <w:r w:rsidRPr="00055B0D">
        <w:rPr>
          <w:rFonts w:ascii="Times New Roman" w:hAnsi="Times New Roman" w:cs="Times New Roman"/>
          <w:sz w:val="27"/>
          <w:szCs w:val="27"/>
        </w:rPr>
        <w:t xml:space="preserve">на содержание высшего должностного лица субъекта Российской Федерации, а также его аппарата. В </w:t>
      </w:r>
      <w:r w:rsidRPr="00055B0D">
        <w:rPr>
          <w:rFonts w:ascii="Times New Roman" w:eastAsia="Times New Roman" w:hAnsi="Times New Roman" w:cs="Times New Roman"/>
          <w:sz w:val="27"/>
          <w:szCs w:val="27"/>
          <w:lang w:eastAsia="ru-RU"/>
        </w:rPr>
        <w:t xml:space="preserve">2019 году предусматривалось использовать 53 544,0 тыс. рублей. Фактические расходы составили 53 281,1 тыс. рублей или 99,5% от утвержденных бюджетных назначений. </w:t>
      </w:r>
    </w:p>
    <w:p w:rsidR="00D26FF4" w:rsidRPr="00055B0D" w:rsidRDefault="00D26FF4" w:rsidP="00A91B5F">
      <w:pPr>
        <w:pStyle w:val="19"/>
        <w:shd w:val="clear" w:color="auto" w:fill="auto"/>
        <w:tabs>
          <w:tab w:val="left" w:pos="9639"/>
        </w:tabs>
        <w:spacing w:before="0" w:line="240" w:lineRule="auto"/>
        <w:ind w:left="100" w:right="140" w:firstLine="720"/>
        <w:rPr>
          <w:lang w:eastAsia="ru-RU"/>
        </w:rPr>
      </w:pPr>
      <w:r w:rsidRPr="00055B0D">
        <w:rPr>
          <w:lang w:eastAsia="ru-RU"/>
        </w:rPr>
        <w:t xml:space="preserve">Расходы по </w:t>
      </w:r>
      <w:r w:rsidRPr="00055B0D">
        <w:rPr>
          <w:u w:val="single"/>
          <w:lang w:eastAsia="ru-RU"/>
        </w:rPr>
        <w:t xml:space="preserve">подразделу 03 «Функционирование законодательных (представительных) органов государственной власти и представительных органов муниципальных образований» </w:t>
      </w:r>
      <w:r w:rsidRPr="00055B0D">
        <w:rPr>
          <w:lang w:eastAsia="ru-RU"/>
        </w:rPr>
        <w:t>утверждены в объеме 123 635,0 тыс. рублей, что на 553,1 тыс. рублей меньше, чем в 2018 году. Фактические расходы на содержание органов законодательной власти Кемеровской области в</w:t>
      </w:r>
      <w:r w:rsidR="00A91B5F" w:rsidRPr="00055B0D">
        <w:rPr>
          <w:lang w:eastAsia="ru-RU"/>
        </w:rPr>
        <w:t xml:space="preserve"> 2019 году составили 121 989,2 </w:t>
      </w:r>
      <w:r w:rsidRPr="00055B0D">
        <w:rPr>
          <w:lang w:eastAsia="ru-RU"/>
        </w:rPr>
        <w:t>тыс. рублей или 98,7 % от утвержденного законом объема ассигнований.</w:t>
      </w:r>
    </w:p>
    <w:p w:rsidR="00D26FF4" w:rsidRPr="00055B0D" w:rsidRDefault="00D26FF4" w:rsidP="00A91B5F">
      <w:pPr>
        <w:pStyle w:val="19"/>
        <w:shd w:val="clear" w:color="auto" w:fill="auto"/>
        <w:tabs>
          <w:tab w:val="left" w:pos="9639"/>
        </w:tabs>
        <w:spacing w:before="0" w:line="240" w:lineRule="auto"/>
        <w:ind w:left="100" w:right="140" w:firstLine="720"/>
        <w:rPr>
          <w:lang w:eastAsia="ru-RU"/>
        </w:rPr>
      </w:pPr>
      <w:r w:rsidRPr="00055B0D">
        <w:rPr>
          <w:lang w:eastAsia="ru-RU"/>
        </w:rPr>
        <w:t>П</w:t>
      </w:r>
      <w:r w:rsidRPr="00055B0D">
        <w:rPr>
          <w:u w:val="single"/>
          <w:lang w:eastAsia="ru-RU"/>
        </w:rPr>
        <w:t xml:space="preserve">о подразделу 04 «Функционирование высших исполнительных органов государственной власти субъектов Российской Федерации» </w:t>
      </w:r>
      <w:r w:rsidRPr="00055B0D">
        <w:rPr>
          <w:lang w:eastAsia="ru-RU"/>
        </w:rPr>
        <w:t xml:space="preserve">планировалось использовать 382 969,3 тыс. рублей, что на 14 757,8тыс. рублей больше по сравнению с 2018 годом. Фактически по подразделу 04 израсходовано 375 612,0 тыс. рублей или 98,1 % от утвержденного Законом о бюджете объема ассигнований. </w:t>
      </w:r>
    </w:p>
    <w:p w:rsidR="00D26FF4" w:rsidRPr="00055B0D" w:rsidRDefault="00D26FF4"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Расходы </w:t>
      </w:r>
      <w:r w:rsidRPr="00055B0D">
        <w:rPr>
          <w:rFonts w:ascii="Times New Roman" w:eastAsia="Times New Roman" w:hAnsi="Times New Roman" w:cs="Times New Roman"/>
          <w:sz w:val="27"/>
          <w:szCs w:val="27"/>
          <w:u w:val="single"/>
          <w:lang w:eastAsia="ru-RU"/>
        </w:rPr>
        <w:t xml:space="preserve">по подразделу 05 «Судебная система» </w:t>
      </w:r>
      <w:r w:rsidR="008218CC">
        <w:rPr>
          <w:rFonts w:ascii="Times New Roman" w:eastAsia="Times New Roman" w:hAnsi="Times New Roman" w:cs="Times New Roman"/>
          <w:sz w:val="27"/>
          <w:szCs w:val="27"/>
          <w:lang w:eastAsia="ru-RU"/>
        </w:rPr>
        <w:t>утверждены в объеме 399</w:t>
      </w:r>
      <w:r w:rsidRPr="00055B0D">
        <w:rPr>
          <w:rFonts w:ascii="Times New Roman" w:eastAsia="Times New Roman" w:hAnsi="Times New Roman" w:cs="Times New Roman"/>
          <w:sz w:val="27"/>
          <w:szCs w:val="27"/>
          <w:lang w:eastAsia="ru-RU"/>
        </w:rPr>
        <w:t xml:space="preserve"> 040,4 тыс. рублей по трем главным распорядителям бюджетных средств Управление по обеспечению деятельности мировых судей в Кемеровской области (далее – Управление), Администрацию Кемеровской области и Департамент строительства Кемеровской области. Фактические расходы составили </w:t>
      </w:r>
      <w:r w:rsidRPr="00055B0D">
        <w:rPr>
          <w:rFonts w:ascii="Times New Roman" w:eastAsia="Times New Roman" w:hAnsi="Times New Roman" w:cs="Times New Roman"/>
          <w:bCs/>
          <w:sz w:val="27"/>
          <w:szCs w:val="27"/>
          <w:lang w:eastAsia="ru-RU"/>
        </w:rPr>
        <w:t>391 780,9</w:t>
      </w:r>
      <w:r w:rsidRPr="00055B0D">
        <w:rPr>
          <w:rFonts w:ascii="Times New Roman" w:eastAsia="Times New Roman" w:hAnsi="Times New Roman" w:cs="Times New Roman"/>
          <w:sz w:val="27"/>
          <w:szCs w:val="27"/>
          <w:lang w:eastAsia="ru-RU"/>
        </w:rPr>
        <w:t xml:space="preserve"> тыс. рублей или 98,2% от утвержденных бюджетных назначений. </w:t>
      </w:r>
    </w:p>
    <w:p w:rsidR="00D26FF4" w:rsidRPr="00055B0D" w:rsidRDefault="00D26FF4"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В 2019 году Управлению увеличены ассигнования по сравнению с 2018 годом на 65 595,9 тыс. рублей.  </w:t>
      </w:r>
    </w:p>
    <w:p w:rsidR="00D26FF4" w:rsidRPr="00055B0D" w:rsidRDefault="00D26FF4" w:rsidP="00A91B5F">
      <w:pPr>
        <w:pStyle w:val="19"/>
        <w:shd w:val="clear" w:color="auto" w:fill="auto"/>
        <w:spacing w:before="0" w:line="240" w:lineRule="auto"/>
        <w:ind w:left="100" w:right="140" w:firstLine="720"/>
        <w:rPr>
          <w:lang w:eastAsia="ru-RU"/>
        </w:rPr>
      </w:pPr>
      <w:r w:rsidRPr="00055B0D">
        <w:rPr>
          <w:lang w:eastAsia="ru-RU"/>
        </w:rPr>
        <w:t xml:space="preserve">Расходы на </w:t>
      </w:r>
      <w:r w:rsidRPr="00055B0D">
        <w:rPr>
          <w:u w:val="single"/>
          <w:lang w:eastAsia="ru-RU"/>
        </w:rPr>
        <w:t xml:space="preserve">обеспечение деятельности финансовых, налоговых и таможенных органов и органов финансового надзора (подраздел 06) </w:t>
      </w:r>
      <w:r w:rsidRPr="00055B0D">
        <w:rPr>
          <w:lang w:eastAsia="ru-RU"/>
        </w:rPr>
        <w:t xml:space="preserve">исполнены в объеме 706 890,5тыс. рублей, что на 49 666,6 тыс. рублей больше по сравнению с 2018 годом. Рост расходов составил 7,6 % и, в основном, обусловлен увеличением расходов на заработную плату с начислениями на выплаты по оплате труда, а так </w:t>
      </w:r>
      <w:r w:rsidR="00A91B5F" w:rsidRPr="00055B0D">
        <w:rPr>
          <w:lang w:eastAsia="ru-RU"/>
        </w:rPr>
        <w:t>ж</w:t>
      </w:r>
      <w:r w:rsidRPr="00055B0D">
        <w:rPr>
          <w:lang w:eastAsia="ru-RU"/>
        </w:rPr>
        <w:t>е увеличением иных выплат персоналу государственных органов.</w:t>
      </w:r>
    </w:p>
    <w:p w:rsidR="00D26FF4" w:rsidRPr="00055B0D" w:rsidRDefault="00D26FF4" w:rsidP="00A91B5F">
      <w:pPr>
        <w:pStyle w:val="19"/>
        <w:shd w:val="clear" w:color="auto" w:fill="auto"/>
        <w:spacing w:before="0" w:line="240" w:lineRule="auto"/>
        <w:ind w:left="100" w:right="140" w:firstLine="720"/>
        <w:rPr>
          <w:lang w:eastAsia="ru-RU"/>
        </w:rPr>
      </w:pPr>
      <w:r w:rsidRPr="00055B0D">
        <w:rPr>
          <w:lang w:eastAsia="ru-RU"/>
        </w:rPr>
        <w:t xml:space="preserve">По </w:t>
      </w:r>
      <w:r w:rsidRPr="00055B0D">
        <w:rPr>
          <w:u w:val="single"/>
          <w:lang w:eastAsia="ru-RU"/>
        </w:rPr>
        <w:t>подразделу 07 «Обеспечение проведения выборов и референдумов»</w:t>
      </w:r>
      <w:r w:rsidRPr="00055B0D">
        <w:rPr>
          <w:lang w:eastAsia="ru-RU"/>
        </w:rPr>
        <w:t xml:space="preserve"> </w:t>
      </w:r>
      <w:r w:rsidRPr="00055B0D">
        <w:rPr>
          <w:lang w:eastAsia="ru-RU"/>
        </w:rPr>
        <w:lastRenderedPageBreak/>
        <w:t>использовано в 2019 году 94 461,2 тыс. рублей, что составило 96,1 % от утвержденного законом о бюджете объема – 98 318,5 тыс. рублей.</w:t>
      </w:r>
    </w:p>
    <w:p w:rsidR="00D26FF4" w:rsidRPr="00055B0D" w:rsidRDefault="00D26FF4" w:rsidP="00A91B5F">
      <w:pPr>
        <w:spacing w:after="0" w:line="240" w:lineRule="auto"/>
        <w:ind w:right="-5"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u w:val="single"/>
          <w:lang w:eastAsia="ru-RU"/>
        </w:rPr>
        <w:t>По подразделу 11 «Резервные фонды»</w:t>
      </w:r>
      <w:r w:rsidRPr="00055B0D">
        <w:rPr>
          <w:rFonts w:ascii="Times New Roman" w:eastAsia="Times New Roman" w:hAnsi="Times New Roman" w:cs="Times New Roman"/>
          <w:sz w:val="27"/>
          <w:szCs w:val="27"/>
          <w:lang w:eastAsia="ru-RU"/>
        </w:rPr>
        <w:t xml:space="preserve"> Законом о бюджете на 2019 год утверждены бюджетные ассигнования в сумме 100 000,0 тыс. рублей.  </w:t>
      </w:r>
    </w:p>
    <w:p w:rsidR="00D26FF4" w:rsidRPr="00055B0D" w:rsidRDefault="00D26FF4" w:rsidP="00A91B5F">
      <w:pPr>
        <w:spacing w:after="0" w:line="240" w:lineRule="auto"/>
        <w:ind w:right="-5" w:firstLine="720"/>
        <w:jc w:val="both"/>
        <w:rPr>
          <w:rFonts w:ascii="Times New Roman" w:hAnsi="Times New Roman" w:cs="Times New Roman"/>
          <w:sz w:val="27"/>
          <w:szCs w:val="27"/>
        </w:rPr>
      </w:pPr>
      <w:r w:rsidRPr="00055B0D">
        <w:rPr>
          <w:rFonts w:ascii="Times New Roman" w:hAnsi="Times New Roman" w:cs="Times New Roman"/>
          <w:sz w:val="27"/>
          <w:szCs w:val="27"/>
        </w:rPr>
        <w:t>В бюджетной росписи, утвержденные бюджетные ассигнования уменьшены на 53 979,0 тыс. рублей в связи с перемещением их на другие разделы и подразделы расходной части бюджета для финансового обеспечения мероприятий в соответствии с постановлениями и распоряжениями Коллегии Администрации Кемеровской области о выделении средств резервного фонда. Выделенные средства из резервного фонда Коллегии Администрации Кемеровской области отражены по соответствующим кодам классификации расходов бюджетов исходя из отраслевой и ведомственной принадлежности с применением целевой статьи, указывающей на принадлежность расходов резервному фонду.</w:t>
      </w:r>
    </w:p>
    <w:p w:rsidR="00D26FF4" w:rsidRPr="00055B0D" w:rsidRDefault="00D26FF4" w:rsidP="00A91B5F">
      <w:pPr>
        <w:spacing w:after="0" w:line="240" w:lineRule="auto"/>
        <w:ind w:right="-2"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Доля резервного фонда в общих расходах бюджета не превышает установленный п. 3 ст. 81 Бюджетного кодекса Российской Федерации предел в размере 3%.</w:t>
      </w:r>
    </w:p>
    <w:p w:rsidR="00D26FF4" w:rsidRPr="00055B0D" w:rsidRDefault="00D26FF4"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Расходы </w:t>
      </w:r>
      <w:r w:rsidRPr="00055B0D">
        <w:rPr>
          <w:rFonts w:ascii="Times New Roman" w:eastAsia="Times New Roman" w:hAnsi="Times New Roman" w:cs="Times New Roman"/>
          <w:sz w:val="27"/>
          <w:szCs w:val="27"/>
          <w:u w:val="single"/>
          <w:lang w:eastAsia="ru-RU"/>
        </w:rPr>
        <w:t>по подразделу 13 «Другие общегосударственные вопросы»</w:t>
      </w:r>
      <w:r w:rsidRPr="00055B0D">
        <w:rPr>
          <w:rFonts w:ascii="Times New Roman" w:eastAsia="Times New Roman" w:hAnsi="Times New Roman" w:cs="Times New Roman"/>
          <w:sz w:val="27"/>
          <w:szCs w:val="27"/>
          <w:lang w:eastAsia="ru-RU"/>
        </w:rPr>
        <w:t xml:space="preserve"> в структуре раздела 01 </w:t>
      </w:r>
      <w:r w:rsidRPr="00055B0D">
        <w:rPr>
          <w:rFonts w:ascii="Times New Roman" w:eastAsia="Times New Roman" w:hAnsi="Times New Roman" w:cs="Times New Roman"/>
          <w:bCs/>
          <w:sz w:val="27"/>
          <w:szCs w:val="27"/>
          <w:lang w:eastAsia="ru-RU"/>
        </w:rPr>
        <w:t xml:space="preserve">«Общегосударственные расходы» </w:t>
      </w:r>
      <w:r w:rsidRPr="00055B0D">
        <w:rPr>
          <w:rFonts w:ascii="Times New Roman" w:eastAsia="Times New Roman" w:hAnsi="Times New Roman" w:cs="Times New Roman"/>
          <w:sz w:val="27"/>
          <w:szCs w:val="27"/>
          <w:lang w:eastAsia="ru-RU"/>
        </w:rPr>
        <w:t xml:space="preserve">составляют 42,8 %. Планировалось произвести расходов в объеме </w:t>
      </w:r>
      <w:r w:rsidRPr="00055B0D">
        <w:rPr>
          <w:rFonts w:ascii="Times New Roman" w:eastAsia="Times New Roman" w:hAnsi="Times New Roman" w:cs="Times New Roman"/>
          <w:bCs/>
          <w:sz w:val="27"/>
          <w:szCs w:val="27"/>
          <w:lang w:eastAsia="ru-RU"/>
        </w:rPr>
        <w:t xml:space="preserve">1 327 597,5 </w:t>
      </w:r>
      <w:r w:rsidRPr="00055B0D">
        <w:rPr>
          <w:rFonts w:ascii="Times New Roman" w:eastAsia="Times New Roman" w:hAnsi="Times New Roman" w:cs="Times New Roman"/>
          <w:sz w:val="27"/>
          <w:szCs w:val="27"/>
          <w:lang w:eastAsia="ru-RU"/>
        </w:rPr>
        <w:t xml:space="preserve">тыс. рублей, фактическое исполнение составило </w:t>
      </w:r>
      <w:r w:rsidRPr="00055B0D">
        <w:rPr>
          <w:rFonts w:ascii="Times New Roman" w:eastAsia="Times New Roman" w:hAnsi="Times New Roman" w:cs="Times New Roman"/>
          <w:bCs/>
          <w:sz w:val="27"/>
          <w:szCs w:val="27"/>
          <w:lang w:eastAsia="ru-RU"/>
        </w:rPr>
        <w:t xml:space="preserve">1 304 766,2 </w:t>
      </w:r>
      <w:r w:rsidRPr="00055B0D">
        <w:rPr>
          <w:rFonts w:ascii="Times New Roman" w:eastAsia="Times New Roman" w:hAnsi="Times New Roman" w:cs="Times New Roman"/>
          <w:sz w:val="27"/>
          <w:szCs w:val="27"/>
          <w:lang w:eastAsia="ru-RU"/>
        </w:rPr>
        <w:t>тыс. рублей или 98,3 %.</w:t>
      </w:r>
    </w:p>
    <w:p w:rsidR="00D26FF4" w:rsidRPr="008218CC" w:rsidRDefault="00D26FF4" w:rsidP="00A91B5F">
      <w:pPr>
        <w:spacing w:after="0" w:line="240" w:lineRule="auto"/>
        <w:ind w:firstLine="720"/>
        <w:jc w:val="both"/>
        <w:rPr>
          <w:rFonts w:ascii="Times New Roman" w:hAnsi="Times New Roman" w:cs="Times New Roman"/>
          <w:sz w:val="27"/>
          <w:szCs w:val="27"/>
        </w:rPr>
      </w:pPr>
      <w:r w:rsidRPr="008218CC">
        <w:rPr>
          <w:rFonts w:ascii="Times New Roman" w:hAnsi="Times New Roman" w:cs="Times New Roman"/>
          <w:sz w:val="27"/>
          <w:szCs w:val="27"/>
        </w:rPr>
        <w:t xml:space="preserve">Информация об исполнении бюджетных назначений </w:t>
      </w:r>
      <w:r w:rsidR="008218CC" w:rsidRPr="008218CC">
        <w:rPr>
          <w:rFonts w:ascii="Times New Roman" w:hAnsi="Times New Roman" w:cs="Times New Roman"/>
          <w:sz w:val="27"/>
          <w:szCs w:val="27"/>
        </w:rPr>
        <w:t xml:space="preserve">государственного </w:t>
      </w:r>
      <w:r w:rsidRPr="008218CC">
        <w:rPr>
          <w:rFonts w:ascii="Times New Roman" w:hAnsi="Times New Roman" w:cs="Times New Roman"/>
          <w:sz w:val="27"/>
          <w:szCs w:val="27"/>
        </w:rPr>
        <w:t>бюджета по разделу 01 «Общегосударственные вопросы» за 2019 год по</w:t>
      </w:r>
      <w:r w:rsidRPr="008218CC">
        <w:rPr>
          <w:rFonts w:ascii="Times New Roman" w:hAnsi="Times New Roman" w:cs="Times New Roman"/>
          <w:bCs/>
          <w:sz w:val="27"/>
          <w:szCs w:val="27"/>
        </w:rPr>
        <w:t xml:space="preserve"> видам </w:t>
      </w:r>
      <w:proofErr w:type="gramStart"/>
      <w:r w:rsidRPr="008218CC">
        <w:rPr>
          <w:rFonts w:ascii="Times New Roman" w:hAnsi="Times New Roman" w:cs="Times New Roman"/>
          <w:bCs/>
          <w:sz w:val="27"/>
          <w:szCs w:val="27"/>
        </w:rPr>
        <w:t xml:space="preserve">расходов  </w:t>
      </w:r>
      <w:r w:rsidRPr="008218CC">
        <w:rPr>
          <w:rFonts w:ascii="Times New Roman" w:hAnsi="Times New Roman" w:cs="Times New Roman"/>
          <w:sz w:val="27"/>
          <w:szCs w:val="27"/>
        </w:rPr>
        <w:t>(</w:t>
      </w:r>
      <w:proofErr w:type="gramEnd"/>
      <w:r w:rsidRPr="008218CC">
        <w:rPr>
          <w:rFonts w:ascii="Times New Roman" w:hAnsi="Times New Roman" w:cs="Times New Roman"/>
          <w:sz w:val="27"/>
          <w:szCs w:val="27"/>
        </w:rPr>
        <w:t>по отчетным данным ф</w:t>
      </w:r>
      <w:r w:rsidR="00A91B5F" w:rsidRPr="008218CC">
        <w:rPr>
          <w:rFonts w:ascii="Times New Roman" w:hAnsi="Times New Roman" w:cs="Times New Roman"/>
          <w:sz w:val="27"/>
          <w:szCs w:val="27"/>
        </w:rPr>
        <w:t>ормы № 0503317) представлена в т</w:t>
      </w:r>
      <w:r w:rsidRPr="008218CC">
        <w:rPr>
          <w:rFonts w:ascii="Times New Roman" w:hAnsi="Times New Roman" w:cs="Times New Roman"/>
          <w:sz w:val="27"/>
          <w:szCs w:val="27"/>
        </w:rPr>
        <w:t xml:space="preserve">аблице </w:t>
      </w:r>
      <w:r w:rsidR="00A91B5F" w:rsidRPr="008218CC">
        <w:rPr>
          <w:rFonts w:ascii="Times New Roman" w:hAnsi="Times New Roman" w:cs="Times New Roman"/>
          <w:sz w:val="27"/>
          <w:szCs w:val="27"/>
        </w:rPr>
        <w:t>12</w:t>
      </w:r>
    </w:p>
    <w:p w:rsidR="00A91B5F" w:rsidRPr="008218CC" w:rsidRDefault="00A91B5F" w:rsidP="00A91B5F">
      <w:pPr>
        <w:spacing w:after="0" w:line="240" w:lineRule="auto"/>
        <w:jc w:val="right"/>
        <w:rPr>
          <w:rFonts w:ascii="Times New Roman" w:hAnsi="Times New Roman" w:cs="Times New Roman"/>
          <w:sz w:val="20"/>
          <w:szCs w:val="20"/>
        </w:rPr>
      </w:pPr>
      <w:r w:rsidRPr="008218CC">
        <w:rPr>
          <w:rFonts w:ascii="Times New Roman" w:hAnsi="Times New Roman" w:cs="Times New Roman"/>
          <w:b/>
          <w:sz w:val="20"/>
          <w:szCs w:val="20"/>
        </w:rPr>
        <w:t>Таблица 12 (тыс. руб.)</w:t>
      </w:r>
    </w:p>
    <w:tbl>
      <w:tblPr>
        <w:tblStyle w:val="afb"/>
        <w:tblW w:w="9776" w:type="dxa"/>
        <w:tblLook w:val="04A0" w:firstRow="1" w:lastRow="0" w:firstColumn="1" w:lastColumn="0" w:noHBand="0" w:noVBand="1"/>
      </w:tblPr>
      <w:tblGrid>
        <w:gridCol w:w="2469"/>
        <w:gridCol w:w="565"/>
        <w:gridCol w:w="1273"/>
        <w:gridCol w:w="1271"/>
        <w:gridCol w:w="1273"/>
        <w:gridCol w:w="1414"/>
        <w:gridCol w:w="1511"/>
      </w:tblGrid>
      <w:tr w:rsidR="00D26FF4" w:rsidRPr="008218CC" w:rsidTr="00A91B5F">
        <w:trPr>
          <w:tblHeader/>
        </w:trPr>
        <w:tc>
          <w:tcPr>
            <w:tcW w:w="2469" w:type="dxa"/>
            <w:vAlign w:val="center"/>
          </w:tcPr>
          <w:p w:rsidR="00D26FF4" w:rsidRPr="008218CC" w:rsidRDefault="00D26FF4" w:rsidP="00A91B5F">
            <w:pPr>
              <w:jc w:val="center"/>
              <w:rPr>
                <w:b/>
                <w:sz w:val="18"/>
                <w:szCs w:val="18"/>
              </w:rPr>
            </w:pPr>
            <w:r w:rsidRPr="008218CC">
              <w:rPr>
                <w:b/>
                <w:sz w:val="18"/>
                <w:szCs w:val="18"/>
              </w:rPr>
              <w:t>Наименование вида расхода</w:t>
            </w:r>
          </w:p>
        </w:tc>
        <w:tc>
          <w:tcPr>
            <w:tcW w:w="565" w:type="dxa"/>
            <w:vAlign w:val="center"/>
          </w:tcPr>
          <w:p w:rsidR="00D26FF4" w:rsidRPr="008218CC" w:rsidRDefault="00D26FF4" w:rsidP="00A91B5F">
            <w:pPr>
              <w:jc w:val="center"/>
              <w:rPr>
                <w:b/>
                <w:sz w:val="18"/>
                <w:szCs w:val="18"/>
              </w:rPr>
            </w:pPr>
            <w:r w:rsidRPr="008218CC">
              <w:rPr>
                <w:b/>
                <w:sz w:val="18"/>
                <w:szCs w:val="18"/>
              </w:rPr>
              <w:t>Код</w:t>
            </w:r>
          </w:p>
        </w:tc>
        <w:tc>
          <w:tcPr>
            <w:tcW w:w="1273" w:type="dxa"/>
            <w:vAlign w:val="center"/>
          </w:tcPr>
          <w:p w:rsidR="00D26FF4" w:rsidRPr="008218CC" w:rsidRDefault="00D26FF4" w:rsidP="00A91B5F">
            <w:pPr>
              <w:jc w:val="center"/>
              <w:rPr>
                <w:b/>
                <w:sz w:val="18"/>
                <w:szCs w:val="18"/>
              </w:rPr>
            </w:pPr>
            <w:r w:rsidRPr="008218CC">
              <w:rPr>
                <w:b/>
                <w:sz w:val="18"/>
                <w:szCs w:val="18"/>
              </w:rPr>
              <w:t>Утверждено</w:t>
            </w:r>
          </w:p>
          <w:p w:rsidR="00D26FF4" w:rsidRPr="008218CC" w:rsidRDefault="00D26FF4" w:rsidP="00A91B5F">
            <w:pPr>
              <w:jc w:val="center"/>
              <w:rPr>
                <w:b/>
                <w:sz w:val="18"/>
                <w:szCs w:val="18"/>
              </w:rPr>
            </w:pPr>
            <w:r w:rsidRPr="008218CC">
              <w:rPr>
                <w:b/>
                <w:bCs/>
                <w:sz w:val="18"/>
                <w:szCs w:val="18"/>
              </w:rPr>
              <w:t>тыс. рублей</w:t>
            </w:r>
          </w:p>
        </w:tc>
        <w:tc>
          <w:tcPr>
            <w:tcW w:w="1271" w:type="dxa"/>
            <w:vAlign w:val="center"/>
          </w:tcPr>
          <w:p w:rsidR="00D26FF4" w:rsidRPr="008218CC" w:rsidRDefault="00D26FF4" w:rsidP="00A91B5F">
            <w:pPr>
              <w:jc w:val="center"/>
              <w:rPr>
                <w:b/>
                <w:sz w:val="18"/>
                <w:szCs w:val="18"/>
              </w:rPr>
            </w:pPr>
            <w:r w:rsidRPr="008218CC">
              <w:rPr>
                <w:b/>
                <w:sz w:val="18"/>
                <w:szCs w:val="18"/>
              </w:rPr>
              <w:t>Исполнено,</w:t>
            </w:r>
            <w:r w:rsidRPr="008218CC">
              <w:rPr>
                <w:b/>
                <w:bCs/>
                <w:sz w:val="18"/>
                <w:szCs w:val="18"/>
              </w:rPr>
              <w:t xml:space="preserve"> тыс. рублей</w:t>
            </w:r>
          </w:p>
        </w:tc>
        <w:tc>
          <w:tcPr>
            <w:tcW w:w="1273" w:type="dxa"/>
            <w:vAlign w:val="center"/>
          </w:tcPr>
          <w:p w:rsidR="00D26FF4" w:rsidRPr="008218CC" w:rsidRDefault="00D26FF4" w:rsidP="00A91B5F">
            <w:pPr>
              <w:jc w:val="center"/>
              <w:rPr>
                <w:b/>
                <w:sz w:val="18"/>
                <w:szCs w:val="18"/>
              </w:rPr>
            </w:pPr>
            <w:r w:rsidRPr="008218CC">
              <w:rPr>
                <w:b/>
                <w:sz w:val="18"/>
                <w:szCs w:val="18"/>
              </w:rPr>
              <w:t>Отклонения</w:t>
            </w:r>
          </w:p>
          <w:p w:rsidR="00D26FF4" w:rsidRPr="008218CC" w:rsidRDefault="00D26FF4" w:rsidP="00A91B5F">
            <w:pPr>
              <w:jc w:val="center"/>
              <w:rPr>
                <w:b/>
                <w:sz w:val="18"/>
                <w:szCs w:val="18"/>
              </w:rPr>
            </w:pPr>
            <w:r w:rsidRPr="008218CC">
              <w:rPr>
                <w:b/>
                <w:sz w:val="18"/>
                <w:szCs w:val="18"/>
              </w:rPr>
              <w:t>(гр.4-гр.3),</w:t>
            </w:r>
            <w:r w:rsidRPr="008218CC">
              <w:rPr>
                <w:b/>
                <w:bCs/>
                <w:sz w:val="18"/>
                <w:szCs w:val="18"/>
              </w:rPr>
              <w:t xml:space="preserve"> тыс. рублей</w:t>
            </w:r>
          </w:p>
        </w:tc>
        <w:tc>
          <w:tcPr>
            <w:tcW w:w="1414" w:type="dxa"/>
            <w:vAlign w:val="center"/>
          </w:tcPr>
          <w:p w:rsidR="00D26FF4" w:rsidRPr="008218CC" w:rsidRDefault="00D26FF4" w:rsidP="00A91B5F">
            <w:pPr>
              <w:ind w:left="-108"/>
              <w:jc w:val="center"/>
              <w:rPr>
                <w:b/>
                <w:sz w:val="18"/>
                <w:szCs w:val="18"/>
              </w:rPr>
            </w:pPr>
            <w:r w:rsidRPr="008218CC">
              <w:rPr>
                <w:b/>
                <w:sz w:val="18"/>
                <w:szCs w:val="18"/>
              </w:rPr>
              <w:t>Исполнение к утвержденным показателям, %</w:t>
            </w:r>
          </w:p>
        </w:tc>
        <w:tc>
          <w:tcPr>
            <w:tcW w:w="1511" w:type="dxa"/>
            <w:vAlign w:val="center"/>
          </w:tcPr>
          <w:p w:rsidR="00D26FF4" w:rsidRPr="008218CC" w:rsidRDefault="00D26FF4" w:rsidP="00A91B5F">
            <w:pPr>
              <w:jc w:val="center"/>
              <w:rPr>
                <w:b/>
                <w:sz w:val="18"/>
                <w:szCs w:val="18"/>
              </w:rPr>
            </w:pPr>
            <w:r w:rsidRPr="008218CC">
              <w:rPr>
                <w:b/>
                <w:sz w:val="18"/>
                <w:szCs w:val="18"/>
              </w:rPr>
              <w:t>Доля в общем объеме расходов подраздела%</w:t>
            </w:r>
          </w:p>
        </w:tc>
      </w:tr>
      <w:tr w:rsidR="00D26FF4" w:rsidRPr="008218CC" w:rsidTr="00A91B5F">
        <w:trPr>
          <w:tblHeader/>
        </w:trPr>
        <w:tc>
          <w:tcPr>
            <w:tcW w:w="2469" w:type="dxa"/>
          </w:tcPr>
          <w:p w:rsidR="00D26FF4" w:rsidRPr="008218CC" w:rsidRDefault="00D26FF4" w:rsidP="00A91B5F">
            <w:pPr>
              <w:jc w:val="center"/>
            </w:pPr>
            <w:r w:rsidRPr="008218CC">
              <w:t>1</w:t>
            </w:r>
          </w:p>
        </w:tc>
        <w:tc>
          <w:tcPr>
            <w:tcW w:w="565" w:type="dxa"/>
          </w:tcPr>
          <w:p w:rsidR="00D26FF4" w:rsidRPr="008218CC" w:rsidRDefault="00D26FF4" w:rsidP="00A91B5F">
            <w:pPr>
              <w:jc w:val="center"/>
            </w:pPr>
            <w:r w:rsidRPr="008218CC">
              <w:t>2</w:t>
            </w:r>
          </w:p>
        </w:tc>
        <w:tc>
          <w:tcPr>
            <w:tcW w:w="1273" w:type="dxa"/>
          </w:tcPr>
          <w:p w:rsidR="00D26FF4" w:rsidRPr="008218CC" w:rsidRDefault="00D26FF4" w:rsidP="00A91B5F">
            <w:pPr>
              <w:jc w:val="center"/>
            </w:pPr>
            <w:r w:rsidRPr="008218CC">
              <w:t>3</w:t>
            </w:r>
          </w:p>
        </w:tc>
        <w:tc>
          <w:tcPr>
            <w:tcW w:w="1271" w:type="dxa"/>
          </w:tcPr>
          <w:p w:rsidR="00D26FF4" w:rsidRPr="008218CC" w:rsidRDefault="00D26FF4" w:rsidP="00A91B5F">
            <w:pPr>
              <w:jc w:val="center"/>
            </w:pPr>
            <w:r w:rsidRPr="008218CC">
              <w:t>4</w:t>
            </w:r>
          </w:p>
        </w:tc>
        <w:tc>
          <w:tcPr>
            <w:tcW w:w="1273" w:type="dxa"/>
          </w:tcPr>
          <w:p w:rsidR="00D26FF4" w:rsidRPr="008218CC" w:rsidRDefault="00D26FF4" w:rsidP="00A91B5F">
            <w:pPr>
              <w:jc w:val="center"/>
            </w:pPr>
            <w:r w:rsidRPr="008218CC">
              <w:t>5</w:t>
            </w:r>
          </w:p>
        </w:tc>
        <w:tc>
          <w:tcPr>
            <w:tcW w:w="1414" w:type="dxa"/>
          </w:tcPr>
          <w:p w:rsidR="00D26FF4" w:rsidRPr="008218CC" w:rsidRDefault="00D26FF4" w:rsidP="00A91B5F">
            <w:pPr>
              <w:jc w:val="center"/>
            </w:pPr>
            <w:r w:rsidRPr="008218CC">
              <w:t>6</w:t>
            </w:r>
          </w:p>
        </w:tc>
        <w:tc>
          <w:tcPr>
            <w:tcW w:w="1511" w:type="dxa"/>
          </w:tcPr>
          <w:p w:rsidR="00D26FF4" w:rsidRPr="008218CC" w:rsidRDefault="00D26FF4" w:rsidP="00A91B5F">
            <w:pPr>
              <w:jc w:val="center"/>
            </w:pPr>
            <w:r w:rsidRPr="008218CC">
              <w:t>7</w:t>
            </w:r>
          </w:p>
        </w:tc>
      </w:tr>
      <w:tr w:rsidR="00D26FF4" w:rsidRPr="008218CC" w:rsidTr="00A91B5F">
        <w:tc>
          <w:tcPr>
            <w:tcW w:w="2469" w:type="dxa"/>
          </w:tcPr>
          <w:p w:rsidR="00D26FF4" w:rsidRPr="008218CC" w:rsidRDefault="00D26FF4" w:rsidP="00A91B5F">
            <w:pPr>
              <w:jc w:val="both"/>
              <w:rPr>
                <w:sz w:val="28"/>
                <w:szCs w:val="28"/>
              </w:rPr>
            </w:pPr>
            <w:r w:rsidRPr="008218CC">
              <w:rPr>
                <w:sz w:val="18"/>
                <w:szCs w:val="18"/>
              </w:rPr>
              <w:t>Расходы на выплаты персоналу, включая взносы по обязательному социальному страхованию</w:t>
            </w:r>
          </w:p>
        </w:tc>
        <w:tc>
          <w:tcPr>
            <w:tcW w:w="565" w:type="dxa"/>
            <w:vAlign w:val="center"/>
          </w:tcPr>
          <w:p w:rsidR="00D26FF4" w:rsidRPr="008218CC" w:rsidRDefault="00D26FF4" w:rsidP="00A91B5F">
            <w:pPr>
              <w:jc w:val="center"/>
            </w:pPr>
            <w:r w:rsidRPr="008218CC">
              <w:t>100</w:t>
            </w:r>
          </w:p>
        </w:tc>
        <w:tc>
          <w:tcPr>
            <w:tcW w:w="1273" w:type="dxa"/>
            <w:vAlign w:val="center"/>
          </w:tcPr>
          <w:p w:rsidR="00D26FF4" w:rsidRPr="008218CC" w:rsidRDefault="00D26FF4" w:rsidP="00A91B5F">
            <w:pPr>
              <w:jc w:val="right"/>
            </w:pPr>
            <w:r w:rsidRPr="008218CC">
              <w:t>2 175 662,4</w:t>
            </w:r>
          </w:p>
        </w:tc>
        <w:tc>
          <w:tcPr>
            <w:tcW w:w="1271" w:type="dxa"/>
            <w:vAlign w:val="center"/>
          </w:tcPr>
          <w:p w:rsidR="00D26FF4" w:rsidRPr="008218CC" w:rsidRDefault="00D26FF4" w:rsidP="00A91B5F">
            <w:pPr>
              <w:jc w:val="right"/>
            </w:pPr>
            <w:r w:rsidRPr="008218CC">
              <w:t>2 161 233,3</w:t>
            </w:r>
          </w:p>
        </w:tc>
        <w:tc>
          <w:tcPr>
            <w:tcW w:w="1273" w:type="dxa"/>
            <w:vAlign w:val="center"/>
          </w:tcPr>
          <w:p w:rsidR="00D26FF4" w:rsidRPr="008218CC" w:rsidRDefault="00D26FF4" w:rsidP="00A91B5F">
            <w:pPr>
              <w:jc w:val="right"/>
            </w:pPr>
            <w:r w:rsidRPr="008218CC">
              <w:t>-14 429,1</w:t>
            </w:r>
          </w:p>
        </w:tc>
        <w:tc>
          <w:tcPr>
            <w:tcW w:w="1414" w:type="dxa"/>
            <w:vAlign w:val="center"/>
          </w:tcPr>
          <w:p w:rsidR="00D26FF4" w:rsidRPr="008218CC" w:rsidRDefault="00D26FF4" w:rsidP="00A91B5F">
            <w:pPr>
              <w:jc w:val="right"/>
            </w:pPr>
            <w:r w:rsidRPr="008218CC">
              <w:t>99,3</w:t>
            </w:r>
          </w:p>
        </w:tc>
        <w:tc>
          <w:tcPr>
            <w:tcW w:w="1511" w:type="dxa"/>
            <w:vAlign w:val="center"/>
          </w:tcPr>
          <w:p w:rsidR="00D26FF4" w:rsidRPr="008218CC" w:rsidRDefault="00D26FF4" w:rsidP="00A91B5F">
            <w:pPr>
              <w:jc w:val="right"/>
            </w:pPr>
            <w:r w:rsidRPr="008218CC">
              <w:t>70,9</w:t>
            </w:r>
          </w:p>
        </w:tc>
      </w:tr>
      <w:tr w:rsidR="00D26FF4" w:rsidRPr="008218CC" w:rsidTr="00A91B5F">
        <w:tc>
          <w:tcPr>
            <w:tcW w:w="2469" w:type="dxa"/>
          </w:tcPr>
          <w:p w:rsidR="00D26FF4" w:rsidRPr="008218CC" w:rsidRDefault="00D26FF4" w:rsidP="00A91B5F">
            <w:pPr>
              <w:jc w:val="both"/>
              <w:rPr>
                <w:sz w:val="28"/>
                <w:szCs w:val="28"/>
              </w:rPr>
            </w:pPr>
            <w:r w:rsidRPr="008218CC">
              <w:rPr>
                <w:sz w:val="18"/>
                <w:szCs w:val="18"/>
              </w:rPr>
              <w:t>Закупка товаров, работ и услуг для государственных (муниципальных) нужд</w:t>
            </w:r>
          </w:p>
        </w:tc>
        <w:tc>
          <w:tcPr>
            <w:tcW w:w="565" w:type="dxa"/>
            <w:vAlign w:val="center"/>
          </w:tcPr>
          <w:p w:rsidR="00D26FF4" w:rsidRPr="008218CC" w:rsidRDefault="00D26FF4" w:rsidP="00A91B5F">
            <w:pPr>
              <w:jc w:val="center"/>
            </w:pPr>
            <w:r w:rsidRPr="008218CC">
              <w:t>200</w:t>
            </w:r>
          </w:p>
        </w:tc>
        <w:tc>
          <w:tcPr>
            <w:tcW w:w="1273" w:type="dxa"/>
            <w:vAlign w:val="center"/>
          </w:tcPr>
          <w:p w:rsidR="00D26FF4" w:rsidRPr="008218CC" w:rsidRDefault="00D26FF4" w:rsidP="00A91B5F">
            <w:pPr>
              <w:jc w:val="right"/>
            </w:pPr>
            <w:r w:rsidRPr="008218CC">
              <w:t>600 513,5</w:t>
            </w:r>
          </w:p>
        </w:tc>
        <w:tc>
          <w:tcPr>
            <w:tcW w:w="1271" w:type="dxa"/>
            <w:vAlign w:val="center"/>
          </w:tcPr>
          <w:p w:rsidR="00D26FF4" w:rsidRPr="008218CC" w:rsidRDefault="00D26FF4" w:rsidP="00A91B5F">
            <w:pPr>
              <w:jc w:val="right"/>
            </w:pPr>
            <w:r w:rsidRPr="008218CC">
              <w:t>575 298,1</w:t>
            </w:r>
          </w:p>
        </w:tc>
        <w:tc>
          <w:tcPr>
            <w:tcW w:w="1273" w:type="dxa"/>
            <w:vAlign w:val="center"/>
          </w:tcPr>
          <w:p w:rsidR="00D26FF4" w:rsidRPr="008218CC" w:rsidRDefault="00D26FF4" w:rsidP="00A91B5F">
            <w:pPr>
              <w:jc w:val="right"/>
            </w:pPr>
            <w:r w:rsidRPr="008218CC">
              <w:t>-25 215,4</w:t>
            </w:r>
          </w:p>
        </w:tc>
        <w:tc>
          <w:tcPr>
            <w:tcW w:w="1414" w:type="dxa"/>
            <w:vAlign w:val="center"/>
          </w:tcPr>
          <w:p w:rsidR="00D26FF4" w:rsidRPr="008218CC" w:rsidRDefault="00D26FF4" w:rsidP="00A91B5F">
            <w:pPr>
              <w:jc w:val="right"/>
            </w:pPr>
            <w:r w:rsidRPr="008218CC">
              <w:t>95,8</w:t>
            </w:r>
          </w:p>
        </w:tc>
        <w:tc>
          <w:tcPr>
            <w:tcW w:w="1511" w:type="dxa"/>
            <w:vAlign w:val="center"/>
          </w:tcPr>
          <w:p w:rsidR="00D26FF4" w:rsidRPr="008218CC" w:rsidRDefault="00D26FF4" w:rsidP="00A91B5F">
            <w:pPr>
              <w:jc w:val="right"/>
            </w:pPr>
            <w:r w:rsidRPr="008218CC">
              <w:t>18,9</w:t>
            </w:r>
          </w:p>
        </w:tc>
      </w:tr>
      <w:tr w:rsidR="00D26FF4" w:rsidRPr="008218CC" w:rsidTr="00A91B5F">
        <w:tc>
          <w:tcPr>
            <w:tcW w:w="2469" w:type="dxa"/>
          </w:tcPr>
          <w:p w:rsidR="00D26FF4" w:rsidRPr="008218CC" w:rsidRDefault="00D26FF4" w:rsidP="00A91B5F">
            <w:pPr>
              <w:jc w:val="both"/>
              <w:rPr>
                <w:sz w:val="28"/>
                <w:szCs w:val="28"/>
              </w:rPr>
            </w:pPr>
            <w:r w:rsidRPr="008218CC">
              <w:rPr>
                <w:sz w:val="18"/>
                <w:szCs w:val="18"/>
              </w:rPr>
              <w:t>Социальное обеспечение и иные выплаты населению</w:t>
            </w:r>
          </w:p>
        </w:tc>
        <w:tc>
          <w:tcPr>
            <w:tcW w:w="565" w:type="dxa"/>
            <w:vAlign w:val="center"/>
          </w:tcPr>
          <w:p w:rsidR="00D26FF4" w:rsidRPr="008218CC" w:rsidRDefault="00D26FF4" w:rsidP="00A91B5F">
            <w:pPr>
              <w:jc w:val="center"/>
            </w:pPr>
            <w:r w:rsidRPr="008218CC">
              <w:t>300</w:t>
            </w:r>
          </w:p>
        </w:tc>
        <w:tc>
          <w:tcPr>
            <w:tcW w:w="1273" w:type="dxa"/>
            <w:vAlign w:val="center"/>
          </w:tcPr>
          <w:p w:rsidR="00D26FF4" w:rsidRPr="008218CC" w:rsidRDefault="00D26FF4" w:rsidP="00A91B5F">
            <w:pPr>
              <w:jc w:val="right"/>
            </w:pPr>
            <w:r w:rsidRPr="008218CC">
              <w:t>126 150,6</w:t>
            </w:r>
          </w:p>
        </w:tc>
        <w:tc>
          <w:tcPr>
            <w:tcW w:w="1271" w:type="dxa"/>
            <w:vAlign w:val="center"/>
          </w:tcPr>
          <w:p w:rsidR="00D26FF4" w:rsidRPr="008218CC" w:rsidRDefault="00D26FF4" w:rsidP="00A91B5F">
            <w:pPr>
              <w:jc w:val="right"/>
            </w:pPr>
            <w:r w:rsidRPr="008218CC">
              <w:t>125 026,0</w:t>
            </w:r>
          </w:p>
        </w:tc>
        <w:tc>
          <w:tcPr>
            <w:tcW w:w="1273" w:type="dxa"/>
            <w:vAlign w:val="center"/>
          </w:tcPr>
          <w:p w:rsidR="00D26FF4" w:rsidRPr="008218CC" w:rsidRDefault="00D26FF4" w:rsidP="00A91B5F">
            <w:pPr>
              <w:jc w:val="right"/>
            </w:pPr>
            <w:r w:rsidRPr="008218CC">
              <w:t>-1 124,6</w:t>
            </w:r>
          </w:p>
        </w:tc>
        <w:tc>
          <w:tcPr>
            <w:tcW w:w="1414" w:type="dxa"/>
            <w:vAlign w:val="center"/>
          </w:tcPr>
          <w:p w:rsidR="00D26FF4" w:rsidRPr="008218CC" w:rsidRDefault="00D26FF4" w:rsidP="00A91B5F">
            <w:pPr>
              <w:jc w:val="right"/>
            </w:pPr>
            <w:r w:rsidRPr="008218CC">
              <w:t>99,1</w:t>
            </w:r>
          </w:p>
        </w:tc>
        <w:tc>
          <w:tcPr>
            <w:tcW w:w="1511" w:type="dxa"/>
            <w:vAlign w:val="center"/>
          </w:tcPr>
          <w:p w:rsidR="00D26FF4" w:rsidRPr="008218CC" w:rsidRDefault="00D26FF4" w:rsidP="00A91B5F">
            <w:pPr>
              <w:jc w:val="right"/>
            </w:pPr>
            <w:r w:rsidRPr="008218CC">
              <w:t>4,1</w:t>
            </w:r>
          </w:p>
        </w:tc>
      </w:tr>
      <w:tr w:rsidR="00D26FF4" w:rsidRPr="008218CC" w:rsidTr="00A91B5F">
        <w:tc>
          <w:tcPr>
            <w:tcW w:w="2469" w:type="dxa"/>
          </w:tcPr>
          <w:p w:rsidR="00D26FF4" w:rsidRPr="008218CC" w:rsidRDefault="00D26FF4" w:rsidP="00A91B5F">
            <w:pPr>
              <w:jc w:val="both"/>
              <w:rPr>
                <w:sz w:val="28"/>
                <w:szCs w:val="28"/>
              </w:rPr>
            </w:pPr>
            <w:r w:rsidRPr="008218CC">
              <w:rPr>
                <w:sz w:val="18"/>
                <w:szCs w:val="18"/>
              </w:rPr>
              <w:t>Капитальные вложения в объекты государственной (муниципальной) собственности</w:t>
            </w:r>
          </w:p>
        </w:tc>
        <w:tc>
          <w:tcPr>
            <w:tcW w:w="565" w:type="dxa"/>
            <w:vAlign w:val="center"/>
          </w:tcPr>
          <w:p w:rsidR="00D26FF4" w:rsidRPr="008218CC" w:rsidRDefault="00D26FF4" w:rsidP="00A91B5F">
            <w:pPr>
              <w:jc w:val="center"/>
            </w:pPr>
            <w:r w:rsidRPr="008218CC">
              <w:t>400</w:t>
            </w:r>
          </w:p>
        </w:tc>
        <w:tc>
          <w:tcPr>
            <w:tcW w:w="1273" w:type="dxa"/>
            <w:vAlign w:val="center"/>
          </w:tcPr>
          <w:p w:rsidR="00D26FF4" w:rsidRPr="008218CC" w:rsidRDefault="00D26FF4" w:rsidP="00A91B5F">
            <w:pPr>
              <w:jc w:val="right"/>
            </w:pPr>
            <w:r w:rsidRPr="008218CC">
              <w:t>4 000,0</w:t>
            </w:r>
          </w:p>
        </w:tc>
        <w:tc>
          <w:tcPr>
            <w:tcW w:w="1271" w:type="dxa"/>
            <w:vAlign w:val="center"/>
          </w:tcPr>
          <w:p w:rsidR="00D26FF4" w:rsidRPr="008218CC" w:rsidRDefault="00D26FF4" w:rsidP="00A91B5F">
            <w:pPr>
              <w:jc w:val="right"/>
            </w:pPr>
            <w:r w:rsidRPr="008218CC">
              <w:t>0,0</w:t>
            </w:r>
          </w:p>
        </w:tc>
        <w:tc>
          <w:tcPr>
            <w:tcW w:w="1273" w:type="dxa"/>
            <w:vAlign w:val="center"/>
          </w:tcPr>
          <w:p w:rsidR="00D26FF4" w:rsidRPr="008218CC" w:rsidRDefault="00D26FF4" w:rsidP="00A91B5F">
            <w:pPr>
              <w:jc w:val="right"/>
            </w:pPr>
            <w:r w:rsidRPr="008218CC">
              <w:t>-4 000,0</w:t>
            </w:r>
          </w:p>
        </w:tc>
        <w:tc>
          <w:tcPr>
            <w:tcW w:w="1414" w:type="dxa"/>
            <w:vAlign w:val="center"/>
          </w:tcPr>
          <w:p w:rsidR="00D26FF4" w:rsidRPr="008218CC" w:rsidRDefault="00D26FF4" w:rsidP="00A91B5F">
            <w:pPr>
              <w:jc w:val="right"/>
            </w:pPr>
            <w:r w:rsidRPr="008218CC">
              <w:t>0,0</w:t>
            </w:r>
          </w:p>
        </w:tc>
        <w:tc>
          <w:tcPr>
            <w:tcW w:w="1511" w:type="dxa"/>
            <w:vAlign w:val="center"/>
          </w:tcPr>
          <w:p w:rsidR="00D26FF4" w:rsidRPr="008218CC" w:rsidRDefault="00D26FF4" w:rsidP="00A91B5F">
            <w:pPr>
              <w:jc w:val="right"/>
            </w:pPr>
            <w:r w:rsidRPr="008218CC">
              <w:t>0</w:t>
            </w:r>
          </w:p>
        </w:tc>
      </w:tr>
      <w:tr w:rsidR="00D26FF4" w:rsidRPr="008218CC" w:rsidTr="00A91B5F">
        <w:tc>
          <w:tcPr>
            <w:tcW w:w="2469" w:type="dxa"/>
          </w:tcPr>
          <w:p w:rsidR="00D26FF4" w:rsidRPr="008218CC" w:rsidRDefault="00D26FF4" w:rsidP="00A91B5F">
            <w:pPr>
              <w:jc w:val="both"/>
              <w:rPr>
                <w:sz w:val="28"/>
                <w:szCs w:val="28"/>
              </w:rPr>
            </w:pPr>
            <w:r w:rsidRPr="008218CC">
              <w:rPr>
                <w:sz w:val="18"/>
                <w:szCs w:val="18"/>
              </w:rPr>
              <w:t>Межбюджетные трансферты</w:t>
            </w:r>
          </w:p>
        </w:tc>
        <w:tc>
          <w:tcPr>
            <w:tcW w:w="565" w:type="dxa"/>
            <w:vAlign w:val="center"/>
          </w:tcPr>
          <w:p w:rsidR="00D26FF4" w:rsidRPr="008218CC" w:rsidRDefault="00D26FF4" w:rsidP="00A91B5F">
            <w:pPr>
              <w:jc w:val="center"/>
            </w:pPr>
            <w:r w:rsidRPr="008218CC">
              <w:t>500</w:t>
            </w:r>
          </w:p>
        </w:tc>
        <w:tc>
          <w:tcPr>
            <w:tcW w:w="1273" w:type="dxa"/>
            <w:vAlign w:val="center"/>
          </w:tcPr>
          <w:p w:rsidR="00D26FF4" w:rsidRPr="008218CC" w:rsidRDefault="00D26FF4" w:rsidP="00A91B5F">
            <w:pPr>
              <w:jc w:val="right"/>
            </w:pPr>
            <w:r w:rsidRPr="008218CC">
              <w:t>96 820,0</w:t>
            </w:r>
          </w:p>
        </w:tc>
        <w:tc>
          <w:tcPr>
            <w:tcW w:w="1271" w:type="dxa"/>
            <w:vAlign w:val="center"/>
          </w:tcPr>
          <w:p w:rsidR="00D26FF4" w:rsidRPr="008218CC" w:rsidRDefault="00D26FF4" w:rsidP="00A91B5F">
            <w:pPr>
              <w:jc w:val="right"/>
            </w:pPr>
            <w:r w:rsidRPr="008218CC">
              <w:t>96 055,4</w:t>
            </w:r>
          </w:p>
        </w:tc>
        <w:tc>
          <w:tcPr>
            <w:tcW w:w="1273" w:type="dxa"/>
            <w:vAlign w:val="center"/>
          </w:tcPr>
          <w:p w:rsidR="00D26FF4" w:rsidRPr="008218CC" w:rsidRDefault="00D26FF4" w:rsidP="00A91B5F">
            <w:pPr>
              <w:jc w:val="right"/>
            </w:pPr>
            <w:r w:rsidRPr="008218CC">
              <w:t>-764,6</w:t>
            </w:r>
          </w:p>
        </w:tc>
        <w:tc>
          <w:tcPr>
            <w:tcW w:w="1414" w:type="dxa"/>
            <w:vAlign w:val="center"/>
          </w:tcPr>
          <w:p w:rsidR="00D26FF4" w:rsidRPr="008218CC" w:rsidRDefault="00D26FF4" w:rsidP="00A91B5F">
            <w:pPr>
              <w:jc w:val="right"/>
            </w:pPr>
            <w:r w:rsidRPr="008218CC">
              <w:t>99,2</w:t>
            </w:r>
          </w:p>
        </w:tc>
        <w:tc>
          <w:tcPr>
            <w:tcW w:w="1511" w:type="dxa"/>
            <w:vAlign w:val="center"/>
          </w:tcPr>
          <w:p w:rsidR="00D26FF4" w:rsidRPr="008218CC" w:rsidRDefault="00D26FF4" w:rsidP="00A91B5F">
            <w:pPr>
              <w:jc w:val="right"/>
            </w:pPr>
            <w:r w:rsidRPr="008218CC">
              <w:t>3,2</w:t>
            </w:r>
          </w:p>
        </w:tc>
      </w:tr>
      <w:tr w:rsidR="00D26FF4" w:rsidRPr="008218CC" w:rsidTr="00A91B5F">
        <w:tc>
          <w:tcPr>
            <w:tcW w:w="2469" w:type="dxa"/>
          </w:tcPr>
          <w:p w:rsidR="00D26FF4" w:rsidRPr="008218CC" w:rsidRDefault="00D26FF4" w:rsidP="00A91B5F">
            <w:pPr>
              <w:jc w:val="both"/>
              <w:rPr>
                <w:sz w:val="28"/>
                <w:szCs w:val="28"/>
              </w:rPr>
            </w:pPr>
            <w:r w:rsidRPr="008218CC">
              <w:rPr>
                <w:sz w:val="18"/>
                <w:szCs w:val="18"/>
              </w:rPr>
              <w:t>Предоставление субсидий бюджетным учреждениям</w:t>
            </w:r>
          </w:p>
        </w:tc>
        <w:tc>
          <w:tcPr>
            <w:tcW w:w="565" w:type="dxa"/>
            <w:vAlign w:val="center"/>
          </w:tcPr>
          <w:p w:rsidR="00D26FF4" w:rsidRPr="008218CC" w:rsidRDefault="00D26FF4" w:rsidP="00A91B5F">
            <w:pPr>
              <w:jc w:val="center"/>
            </w:pPr>
            <w:r w:rsidRPr="008218CC">
              <w:t>600</w:t>
            </w:r>
          </w:p>
        </w:tc>
        <w:tc>
          <w:tcPr>
            <w:tcW w:w="1273" w:type="dxa"/>
            <w:vAlign w:val="center"/>
          </w:tcPr>
          <w:p w:rsidR="00D26FF4" w:rsidRPr="008218CC" w:rsidRDefault="00D26FF4" w:rsidP="00A91B5F">
            <w:pPr>
              <w:jc w:val="right"/>
            </w:pPr>
            <w:r w:rsidRPr="008218CC">
              <w:t>7 335,5</w:t>
            </w:r>
          </w:p>
        </w:tc>
        <w:tc>
          <w:tcPr>
            <w:tcW w:w="1271" w:type="dxa"/>
            <w:vAlign w:val="center"/>
          </w:tcPr>
          <w:p w:rsidR="00D26FF4" w:rsidRPr="008218CC" w:rsidRDefault="00D26FF4" w:rsidP="00A91B5F">
            <w:pPr>
              <w:jc w:val="right"/>
            </w:pPr>
            <w:r w:rsidRPr="008218CC">
              <w:t>7 329,5</w:t>
            </w:r>
          </w:p>
        </w:tc>
        <w:tc>
          <w:tcPr>
            <w:tcW w:w="1273" w:type="dxa"/>
            <w:vAlign w:val="center"/>
          </w:tcPr>
          <w:p w:rsidR="00D26FF4" w:rsidRPr="008218CC" w:rsidRDefault="00D26FF4" w:rsidP="00A91B5F">
            <w:pPr>
              <w:jc w:val="right"/>
            </w:pPr>
            <w:r w:rsidRPr="008218CC">
              <w:t>-6,0</w:t>
            </w:r>
          </w:p>
        </w:tc>
        <w:tc>
          <w:tcPr>
            <w:tcW w:w="1414" w:type="dxa"/>
            <w:vAlign w:val="center"/>
          </w:tcPr>
          <w:p w:rsidR="00D26FF4" w:rsidRPr="008218CC" w:rsidRDefault="00D26FF4" w:rsidP="00A91B5F">
            <w:pPr>
              <w:jc w:val="right"/>
            </w:pPr>
            <w:r w:rsidRPr="008218CC">
              <w:t>99,9</w:t>
            </w:r>
          </w:p>
        </w:tc>
        <w:tc>
          <w:tcPr>
            <w:tcW w:w="1511" w:type="dxa"/>
            <w:vAlign w:val="center"/>
          </w:tcPr>
          <w:p w:rsidR="00D26FF4" w:rsidRPr="008218CC" w:rsidRDefault="00D26FF4" w:rsidP="00A91B5F">
            <w:pPr>
              <w:jc w:val="right"/>
            </w:pPr>
            <w:r w:rsidRPr="008218CC">
              <w:t>0,2</w:t>
            </w:r>
          </w:p>
        </w:tc>
      </w:tr>
      <w:tr w:rsidR="00D26FF4" w:rsidRPr="008218CC" w:rsidTr="00A91B5F">
        <w:tc>
          <w:tcPr>
            <w:tcW w:w="2469" w:type="dxa"/>
          </w:tcPr>
          <w:p w:rsidR="00D26FF4" w:rsidRPr="008218CC" w:rsidRDefault="00D26FF4" w:rsidP="00A91B5F">
            <w:pPr>
              <w:jc w:val="both"/>
              <w:rPr>
                <w:sz w:val="28"/>
                <w:szCs w:val="28"/>
              </w:rPr>
            </w:pPr>
            <w:r w:rsidRPr="008218CC">
              <w:rPr>
                <w:sz w:val="18"/>
                <w:szCs w:val="18"/>
              </w:rPr>
              <w:t>Иные бюджетные ассигнования</w:t>
            </w:r>
          </w:p>
        </w:tc>
        <w:tc>
          <w:tcPr>
            <w:tcW w:w="565" w:type="dxa"/>
            <w:vAlign w:val="center"/>
          </w:tcPr>
          <w:p w:rsidR="00D26FF4" w:rsidRPr="008218CC" w:rsidRDefault="00D26FF4" w:rsidP="00A91B5F">
            <w:pPr>
              <w:jc w:val="center"/>
            </w:pPr>
            <w:r w:rsidRPr="008218CC">
              <w:t>800</w:t>
            </w:r>
          </w:p>
        </w:tc>
        <w:tc>
          <w:tcPr>
            <w:tcW w:w="1273" w:type="dxa"/>
            <w:vAlign w:val="center"/>
          </w:tcPr>
          <w:p w:rsidR="00D26FF4" w:rsidRPr="008218CC" w:rsidRDefault="00D26FF4" w:rsidP="00A91B5F">
            <w:pPr>
              <w:jc w:val="right"/>
            </w:pPr>
            <w:r w:rsidRPr="008218CC">
              <w:t>135 956,1</w:t>
            </w:r>
          </w:p>
        </w:tc>
        <w:tc>
          <w:tcPr>
            <w:tcW w:w="1271" w:type="dxa"/>
            <w:vAlign w:val="center"/>
          </w:tcPr>
          <w:p w:rsidR="00D26FF4" w:rsidRPr="008218CC" w:rsidRDefault="00D26FF4" w:rsidP="00A91B5F">
            <w:pPr>
              <w:jc w:val="right"/>
            </w:pPr>
            <w:r w:rsidRPr="008218CC">
              <w:t>83 838,8</w:t>
            </w:r>
          </w:p>
        </w:tc>
        <w:tc>
          <w:tcPr>
            <w:tcW w:w="1273" w:type="dxa"/>
            <w:vAlign w:val="center"/>
          </w:tcPr>
          <w:p w:rsidR="00D26FF4" w:rsidRPr="008218CC" w:rsidRDefault="00D26FF4" w:rsidP="00A91B5F">
            <w:pPr>
              <w:jc w:val="right"/>
            </w:pPr>
            <w:r w:rsidRPr="008218CC">
              <w:t>-52 117,3</w:t>
            </w:r>
          </w:p>
        </w:tc>
        <w:tc>
          <w:tcPr>
            <w:tcW w:w="1414" w:type="dxa"/>
            <w:vAlign w:val="center"/>
          </w:tcPr>
          <w:p w:rsidR="00D26FF4" w:rsidRPr="008218CC" w:rsidRDefault="00D26FF4" w:rsidP="00A91B5F">
            <w:pPr>
              <w:jc w:val="right"/>
            </w:pPr>
            <w:r w:rsidRPr="008218CC">
              <w:t>61,7</w:t>
            </w:r>
          </w:p>
        </w:tc>
        <w:tc>
          <w:tcPr>
            <w:tcW w:w="1511" w:type="dxa"/>
            <w:vAlign w:val="center"/>
          </w:tcPr>
          <w:p w:rsidR="00D26FF4" w:rsidRPr="008218CC" w:rsidRDefault="00D26FF4" w:rsidP="00A91B5F">
            <w:pPr>
              <w:jc w:val="right"/>
            </w:pPr>
            <w:r w:rsidRPr="008218CC">
              <w:t>2,7</w:t>
            </w:r>
          </w:p>
        </w:tc>
      </w:tr>
      <w:tr w:rsidR="00D26FF4" w:rsidRPr="008218CC" w:rsidTr="00A91B5F">
        <w:tc>
          <w:tcPr>
            <w:tcW w:w="2469" w:type="dxa"/>
          </w:tcPr>
          <w:p w:rsidR="00D26FF4" w:rsidRPr="008218CC" w:rsidRDefault="00D26FF4" w:rsidP="00A91B5F">
            <w:pPr>
              <w:jc w:val="both"/>
              <w:rPr>
                <w:sz w:val="28"/>
                <w:szCs w:val="28"/>
              </w:rPr>
            </w:pPr>
            <w:r w:rsidRPr="008218CC">
              <w:rPr>
                <w:b/>
                <w:bCs/>
              </w:rPr>
              <w:t>Итого:</w:t>
            </w:r>
          </w:p>
        </w:tc>
        <w:tc>
          <w:tcPr>
            <w:tcW w:w="565" w:type="dxa"/>
          </w:tcPr>
          <w:p w:rsidR="00D26FF4" w:rsidRPr="008218CC" w:rsidRDefault="00D26FF4" w:rsidP="00A91B5F">
            <w:pPr>
              <w:jc w:val="both"/>
              <w:rPr>
                <w:sz w:val="28"/>
                <w:szCs w:val="28"/>
              </w:rPr>
            </w:pPr>
          </w:p>
        </w:tc>
        <w:tc>
          <w:tcPr>
            <w:tcW w:w="1273" w:type="dxa"/>
            <w:vAlign w:val="center"/>
          </w:tcPr>
          <w:p w:rsidR="00D26FF4" w:rsidRPr="008218CC" w:rsidRDefault="00D26FF4" w:rsidP="00A91B5F">
            <w:pPr>
              <w:jc w:val="right"/>
            </w:pPr>
            <w:r w:rsidRPr="008218CC">
              <w:t>3 146 438,1</w:t>
            </w:r>
          </w:p>
        </w:tc>
        <w:tc>
          <w:tcPr>
            <w:tcW w:w="1271" w:type="dxa"/>
            <w:vAlign w:val="center"/>
          </w:tcPr>
          <w:p w:rsidR="00D26FF4" w:rsidRPr="008218CC" w:rsidRDefault="00D26FF4" w:rsidP="00A91B5F">
            <w:pPr>
              <w:jc w:val="right"/>
            </w:pPr>
            <w:r w:rsidRPr="008218CC">
              <w:t>3 048 781,1</w:t>
            </w:r>
          </w:p>
        </w:tc>
        <w:tc>
          <w:tcPr>
            <w:tcW w:w="1273" w:type="dxa"/>
            <w:vAlign w:val="center"/>
          </w:tcPr>
          <w:p w:rsidR="00D26FF4" w:rsidRPr="008218CC" w:rsidRDefault="00D26FF4" w:rsidP="00A91B5F">
            <w:pPr>
              <w:jc w:val="right"/>
            </w:pPr>
            <w:r w:rsidRPr="008218CC">
              <w:t>-97 657,0</w:t>
            </w:r>
          </w:p>
        </w:tc>
        <w:tc>
          <w:tcPr>
            <w:tcW w:w="1414" w:type="dxa"/>
            <w:vAlign w:val="center"/>
          </w:tcPr>
          <w:p w:rsidR="00D26FF4" w:rsidRPr="008218CC" w:rsidRDefault="00D26FF4" w:rsidP="00A91B5F">
            <w:pPr>
              <w:jc w:val="right"/>
            </w:pPr>
            <w:r w:rsidRPr="008218CC">
              <w:t>96,9</w:t>
            </w:r>
          </w:p>
        </w:tc>
        <w:tc>
          <w:tcPr>
            <w:tcW w:w="1511" w:type="dxa"/>
            <w:vAlign w:val="center"/>
          </w:tcPr>
          <w:p w:rsidR="00D26FF4" w:rsidRPr="008218CC" w:rsidRDefault="00D26FF4" w:rsidP="00A91B5F">
            <w:pPr>
              <w:jc w:val="right"/>
            </w:pPr>
            <w:r w:rsidRPr="008218CC">
              <w:t>100,0</w:t>
            </w:r>
          </w:p>
        </w:tc>
      </w:tr>
    </w:tbl>
    <w:p w:rsidR="00D26FF4" w:rsidRPr="008218CC" w:rsidRDefault="00D26FF4" w:rsidP="00A91B5F">
      <w:pPr>
        <w:spacing w:after="0" w:line="240" w:lineRule="auto"/>
        <w:ind w:firstLine="709"/>
        <w:jc w:val="center"/>
        <w:rPr>
          <w:rFonts w:ascii="Times New Roman" w:eastAsia="Calibri" w:hAnsi="Times New Roman" w:cs="Times New Roman"/>
          <w:b/>
          <w:sz w:val="28"/>
          <w:szCs w:val="28"/>
        </w:rPr>
      </w:pPr>
    </w:p>
    <w:p w:rsidR="00D26FF4" w:rsidRPr="00055B0D" w:rsidRDefault="00D26FF4" w:rsidP="00A91B5F">
      <w:pPr>
        <w:autoSpaceDE w:val="0"/>
        <w:autoSpaceDN w:val="0"/>
        <w:adjustRightInd w:val="0"/>
        <w:spacing w:after="0" w:line="240" w:lineRule="auto"/>
        <w:ind w:firstLine="709"/>
        <w:jc w:val="both"/>
        <w:rPr>
          <w:rFonts w:ascii="Times New Roman" w:hAnsi="Times New Roman" w:cs="Times New Roman"/>
          <w:bCs/>
          <w:color w:val="000000" w:themeColor="text1"/>
          <w:sz w:val="27"/>
          <w:szCs w:val="27"/>
        </w:rPr>
      </w:pPr>
      <w:r w:rsidRPr="008218CC">
        <w:rPr>
          <w:rFonts w:ascii="Times New Roman" w:hAnsi="Times New Roman" w:cs="Times New Roman"/>
          <w:bCs/>
          <w:color w:val="000000" w:themeColor="text1"/>
          <w:sz w:val="27"/>
          <w:szCs w:val="27"/>
        </w:rPr>
        <w:t xml:space="preserve">В </w:t>
      </w:r>
      <w:r w:rsidRPr="008218CC">
        <w:rPr>
          <w:rFonts w:ascii="Times New Roman" w:hAnsi="Times New Roman" w:cs="Times New Roman"/>
          <w:color w:val="000000" w:themeColor="text1"/>
          <w:sz w:val="27"/>
          <w:szCs w:val="27"/>
        </w:rPr>
        <w:t>расходах раздела 01 «Общегосударственные вопросы»</w:t>
      </w:r>
      <w:r w:rsidRPr="008218CC">
        <w:rPr>
          <w:rFonts w:ascii="Times New Roman" w:hAnsi="Times New Roman" w:cs="Times New Roman"/>
          <w:bCs/>
          <w:color w:val="000000" w:themeColor="text1"/>
          <w:sz w:val="27"/>
          <w:szCs w:val="27"/>
        </w:rPr>
        <w:t xml:space="preserve"> наибольший удельный вес занимают </w:t>
      </w:r>
      <w:r w:rsidRPr="008218CC">
        <w:rPr>
          <w:rFonts w:ascii="Times New Roman" w:hAnsi="Times New Roman" w:cs="Times New Roman"/>
          <w:color w:val="000000" w:themeColor="text1"/>
          <w:sz w:val="27"/>
          <w:szCs w:val="27"/>
        </w:rPr>
        <w:t>расходы на выплаты персоналу, включая взносы по обязательному социальному страхованию</w:t>
      </w:r>
      <w:r w:rsidRPr="008218CC">
        <w:rPr>
          <w:rFonts w:ascii="Times New Roman" w:hAnsi="Times New Roman" w:cs="Times New Roman"/>
          <w:bCs/>
          <w:color w:val="000000" w:themeColor="text1"/>
          <w:sz w:val="27"/>
          <w:szCs w:val="27"/>
        </w:rPr>
        <w:t xml:space="preserve"> </w:t>
      </w:r>
      <w:r w:rsidRPr="008218CC">
        <w:rPr>
          <w:rFonts w:ascii="Times New Roman" w:hAnsi="Times New Roman" w:cs="Times New Roman"/>
          <w:color w:val="000000" w:themeColor="text1"/>
          <w:sz w:val="27"/>
          <w:szCs w:val="27"/>
        </w:rPr>
        <w:t>(код 100)</w:t>
      </w:r>
      <w:r w:rsidRPr="008218CC">
        <w:rPr>
          <w:rFonts w:ascii="Times New Roman" w:hAnsi="Times New Roman" w:cs="Times New Roman"/>
          <w:bCs/>
          <w:color w:val="000000" w:themeColor="text1"/>
          <w:sz w:val="27"/>
          <w:szCs w:val="27"/>
        </w:rPr>
        <w:t xml:space="preserve"> – 70,9%; </w:t>
      </w:r>
      <w:r w:rsidRPr="008218CC">
        <w:rPr>
          <w:rFonts w:ascii="Times New Roman" w:hAnsi="Times New Roman" w:cs="Times New Roman"/>
          <w:color w:val="000000" w:themeColor="text1"/>
          <w:sz w:val="27"/>
          <w:szCs w:val="27"/>
        </w:rPr>
        <w:t>закупки товаров, работ и услуг для государственных (муниципальных) нужд (код 200) – 18,9%;</w:t>
      </w:r>
      <w:r w:rsidRPr="008218CC">
        <w:rPr>
          <w:rFonts w:ascii="Times New Roman" w:hAnsi="Times New Roman" w:cs="Times New Roman"/>
          <w:bCs/>
          <w:color w:val="000000" w:themeColor="text1"/>
          <w:sz w:val="27"/>
          <w:szCs w:val="27"/>
        </w:rPr>
        <w:t xml:space="preserve"> с</w:t>
      </w:r>
      <w:r w:rsidRPr="008218CC">
        <w:rPr>
          <w:rFonts w:ascii="Times New Roman" w:hAnsi="Times New Roman" w:cs="Times New Roman"/>
          <w:sz w:val="27"/>
          <w:szCs w:val="27"/>
        </w:rPr>
        <w:t>оциальное обеспечение и иные выплаты населению</w:t>
      </w:r>
      <w:r w:rsidRPr="008218CC">
        <w:rPr>
          <w:rFonts w:ascii="Times New Roman" w:hAnsi="Times New Roman" w:cs="Times New Roman"/>
          <w:color w:val="000000" w:themeColor="text1"/>
          <w:sz w:val="27"/>
          <w:szCs w:val="27"/>
        </w:rPr>
        <w:t xml:space="preserve"> (код 300) </w:t>
      </w:r>
      <w:r w:rsidRPr="008218CC">
        <w:rPr>
          <w:rFonts w:ascii="Times New Roman" w:hAnsi="Times New Roman" w:cs="Times New Roman"/>
          <w:bCs/>
          <w:color w:val="000000" w:themeColor="text1"/>
          <w:sz w:val="27"/>
          <w:szCs w:val="27"/>
        </w:rPr>
        <w:t>– 4,1%.</w:t>
      </w:r>
    </w:p>
    <w:p w:rsidR="00D26FF4" w:rsidRPr="00055B0D" w:rsidRDefault="00D26FF4" w:rsidP="00A91B5F">
      <w:pPr>
        <w:spacing w:after="0" w:line="240" w:lineRule="auto"/>
        <w:ind w:firstLine="709"/>
        <w:jc w:val="center"/>
        <w:rPr>
          <w:rFonts w:ascii="Times New Roman" w:eastAsia="Calibri" w:hAnsi="Times New Roman" w:cs="Times New Roman"/>
          <w:b/>
          <w:sz w:val="27"/>
          <w:szCs w:val="27"/>
        </w:rPr>
      </w:pPr>
    </w:p>
    <w:p w:rsidR="00D26FF4" w:rsidRPr="00055B0D" w:rsidRDefault="00D26FF4" w:rsidP="00A91B5F">
      <w:pPr>
        <w:spacing w:after="0" w:line="240" w:lineRule="auto"/>
        <w:ind w:firstLine="709"/>
        <w:jc w:val="center"/>
        <w:rPr>
          <w:rFonts w:ascii="Times New Roman" w:eastAsia="Calibri" w:hAnsi="Times New Roman" w:cs="Times New Roman"/>
          <w:b/>
          <w:sz w:val="27"/>
          <w:szCs w:val="27"/>
        </w:rPr>
      </w:pPr>
      <w:r w:rsidRPr="00055B0D">
        <w:rPr>
          <w:rFonts w:ascii="Times New Roman" w:eastAsia="Calibri" w:hAnsi="Times New Roman" w:cs="Times New Roman"/>
          <w:b/>
          <w:sz w:val="27"/>
          <w:szCs w:val="27"/>
        </w:rPr>
        <w:lastRenderedPageBreak/>
        <w:t>Расходы по разделу 02 «Национальная оборона»</w:t>
      </w:r>
    </w:p>
    <w:p w:rsidR="00D26FF4" w:rsidRPr="00055B0D" w:rsidRDefault="00D26FF4" w:rsidP="00A91B5F">
      <w:pPr>
        <w:spacing w:after="0" w:line="240" w:lineRule="auto"/>
        <w:ind w:firstLine="709"/>
        <w:jc w:val="center"/>
        <w:rPr>
          <w:rFonts w:ascii="Times New Roman" w:eastAsia="Calibri" w:hAnsi="Times New Roman" w:cs="Times New Roman"/>
          <w:b/>
          <w:sz w:val="27"/>
          <w:szCs w:val="27"/>
        </w:rPr>
      </w:pPr>
    </w:p>
    <w:p w:rsidR="00D26FF4" w:rsidRPr="00055B0D" w:rsidRDefault="00D26FF4" w:rsidP="00A91B5F">
      <w:pPr>
        <w:pStyle w:val="1"/>
        <w:keepNext w:val="0"/>
        <w:widowControl w:val="0"/>
        <w:spacing w:before="0" w:after="0"/>
        <w:ind w:firstLine="709"/>
        <w:jc w:val="both"/>
        <w:rPr>
          <w:rFonts w:ascii="Times New Roman" w:hAnsi="Times New Roman"/>
          <w:b w:val="0"/>
          <w:bCs/>
          <w:kern w:val="0"/>
          <w:sz w:val="27"/>
          <w:szCs w:val="27"/>
        </w:rPr>
      </w:pPr>
      <w:r w:rsidRPr="00055B0D">
        <w:rPr>
          <w:rFonts w:ascii="Times New Roman" w:hAnsi="Times New Roman"/>
          <w:b w:val="0"/>
          <w:bCs/>
          <w:kern w:val="0"/>
          <w:sz w:val="27"/>
          <w:szCs w:val="27"/>
        </w:rPr>
        <w:t xml:space="preserve">Бюджетные назначения по разделу 02 </w:t>
      </w:r>
      <w:r w:rsidRPr="00055B0D">
        <w:rPr>
          <w:rFonts w:ascii="Times New Roman" w:eastAsia="Calibri" w:hAnsi="Times New Roman"/>
          <w:b w:val="0"/>
          <w:sz w:val="27"/>
          <w:szCs w:val="27"/>
        </w:rPr>
        <w:t xml:space="preserve">«Национальная оборона» </w:t>
      </w:r>
      <w:r w:rsidRPr="00055B0D">
        <w:rPr>
          <w:rFonts w:ascii="Times New Roman" w:hAnsi="Times New Roman"/>
          <w:b w:val="0"/>
          <w:bCs/>
          <w:kern w:val="0"/>
          <w:sz w:val="27"/>
          <w:szCs w:val="27"/>
        </w:rPr>
        <w:t xml:space="preserve">запланированы в рамках не программного направления деятельности по </w:t>
      </w:r>
      <w:hyperlink w:anchor="sub_2033" w:history="1">
        <w:r w:rsidRPr="00055B0D">
          <w:rPr>
            <w:rFonts w:ascii="Times New Roman" w:hAnsi="Times New Roman"/>
            <w:b w:val="0"/>
            <w:bCs/>
            <w:kern w:val="0"/>
            <w:sz w:val="27"/>
            <w:szCs w:val="27"/>
          </w:rPr>
          <w:t>подразделу 020</w:t>
        </w:r>
      </w:hyperlink>
      <w:r w:rsidRPr="00055B0D">
        <w:rPr>
          <w:rFonts w:ascii="Times New Roman" w:hAnsi="Times New Roman"/>
          <w:b w:val="0"/>
          <w:bCs/>
          <w:kern w:val="0"/>
          <w:sz w:val="27"/>
          <w:szCs w:val="27"/>
        </w:rPr>
        <w:t>3 «Мобилизационная и вневойсковая подготовка» в сумме 37 725,1 тыс. рублей. Согласно постановлению Правительства РФ от 29.04.2006 №258 «О субвенциях на осуществление полномочий по первичному воинскому учету на территориях, где отсутствуют военные комиссариаты» целями финансирования расходов являются исполнение передаваемых Российской Федерацией органам местного самоуправления поселений полномочий по первичному воинскому учету.</w:t>
      </w:r>
    </w:p>
    <w:p w:rsidR="00D26FF4" w:rsidRPr="00055B0D" w:rsidRDefault="00D26FF4" w:rsidP="00A91B5F">
      <w:pPr>
        <w:autoSpaceDE w:val="0"/>
        <w:autoSpaceDN w:val="0"/>
        <w:adjustRightInd w:val="0"/>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bCs/>
          <w:sz w:val="27"/>
          <w:szCs w:val="27"/>
        </w:rPr>
        <w:t>Источником финансового обеспечения расходного обязательства являются средства федерального бюджета (код дохода 2 02 35118 02 0000 150 «</w:t>
      </w:r>
      <w:r w:rsidRPr="00055B0D">
        <w:rPr>
          <w:rFonts w:ascii="Times New Roman" w:hAnsi="Times New Roman" w:cs="Times New Roman"/>
          <w:sz w:val="27"/>
          <w:szCs w:val="27"/>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p w:rsidR="002E5547" w:rsidRPr="00055B0D" w:rsidRDefault="00D26FF4"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bCs/>
          <w:sz w:val="27"/>
          <w:szCs w:val="27"/>
        </w:rPr>
        <w:t xml:space="preserve">Согласно данным </w:t>
      </w:r>
      <w:r w:rsidRPr="00055B0D">
        <w:rPr>
          <w:rFonts w:ascii="Times New Roman" w:hAnsi="Times New Roman" w:cs="Times New Roman"/>
          <w:sz w:val="27"/>
          <w:szCs w:val="27"/>
        </w:rPr>
        <w:t>Отчета об исполнении консолидированного бюджета (ф. 0503317),</w:t>
      </w:r>
      <w:r w:rsidRPr="00055B0D">
        <w:rPr>
          <w:rFonts w:ascii="Times New Roman" w:hAnsi="Times New Roman" w:cs="Times New Roman"/>
          <w:bCs/>
          <w:sz w:val="27"/>
          <w:szCs w:val="27"/>
        </w:rPr>
        <w:t xml:space="preserve"> исполнение расходов по разделу 02 «Национальная оборона» в 2019 году составило 35 595,5 тыс. рублей (94,4% </w:t>
      </w:r>
      <w:r w:rsidRPr="00055B0D">
        <w:rPr>
          <w:rFonts w:ascii="Times New Roman" w:hAnsi="Times New Roman" w:cs="Times New Roman"/>
          <w:sz w:val="27"/>
          <w:szCs w:val="27"/>
        </w:rPr>
        <w:t>от утвержденных показателей).</w:t>
      </w:r>
      <w:r w:rsidRPr="00055B0D">
        <w:rPr>
          <w:rFonts w:ascii="Times New Roman" w:hAnsi="Times New Roman" w:cs="Times New Roman"/>
          <w:bCs/>
          <w:sz w:val="27"/>
          <w:szCs w:val="27"/>
        </w:rPr>
        <w:t xml:space="preserve">  </w:t>
      </w:r>
      <w:r w:rsidRPr="00055B0D">
        <w:rPr>
          <w:rFonts w:ascii="Times New Roman" w:hAnsi="Times New Roman" w:cs="Times New Roman"/>
          <w:sz w:val="27"/>
          <w:szCs w:val="27"/>
        </w:rPr>
        <w:t>По сравнению с 2018 годом в 2019 году расходы по данному разделу</w:t>
      </w:r>
      <w:r w:rsidRPr="00055B0D">
        <w:rPr>
          <w:rFonts w:ascii="Times New Roman" w:hAnsi="Times New Roman" w:cs="Times New Roman"/>
          <w:color w:val="FF0000"/>
          <w:sz w:val="27"/>
          <w:szCs w:val="27"/>
        </w:rPr>
        <w:t xml:space="preserve"> </w:t>
      </w:r>
      <w:r w:rsidRPr="00055B0D">
        <w:rPr>
          <w:rFonts w:ascii="Times New Roman" w:hAnsi="Times New Roman" w:cs="Times New Roman"/>
          <w:sz w:val="27"/>
          <w:szCs w:val="27"/>
        </w:rPr>
        <w:t xml:space="preserve">увеличились на 734,1 тыс. рублей или на 2,1%. </w:t>
      </w:r>
    </w:p>
    <w:p w:rsidR="007135A0" w:rsidRPr="00055B0D" w:rsidRDefault="007135A0" w:rsidP="00A91B5F">
      <w:pPr>
        <w:spacing w:after="0" w:line="240" w:lineRule="auto"/>
        <w:ind w:firstLine="720"/>
        <w:jc w:val="both"/>
        <w:rPr>
          <w:rFonts w:ascii="Times New Roman" w:hAnsi="Times New Roman" w:cs="Times New Roman"/>
          <w:sz w:val="27"/>
          <w:szCs w:val="27"/>
        </w:rPr>
      </w:pPr>
    </w:p>
    <w:p w:rsidR="002E5547" w:rsidRPr="00055B0D" w:rsidRDefault="002E5547" w:rsidP="00A91B5F">
      <w:pPr>
        <w:spacing w:after="0" w:line="240" w:lineRule="auto"/>
        <w:ind w:firstLine="720"/>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Расходы по разделу 03 «Национальная безопасность и правоохранительная деятельность»</w:t>
      </w:r>
    </w:p>
    <w:p w:rsidR="002E5547" w:rsidRPr="00055B0D" w:rsidRDefault="002E5547" w:rsidP="00A91B5F">
      <w:pPr>
        <w:spacing w:after="0" w:line="240" w:lineRule="auto"/>
        <w:ind w:firstLine="720"/>
        <w:jc w:val="both"/>
        <w:rPr>
          <w:rFonts w:ascii="Times New Roman" w:eastAsia="Times New Roman" w:hAnsi="Times New Roman" w:cs="Times New Roman"/>
          <w:sz w:val="27"/>
          <w:szCs w:val="27"/>
          <w:lang w:eastAsia="ru-RU"/>
        </w:rPr>
      </w:pPr>
    </w:p>
    <w:p w:rsidR="002E5547" w:rsidRPr="00055B0D" w:rsidRDefault="002E5547"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В 2019 году расходы по разделу 03 исполнены в объеме 1 073 492,9 тыс. рублей при утвержденных Законом о бюджете в сумме 1 102 551,1 тыс. рублей (97,4 %).</w:t>
      </w:r>
    </w:p>
    <w:p w:rsidR="002E5547" w:rsidRPr="00055B0D" w:rsidRDefault="002E5547"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Необходимо отметить, что расходы областного бюджета на «Национальную безопасность и правоохранительную деятельность» по сравнению с 2018 годом возросли более чем в 2 раза - на 539 154,4 тыс. рублей, что является положительным моментом в вопросах обеспечения безопасности граждан.</w:t>
      </w:r>
    </w:p>
    <w:p w:rsidR="002E5547" w:rsidRPr="00055B0D" w:rsidRDefault="002E5547"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В структуре расходной части бюджета расходы на «Национальную безопасность и правоохранительную деятельность» составляют 0,7%.</w:t>
      </w:r>
    </w:p>
    <w:p w:rsidR="002E5547" w:rsidRPr="00055B0D" w:rsidRDefault="002E5547"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Расходы по разделу 03 характеризуются следующими показателями: </w:t>
      </w:r>
      <w:r w:rsidRPr="00055B0D">
        <w:rPr>
          <w:rFonts w:ascii="Times New Roman" w:eastAsia="Times New Roman" w:hAnsi="Times New Roman" w:cs="Times New Roman"/>
          <w:sz w:val="27"/>
          <w:szCs w:val="27"/>
          <w:lang w:eastAsia="ru-RU"/>
        </w:rPr>
        <w:tab/>
      </w:r>
    </w:p>
    <w:p w:rsidR="00A91B5F" w:rsidRPr="00055B0D" w:rsidRDefault="002E5547" w:rsidP="00A91B5F">
      <w:pPr>
        <w:spacing w:after="0" w:line="240" w:lineRule="auto"/>
        <w:jc w:val="right"/>
        <w:rPr>
          <w:rFonts w:ascii="Times New Roman" w:hAnsi="Times New Roman" w:cs="Times New Roman"/>
          <w:sz w:val="20"/>
          <w:szCs w:val="20"/>
        </w:rPr>
      </w:pPr>
      <w:r w:rsidRPr="00055B0D">
        <w:rPr>
          <w:rFonts w:ascii="Times New Roman" w:eastAsia="Times New Roman" w:hAnsi="Times New Roman" w:cs="Times New Roman"/>
          <w:sz w:val="28"/>
          <w:szCs w:val="28"/>
          <w:lang w:eastAsia="ru-RU"/>
        </w:rPr>
        <w:tab/>
      </w:r>
      <w:r w:rsidRPr="00055B0D">
        <w:rPr>
          <w:rFonts w:ascii="Times New Roman" w:eastAsia="Times New Roman" w:hAnsi="Times New Roman" w:cs="Times New Roman"/>
          <w:sz w:val="28"/>
          <w:szCs w:val="28"/>
          <w:lang w:eastAsia="ru-RU"/>
        </w:rPr>
        <w:tab/>
      </w:r>
      <w:r w:rsidRPr="00055B0D">
        <w:rPr>
          <w:rFonts w:ascii="Times New Roman" w:eastAsia="Times New Roman" w:hAnsi="Times New Roman" w:cs="Times New Roman"/>
          <w:sz w:val="28"/>
          <w:szCs w:val="28"/>
          <w:lang w:eastAsia="ru-RU"/>
        </w:rPr>
        <w:tab/>
      </w:r>
      <w:r w:rsidRPr="00055B0D">
        <w:rPr>
          <w:rFonts w:ascii="Times New Roman" w:eastAsia="Times New Roman" w:hAnsi="Times New Roman" w:cs="Times New Roman"/>
          <w:sz w:val="28"/>
          <w:szCs w:val="28"/>
          <w:lang w:eastAsia="ru-RU"/>
        </w:rPr>
        <w:tab/>
      </w:r>
      <w:r w:rsidRPr="00055B0D">
        <w:rPr>
          <w:rFonts w:ascii="Times New Roman" w:eastAsia="Times New Roman" w:hAnsi="Times New Roman" w:cs="Times New Roman"/>
          <w:sz w:val="28"/>
          <w:szCs w:val="28"/>
          <w:lang w:eastAsia="ru-RU"/>
        </w:rPr>
        <w:tab/>
      </w:r>
      <w:r w:rsidRPr="00055B0D">
        <w:rPr>
          <w:rFonts w:ascii="Times New Roman" w:eastAsia="Times New Roman" w:hAnsi="Times New Roman" w:cs="Times New Roman"/>
          <w:sz w:val="28"/>
          <w:szCs w:val="28"/>
          <w:lang w:eastAsia="ru-RU"/>
        </w:rPr>
        <w:tab/>
      </w:r>
      <w:r w:rsidRPr="00055B0D">
        <w:rPr>
          <w:rFonts w:ascii="Times New Roman" w:eastAsia="Times New Roman" w:hAnsi="Times New Roman" w:cs="Times New Roman"/>
          <w:sz w:val="28"/>
          <w:szCs w:val="28"/>
          <w:lang w:eastAsia="ru-RU"/>
        </w:rPr>
        <w:tab/>
      </w:r>
      <w:r w:rsidRPr="00055B0D">
        <w:rPr>
          <w:rFonts w:ascii="Times New Roman" w:eastAsia="Times New Roman" w:hAnsi="Times New Roman" w:cs="Times New Roman"/>
          <w:sz w:val="28"/>
          <w:szCs w:val="28"/>
          <w:lang w:eastAsia="ru-RU"/>
        </w:rPr>
        <w:tab/>
      </w:r>
      <w:r w:rsidRPr="00055B0D">
        <w:rPr>
          <w:rFonts w:ascii="Times New Roman" w:eastAsia="Times New Roman" w:hAnsi="Times New Roman" w:cs="Times New Roman"/>
          <w:sz w:val="28"/>
          <w:szCs w:val="28"/>
          <w:lang w:eastAsia="ru-RU"/>
        </w:rPr>
        <w:tab/>
      </w:r>
      <w:r w:rsidRPr="00055B0D">
        <w:rPr>
          <w:rFonts w:ascii="Times New Roman" w:eastAsia="Times New Roman" w:hAnsi="Times New Roman" w:cs="Times New Roman"/>
          <w:sz w:val="28"/>
          <w:szCs w:val="28"/>
          <w:lang w:eastAsia="ru-RU"/>
        </w:rPr>
        <w:tab/>
      </w:r>
      <w:r w:rsidR="00A91B5F" w:rsidRPr="00055B0D">
        <w:rPr>
          <w:rFonts w:ascii="Times New Roman" w:hAnsi="Times New Roman" w:cs="Times New Roman"/>
          <w:b/>
          <w:sz w:val="20"/>
          <w:szCs w:val="20"/>
        </w:rPr>
        <w:t>Таблица 13 (тыс. руб.)</w:t>
      </w:r>
    </w:p>
    <w:tbl>
      <w:tblPr>
        <w:tblW w:w="9781" w:type="dxa"/>
        <w:tblInd w:w="-5" w:type="dxa"/>
        <w:tblLayout w:type="fixed"/>
        <w:tblLook w:val="0000" w:firstRow="0" w:lastRow="0" w:firstColumn="0" w:lastColumn="0" w:noHBand="0" w:noVBand="0"/>
      </w:tblPr>
      <w:tblGrid>
        <w:gridCol w:w="3232"/>
        <w:gridCol w:w="709"/>
        <w:gridCol w:w="1446"/>
        <w:gridCol w:w="1388"/>
        <w:gridCol w:w="709"/>
        <w:gridCol w:w="1323"/>
        <w:gridCol w:w="974"/>
      </w:tblGrid>
      <w:tr w:rsidR="002E5547" w:rsidRPr="00055B0D" w:rsidTr="00A91B5F">
        <w:trPr>
          <w:trHeight w:val="693"/>
          <w:tblHeader/>
        </w:trPr>
        <w:tc>
          <w:tcPr>
            <w:tcW w:w="32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sz w:val="20"/>
                <w:szCs w:val="20"/>
                <w:lang w:eastAsia="ru-RU"/>
              </w:rPr>
            </w:pPr>
            <w:r w:rsidRPr="00055B0D">
              <w:rPr>
                <w:rFonts w:ascii="Times New Roman" w:eastAsia="Times New Roman" w:hAnsi="Times New Roman" w:cs="Times New Roman"/>
                <w:b/>
                <w:sz w:val="20"/>
                <w:szCs w:val="20"/>
                <w:lang w:eastAsia="ru-RU"/>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2E5547" w:rsidRPr="00055B0D" w:rsidRDefault="002E5547" w:rsidP="00A91B5F">
            <w:pPr>
              <w:spacing w:after="0" w:line="240" w:lineRule="auto"/>
              <w:ind w:left="113" w:right="113"/>
              <w:rPr>
                <w:rFonts w:ascii="Times New Roman" w:eastAsia="Times New Roman" w:hAnsi="Times New Roman" w:cs="Times New Roman"/>
                <w:b/>
                <w:sz w:val="18"/>
                <w:szCs w:val="18"/>
                <w:lang w:eastAsia="ru-RU"/>
              </w:rPr>
            </w:pPr>
            <w:r w:rsidRPr="00055B0D">
              <w:rPr>
                <w:rFonts w:ascii="Times New Roman" w:eastAsia="Times New Roman" w:hAnsi="Times New Roman" w:cs="Times New Roman"/>
                <w:b/>
                <w:sz w:val="18"/>
                <w:szCs w:val="18"/>
                <w:lang w:eastAsia="ru-RU"/>
              </w:rPr>
              <w:t>Код расхода по бюджетной классификации</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5547" w:rsidRPr="00055B0D" w:rsidRDefault="002E5547" w:rsidP="00A91B5F">
            <w:pPr>
              <w:spacing w:after="0" w:line="240" w:lineRule="auto"/>
              <w:ind w:left="-108" w:right="-108"/>
              <w:jc w:val="center"/>
              <w:rPr>
                <w:rFonts w:ascii="Times New Roman" w:eastAsia="Times New Roman" w:hAnsi="Times New Roman" w:cs="Times New Roman"/>
                <w:b/>
                <w:sz w:val="20"/>
                <w:szCs w:val="20"/>
                <w:lang w:eastAsia="ru-RU"/>
              </w:rPr>
            </w:pPr>
            <w:r w:rsidRPr="00055B0D">
              <w:rPr>
                <w:rFonts w:ascii="Times New Roman" w:eastAsia="Times New Roman" w:hAnsi="Times New Roman" w:cs="Times New Roman"/>
                <w:b/>
                <w:sz w:val="20"/>
                <w:szCs w:val="20"/>
                <w:lang w:eastAsia="ru-RU"/>
              </w:rPr>
              <w:t xml:space="preserve">Утвержденные бюджетные назначения      </w:t>
            </w:r>
          </w:p>
        </w:tc>
        <w:tc>
          <w:tcPr>
            <w:tcW w:w="2097" w:type="dxa"/>
            <w:gridSpan w:val="2"/>
            <w:tcBorders>
              <w:top w:val="single" w:sz="4" w:space="0" w:color="auto"/>
              <w:left w:val="nil"/>
              <w:bottom w:val="single" w:sz="4" w:space="0" w:color="auto"/>
              <w:right w:val="single" w:sz="4" w:space="0" w:color="000000"/>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sz w:val="20"/>
                <w:szCs w:val="20"/>
                <w:lang w:eastAsia="ru-RU"/>
              </w:rPr>
            </w:pPr>
            <w:r w:rsidRPr="00055B0D">
              <w:rPr>
                <w:rFonts w:ascii="Times New Roman" w:eastAsia="Times New Roman" w:hAnsi="Times New Roman" w:cs="Times New Roman"/>
                <w:b/>
                <w:sz w:val="20"/>
                <w:szCs w:val="20"/>
                <w:lang w:eastAsia="ru-RU"/>
              </w:rPr>
              <w:t>Исполнено</w:t>
            </w:r>
          </w:p>
        </w:tc>
        <w:tc>
          <w:tcPr>
            <w:tcW w:w="2297" w:type="dxa"/>
            <w:gridSpan w:val="2"/>
            <w:tcBorders>
              <w:top w:val="single" w:sz="4" w:space="0" w:color="auto"/>
              <w:left w:val="nil"/>
              <w:bottom w:val="single" w:sz="4" w:space="0" w:color="auto"/>
              <w:right w:val="single" w:sz="4" w:space="0" w:color="000000"/>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sz w:val="20"/>
                <w:szCs w:val="20"/>
                <w:lang w:eastAsia="ru-RU"/>
              </w:rPr>
            </w:pPr>
            <w:r w:rsidRPr="00055B0D">
              <w:rPr>
                <w:rFonts w:ascii="Times New Roman" w:eastAsia="Times New Roman" w:hAnsi="Times New Roman" w:cs="Times New Roman"/>
                <w:b/>
                <w:sz w:val="20"/>
                <w:szCs w:val="20"/>
                <w:lang w:eastAsia="ru-RU"/>
              </w:rPr>
              <w:t>Отклонение от утвержденных назначений</w:t>
            </w:r>
          </w:p>
        </w:tc>
      </w:tr>
      <w:tr w:rsidR="002E5547" w:rsidRPr="00055B0D" w:rsidTr="00A91B5F">
        <w:trPr>
          <w:trHeight w:val="519"/>
          <w:tblHeader/>
        </w:trPr>
        <w:tc>
          <w:tcPr>
            <w:tcW w:w="3232" w:type="dxa"/>
            <w:vMerge/>
            <w:tcBorders>
              <w:top w:val="single" w:sz="4" w:space="0" w:color="auto"/>
              <w:left w:val="single" w:sz="4" w:space="0" w:color="auto"/>
              <w:bottom w:val="single" w:sz="4" w:space="0" w:color="000000"/>
              <w:right w:val="single" w:sz="4" w:space="0" w:color="auto"/>
            </w:tcBorders>
            <w:vAlign w:val="center"/>
          </w:tcPr>
          <w:p w:rsidR="002E5547" w:rsidRPr="00055B0D" w:rsidRDefault="002E5547" w:rsidP="00A91B5F">
            <w:pPr>
              <w:spacing w:after="0" w:line="240" w:lineRule="auto"/>
              <w:jc w:val="center"/>
              <w:rPr>
                <w:rFonts w:ascii="Times New Roman" w:eastAsia="Times New Roman" w:hAnsi="Times New Roman" w:cs="Times New Roman"/>
                <w:b/>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2E5547" w:rsidRPr="00055B0D" w:rsidRDefault="002E5547" w:rsidP="00A91B5F">
            <w:pPr>
              <w:spacing w:after="0" w:line="240" w:lineRule="auto"/>
              <w:jc w:val="center"/>
              <w:rPr>
                <w:rFonts w:ascii="Times New Roman" w:eastAsia="Times New Roman" w:hAnsi="Times New Roman" w:cs="Times New Roman"/>
                <w:b/>
                <w:sz w:val="20"/>
                <w:szCs w:val="20"/>
                <w:lang w:eastAsia="ru-RU"/>
              </w:rPr>
            </w:pPr>
          </w:p>
        </w:tc>
        <w:tc>
          <w:tcPr>
            <w:tcW w:w="1446" w:type="dxa"/>
            <w:vMerge/>
            <w:tcBorders>
              <w:top w:val="single" w:sz="4" w:space="0" w:color="auto"/>
              <w:left w:val="single" w:sz="4" w:space="0" w:color="auto"/>
              <w:bottom w:val="single" w:sz="4" w:space="0" w:color="000000"/>
              <w:right w:val="single" w:sz="4" w:space="0" w:color="auto"/>
            </w:tcBorders>
            <w:vAlign w:val="center"/>
          </w:tcPr>
          <w:p w:rsidR="002E5547" w:rsidRPr="00055B0D" w:rsidRDefault="002E5547" w:rsidP="00A91B5F">
            <w:pPr>
              <w:spacing w:after="0" w:line="240" w:lineRule="auto"/>
              <w:jc w:val="center"/>
              <w:rPr>
                <w:rFonts w:ascii="Times New Roman" w:eastAsia="Times New Roman" w:hAnsi="Times New Roman" w:cs="Times New Roman"/>
                <w:b/>
                <w:sz w:val="20"/>
                <w:szCs w:val="20"/>
                <w:lang w:eastAsia="ru-RU"/>
              </w:rPr>
            </w:pPr>
          </w:p>
        </w:tc>
        <w:tc>
          <w:tcPr>
            <w:tcW w:w="1388" w:type="dxa"/>
            <w:tcBorders>
              <w:top w:val="nil"/>
              <w:left w:val="nil"/>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sz w:val="20"/>
                <w:szCs w:val="20"/>
                <w:lang w:eastAsia="ru-RU"/>
              </w:rPr>
            </w:pPr>
            <w:r w:rsidRPr="00055B0D">
              <w:rPr>
                <w:rFonts w:ascii="Times New Roman" w:eastAsia="Times New Roman" w:hAnsi="Times New Roman" w:cs="Times New Roman"/>
                <w:b/>
                <w:sz w:val="20"/>
                <w:szCs w:val="20"/>
                <w:lang w:eastAsia="ru-RU"/>
              </w:rPr>
              <w:t>тыс. руб.</w:t>
            </w:r>
          </w:p>
        </w:tc>
        <w:tc>
          <w:tcPr>
            <w:tcW w:w="709" w:type="dxa"/>
            <w:tcBorders>
              <w:top w:val="nil"/>
              <w:left w:val="nil"/>
              <w:bottom w:val="single" w:sz="4" w:space="0" w:color="auto"/>
              <w:right w:val="single" w:sz="4" w:space="0" w:color="auto"/>
            </w:tcBorders>
            <w:shd w:val="clear" w:color="auto" w:fill="auto"/>
            <w:vAlign w:val="center"/>
          </w:tcPr>
          <w:p w:rsidR="002E5547" w:rsidRPr="00055B0D" w:rsidRDefault="002E5547" w:rsidP="00A91B5F">
            <w:pPr>
              <w:spacing w:after="0" w:line="240" w:lineRule="auto"/>
              <w:ind w:left="-108" w:right="-108"/>
              <w:jc w:val="center"/>
              <w:rPr>
                <w:rFonts w:ascii="Times New Roman" w:eastAsia="Times New Roman" w:hAnsi="Times New Roman" w:cs="Times New Roman"/>
                <w:b/>
                <w:sz w:val="18"/>
                <w:szCs w:val="18"/>
                <w:lang w:eastAsia="ru-RU"/>
              </w:rPr>
            </w:pPr>
            <w:r w:rsidRPr="00055B0D">
              <w:rPr>
                <w:rFonts w:ascii="Times New Roman" w:eastAsia="Times New Roman" w:hAnsi="Times New Roman" w:cs="Times New Roman"/>
                <w:b/>
                <w:sz w:val="18"/>
                <w:szCs w:val="18"/>
                <w:lang w:eastAsia="ru-RU"/>
              </w:rPr>
              <w:t>структура раздела, %</w:t>
            </w:r>
          </w:p>
        </w:tc>
        <w:tc>
          <w:tcPr>
            <w:tcW w:w="1323" w:type="dxa"/>
            <w:tcBorders>
              <w:top w:val="nil"/>
              <w:left w:val="nil"/>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sz w:val="20"/>
                <w:szCs w:val="20"/>
                <w:lang w:eastAsia="ru-RU"/>
              </w:rPr>
            </w:pPr>
            <w:r w:rsidRPr="00055B0D">
              <w:rPr>
                <w:rFonts w:ascii="Times New Roman" w:eastAsia="Times New Roman" w:hAnsi="Times New Roman" w:cs="Times New Roman"/>
                <w:b/>
                <w:sz w:val="20"/>
                <w:szCs w:val="20"/>
                <w:lang w:eastAsia="ru-RU"/>
              </w:rPr>
              <w:t>гр.4-гр.3, тыс. руб.</w:t>
            </w:r>
          </w:p>
        </w:tc>
        <w:tc>
          <w:tcPr>
            <w:tcW w:w="974" w:type="dxa"/>
            <w:tcBorders>
              <w:top w:val="nil"/>
              <w:left w:val="nil"/>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sz w:val="20"/>
                <w:szCs w:val="20"/>
                <w:lang w:eastAsia="ru-RU"/>
              </w:rPr>
            </w:pPr>
            <w:r w:rsidRPr="00055B0D">
              <w:rPr>
                <w:rFonts w:ascii="Times New Roman" w:eastAsia="Times New Roman" w:hAnsi="Times New Roman" w:cs="Times New Roman"/>
                <w:b/>
                <w:sz w:val="20"/>
                <w:szCs w:val="20"/>
                <w:lang w:eastAsia="ru-RU"/>
              </w:rPr>
              <w:t>гр.4/гр.3*</w:t>
            </w:r>
          </w:p>
          <w:p w:rsidR="002E5547" w:rsidRPr="00055B0D" w:rsidRDefault="002E5547" w:rsidP="00A91B5F">
            <w:pPr>
              <w:spacing w:after="0" w:line="240" w:lineRule="auto"/>
              <w:ind w:left="-297" w:firstLine="297"/>
              <w:jc w:val="center"/>
              <w:rPr>
                <w:rFonts w:ascii="Times New Roman" w:eastAsia="Times New Roman" w:hAnsi="Times New Roman" w:cs="Times New Roman"/>
                <w:b/>
                <w:sz w:val="20"/>
                <w:szCs w:val="20"/>
                <w:lang w:eastAsia="ru-RU"/>
              </w:rPr>
            </w:pPr>
            <w:r w:rsidRPr="00055B0D">
              <w:rPr>
                <w:rFonts w:ascii="Times New Roman" w:eastAsia="Times New Roman" w:hAnsi="Times New Roman" w:cs="Times New Roman"/>
                <w:b/>
                <w:sz w:val="20"/>
                <w:szCs w:val="20"/>
                <w:lang w:eastAsia="ru-RU"/>
              </w:rPr>
              <w:t>100,%</w:t>
            </w:r>
          </w:p>
        </w:tc>
      </w:tr>
      <w:tr w:rsidR="002E5547" w:rsidRPr="00055B0D" w:rsidTr="00A91B5F">
        <w:trPr>
          <w:trHeight w:val="58"/>
          <w:tblHeader/>
        </w:trPr>
        <w:tc>
          <w:tcPr>
            <w:tcW w:w="3232" w:type="dxa"/>
            <w:tcBorders>
              <w:top w:val="single" w:sz="4" w:space="0" w:color="auto"/>
              <w:left w:val="single" w:sz="4" w:space="0" w:color="auto"/>
              <w:bottom w:val="single" w:sz="4" w:space="0" w:color="000000"/>
              <w:right w:val="single" w:sz="4" w:space="0" w:color="auto"/>
            </w:tcBorders>
            <w:vAlign w:val="center"/>
          </w:tcPr>
          <w:p w:rsidR="002E5547" w:rsidRPr="00055B0D" w:rsidRDefault="002E5547" w:rsidP="00A91B5F">
            <w:pPr>
              <w:spacing w:after="0" w:line="240" w:lineRule="auto"/>
              <w:jc w:val="center"/>
              <w:rPr>
                <w:rFonts w:ascii="Times New Roman" w:eastAsia="Times New Roman" w:hAnsi="Times New Roman" w:cs="Times New Roman"/>
                <w:b/>
                <w:sz w:val="16"/>
                <w:szCs w:val="16"/>
                <w:lang w:eastAsia="ru-RU"/>
              </w:rPr>
            </w:pPr>
            <w:r w:rsidRPr="00055B0D">
              <w:rPr>
                <w:rFonts w:ascii="Times New Roman" w:eastAsia="Times New Roman" w:hAnsi="Times New Roman" w:cs="Times New Roman"/>
                <w:b/>
                <w:sz w:val="16"/>
                <w:szCs w:val="16"/>
                <w:lang w:eastAsia="ru-RU"/>
              </w:rPr>
              <w:t>1.</w:t>
            </w:r>
          </w:p>
        </w:tc>
        <w:tc>
          <w:tcPr>
            <w:tcW w:w="709" w:type="dxa"/>
            <w:tcBorders>
              <w:top w:val="single" w:sz="4" w:space="0" w:color="auto"/>
              <w:left w:val="single" w:sz="4" w:space="0" w:color="auto"/>
              <w:bottom w:val="single" w:sz="4" w:space="0" w:color="000000"/>
              <w:right w:val="single" w:sz="4" w:space="0" w:color="auto"/>
            </w:tcBorders>
            <w:vAlign w:val="center"/>
          </w:tcPr>
          <w:p w:rsidR="002E5547" w:rsidRPr="00055B0D" w:rsidRDefault="002E5547" w:rsidP="00A91B5F">
            <w:pPr>
              <w:spacing w:after="0" w:line="240" w:lineRule="auto"/>
              <w:jc w:val="center"/>
              <w:rPr>
                <w:rFonts w:ascii="Times New Roman" w:eastAsia="Times New Roman" w:hAnsi="Times New Roman" w:cs="Times New Roman"/>
                <w:b/>
                <w:sz w:val="16"/>
                <w:szCs w:val="16"/>
                <w:lang w:eastAsia="ru-RU"/>
              </w:rPr>
            </w:pPr>
            <w:r w:rsidRPr="00055B0D">
              <w:rPr>
                <w:rFonts w:ascii="Times New Roman" w:eastAsia="Times New Roman" w:hAnsi="Times New Roman" w:cs="Times New Roman"/>
                <w:b/>
                <w:sz w:val="16"/>
                <w:szCs w:val="16"/>
                <w:lang w:eastAsia="ru-RU"/>
              </w:rPr>
              <w:t>2.</w:t>
            </w:r>
          </w:p>
        </w:tc>
        <w:tc>
          <w:tcPr>
            <w:tcW w:w="1446" w:type="dxa"/>
            <w:tcBorders>
              <w:top w:val="single" w:sz="4" w:space="0" w:color="auto"/>
              <w:left w:val="single" w:sz="4" w:space="0" w:color="auto"/>
              <w:bottom w:val="single" w:sz="4" w:space="0" w:color="000000"/>
              <w:right w:val="single" w:sz="4" w:space="0" w:color="auto"/>
            </w:tcBorders>
            <w:vAlign w:val="center"/>
          </w:tcPr>
          <w:p w:rsidR="002E5547" w:rsidRPr="00055B0D" w:rsidRDefault="002E5547" w:rsidP="00A91B5F">
            <w:pPr>
              <w:spacing w:after="0" w:line="240" w:lineRule="auto"/>
              <w:jc w:val="center"/>
              <w:rPr>
                <w:rFonts w:ascii="Times New Roman" w:eastAsia="Times New Roman" w:hAnsi="Times New Roman" w:cs="Times New Roman"/>
                <w:b/>
                <w:sz w:val="16"/>
                <w:szCs w:val="16"/>
                <w:lang w:eastAsia="ru-RU"/>
              </w:rPr>
            </w:pPr>
            <w:r w:rsidRPr="00055B0D">
              <w:rPr>
                <w:rFonts w:ascii="Times New Roman" w:eastAsia="Times New Roman" w:hAnsi="Times New Roman" w:cs="Times New Roman"/>
                <w:b/>
                <w:sz w:val="16"/>
                <w:szCs w:val="16"/>
                <w:lang w:eastAsia="ru-RU"/>
              </w:rPr>
              <w:t>3.</w:t>
            </w:r>
          </w:p>
        </w:tc>
        <w:tc>
          <w:tcPr>
            <w:tcW w:w="1388" w:type="dxa"/>
            <w:tcBorders>
              <w:top w:val="nil"/>
              <w:left w:val="nil"/>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sz w:val="16"/>
                <w:szCs w:val="16"/>
                <w:lang w:eastAsia="ru-RU"/>
              </w:rPr>
            </w:pPr>
            <w:r w:rsidRPr="00055B0D">
              <w:rPr>
                <w:rFonts w:ascii="Times New Roman" w:eastAsia="Times New Roman" w:hAnsi="Times New Roman" w:cs="Times New Roman"/>
                <w:b/>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tcPr>
          <w:p w:rsidR="002E5547" w:rsidRPr="00055B0D" w:rsidRDefault="002E5547" w:rsidP="00A91B5F">
            <w:pPr>
              <w:spacing w:after="0" w:line="240" w:lineRule="auto"/>
              <w:ind w:left="-108" w:right="-108"/>
              <w:jc w:val="center"/>
              <w:rPr>
                <w:rFonts w:ascii="Times New Roman" w:eastAsia="Times New Roman" w:hAnsi="Times New Roman" w:cs="Times New Roman"/>
                <w:b/>
                <w:sz w:val="16"/>
                <w:szCs w:val="16"/>
                <w:lang w:eastAsia="ru-RU"/>
              </w:rPr>
            </w:pPr>
            <w:r w:rsidRPr="00055B0D">
              <w:rPr>
                <w:rFonts w:ascii="Times New Roman" w:eastAsia="Times New Roman" w:hAnsi="Times New Roman" w:cs="Times New Roman"/>
                <w:b/>
                <w:sz w:val="16"/>
                <w:szCs w:val="16"/>
                <w:lang w:eastAsia="ru-RU"/>
              </w:rPr>
              <w:t>5.</w:t>
            </w:r>
          </w:p>
        </w:tc>
        <w:tc>
          <w:tcPr>
            <w:tcW w:w="1323" w:type="dxa"/>
            <w:tcBorders>
              <w:top w:val="nil"/>
              <w:left w:val="nil"/>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sz w:val="16"/>
                <w:szCs w:val="16"/>
                <w:lang w:eastAsia="ru-RU"/>
              </w:rPr>
            </w:pPr>
            <w:r w:rsidRPr="00055B0D">
              <w:rPr>
                <w:rFonts w:ascii="Times New Roman" w:eastAsia="Times New Roman" w:hAnsi="Times New Roman" w:cs="Times New Roman"/>
                <w:b/>
                <w:sz w:val="16"/>
                <w:szCs w:val="16"/>
                <w:lang w:eastAsia="ru-RU"/>
              </w:rPr>
              <w:t>6.</w:t>
            </w:r>
          </w:p>
        </w:tc>
        <w:tc>
          <w:tcPr>
            <w:tcW w:w="974" w:type="dxa"/>
            <w:tcBorders>
              <w:top w:val="nil"/>
              <w:left w:val="nil"/>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sz w:val="16"/>
                <w:szCs w:val="16"/>
                <w:lang w:eastAsia="ru-RU"/>
              </w:rPr>
            </w:pPr>
            <w:r w:rsidRPr="00055B0D">
              <w:rPr>
                <w:rFonts w:ascii="Times New Roman" w:eastAsia="Times New Roman" w:hAnsi="Times New Roman" w:cs="Times New Roman"/>
                <w:b/>
                <w:sz w:val="16"/>
                <w:szCs w:val="16"/>
                <w:lang w:eastAsia="ru-RU"/>
              </w:rPr>
              <w:t>7.</w:t>
            </w:r>
          </w:p>
        </w:tc>
      </w:tr>
      <w:tr w:rsidR="002E5547" w:rsidRPr="00055B0D" w:rsidTr="00A91B5F">
        <w:trPr>
          <w:trHeight w:val="477"/>
        </w:trPr>
        <w:tc>
          <w:tcPr>
            <w:tcW w:w="3232" w:type="dxa"/>
            <w:tcBorders>
              <w:top w:val="single" w:sz="4" w:space="0" w:color="auto"/>
              <w:left w:val="single" w:sz="4" w:space="0" w:color="auto"/>
              <w:bottom w:val="single" w:sz="4" w:space="0" w:color="auto"/>
              <w:right w:val="single" w:sz="4" w:space="0" w:color="auto"/>
            </w:tcBorders>
            <w:shd w:val="clear" w:color="auto" w:fill="auto"/>
          </w:tcPr>
          <w:p w:rsidR="002E5547" w:rsidRPr="00055B0D" w:rsidRDefault="002E5547" w:rsidP="00A91B5F">
            <w:pPr>
              <w:spacing w:after="0" w:line="240" w:lineRule="auto"/>
              <w:ind w:right="-108"/>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РАСХОДЫ БЮДЖЕТА - 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bCs/>
                <w:sz w:val="20"/>
                <w:szCs w:val="20"/>
                <w:lang w:eastAsia="ru-RU"/>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r w:rsidRPr="00055B0D">
              <w:rPr>
                <w:rFonts w:ascii="Times New Roman" w:hAnsi="Times New Roman" w:cs="Times New Roman"/>
                <w:b/>
                <w:color w:val="000000"/>
                <w:sz w:val="20"/>
                <w:szCs w:val="20"/>
              </w:rPr>
              <w:t>166 197 992,6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r w:rsidRPr="00055B0D">
              <w:rPr>
                <w:rFonts w:ascii="Times New Roman" w:hAnsi="Times New Roman" w:cs="Times New Roman"/>
                <w:b/>
                <w:color w:val="000000"/>
                <w:sz w:val="20"/>
                <w:szCs w:val="20"/>
              </w:rPr>
              <w:t>158 886 291,6</w:t>
            </w:r>
          </w:p>
        </w:tc>
        <w:tc>
          <w:tcPr>
            <w:tcW w:w="709" w:type="dxa"/>
            <w:tcBorders>
              <w:top w:val="nil"/>
              <w:left w:val="nil"/>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r w:rsidRPr="00055B0D">
              <w:rPr>
                <w:rFonts w:ascii="Times New Roman" w:hAnsi="Times New Roman" w:cs="Times New Roman"/>
                <w:b/>
                <w:color w:val="000000"/>
                <w:sz w:val="20"/>
                <w:szCs w:val="20"/>
              </w:rPr>
              <w:t>7 311 701,0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r w:rsidRPr="00055B0D">
              <w:rPr>
                <w:rFonts w:ascii="Times New Roman" w:hAnsi="Times New Roman" w:cs="Times New Roman"/>
                <w:b/>
                <w:color w:val="000000"/>
                <w:sz w:val="20"/>
                <w:szCs w:val="20"/>
              </w:rPr>
              <w:t>95,6</w:t>
            </w:r>
          </w:p>
        </w:tc>
      </w:tr>
      <w:tr w:rsidR="002E5547" w:rsidRPr="00055B0D" w:rsidTr="00A91B5F">
        <w:trPr>
          <w:trHeight w:val="204"/>
        </w:trPr>
        <w:tc>
          <w:tcPr>
            <w:tcW w:w="3232" w:type="dxa"/>
            <w:tcBorders>
              <w:top w:val="single" w:sz="4" w:space="0" w:color="auto"/>
              <w:left w:val="single" w:sz="4" w:space="0" w:color="auto"/>
              <w:bottom w:val="single" w:sz="4" w:space="0" w:color="auto"/>
              <w:right w:val="single" w:sz="4" w:space="0" w:color="auto"/>
            </w:tcBorders>
            <w:shd w:val="clear" w:color="auto" w:fill="auto"/>
          </w:tcPr>
          <w:p w:rsidR="002E5547" w:rsidRPr="00055B0D" w:rsidRDefault="002E5547" w:rsidP="00A91B5F">
            <w:pPr>
              <w:spacing w:after="0" w:line="240" w:lineRule="auto"/>
              <w:ind w:right="-108" w:firstLine="45"/>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03</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r w:rsidRPr="00055B0D">
              <w:rPr>
                <w:rFonts w:ascii="Times New Roman" w:hAnsi="Times New Roman" w:cs="Times New Roman"/>
                <w:b/>
                <w:color w:val="000000"/>
                <w:sz w:val="20"/>
                <w:szCs w:val="20"/>
              </w:rPr>
              <w:t>1 102 551,1</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r w:rsidRPr="00055B0D">
              <w:rPr>
                <w:rFonts w:ascii="Times New Roman" w:hAnsi="Times New Roman" w:cs="Times New Roman"/>
                <w:b/>
                <w:color w:val="000000"/>
                <w:sz w:val="20"/>
                <w:szCs w:val="20"/>
              </w:rPr>
              <w:t>1 073 492,9</w:t>
            </w:r>
          </w:p>
        </w:tc>
        <w:tc>
          <w:tcPr>
            <w:tcW w:w="709" w:type="dxa"/>
            <w:tcBorders>
              <w:top w:val="nil"/>
              <w:left w:val="nil"/>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r w:rsidRPr="00055B0D">
              <w:rPr>
                <w:rFonts w:ascii="Times New Roman" w:hAnsi="Times New Roman" w:cs="Times New Roman"/>
                <w:b/>
                <w:color w:val="000000"/>
                <w:sz w:val="20"/>
                <w:szCs w:val="20"/>
              </w:rPr>
              <w:t>100,0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r w:rsidRPr="00055B0D">
              <w:rPr>
                <w:rFonts w:ascii="Times New Roman" w:hAnsi="Times New Roman" w:cs="Times New Roman"/>
                <w:b/>
                <w:color w:val="000000"/>
                <w:sz w:val="20"/>
                <w:szCs w:val="20"/>
              </w:rPr>
              <w:t>29 058,2</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b/>
                <w:color w:val="000000"/>
                <w:sz w:val="20"/>
                <w:szCs w:val="20"/>
              </w:rPr>
            </w:pPr>
            <w:r w:rsidRPr="00055B0D">
              <w:rPr>
                <w:rFonts w:ascii="Times New Roman" w:hAnsi="Times New Roman" w:cs="Times New Roman"/>
                <w:b/>
                <w:color w:val="000000"/>
                <w:sz w:val="20"/>
                <w:szCs w:val="20"/>
              </w:rPr>
              <w:t>97,4</w:t>
            </w:r>
          </w:p>
        </w:tc>
      </w:tr>
      <w:tr w:rsidR="002E5547" w:rsidRPr="00055B0D" w:rsidTr="00A91B5F">
        <w:trPr>
          <w:trHeight w:val="204"/>
        </w:trPr>
        <w:tc>
          <w:tcPr>
            <w:tcW w:w="3232" w:type="dxa"/>
            <w:tcBorders>
              <w:top w:val="single" w:sz="4" w:space="0" w:color="auto"/>
              <w:left w:val="single" w:sz="4" w:space="0" w:color="auto"/>
              <w:bottom w:val="single" w:sz="4" w:space="0" w:color="auto"/>
              <w:right w:val="single" w:sz="4" w:space="0" w:color="auto"/>
            </w:tcBorders>
            <w:shd w:val="clear" w:color="auto" w:fill="auto"/>
          </w:tcPr>
          <w:p w:rsidR="002E5547" w:rsidRPr="00055B0D" w:rsidRDefault="002E5547" w:rsidP="00A91B5F">
            <w:pPr>
              <w:spacing w:after="0" w:line="240" w:lineRule="auto"/>
              <w:ind w:right="-243"/>
              <w:rPr>
                <w:rFonts w:ascii="Times New Roman" w:eastAsia="Times New Roman" w:hAnsi="Times New Roman" w:cs="Times New Roman"/>
                <w:bCs/>
                <w:sz w:val="20"/>
                <w:szCs w:val="20"/>
                <w:lang w:eastAsia="ru-RU"/>
              </w:rPr>
            </w:pPr>
            <w:r w:rsidRPr="00055B0D">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0309</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763 571,4</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741 115,0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69,0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22 456,4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97,1</w:t>
            </w:r>
          </w:p>
        </w:tc>
      </w:tr>
      <w:tr w:rsidR="002E5547" w:rsidRPr="00055B0D" w:rsidTr="00A91B5F">
        <w:trPr>
          <w:trHeight w:val="204"/>
        </w:trPr>
        <w:tc>
          <w:tcPr>
            <w:tcW w:w="3232" w:type="dxa"/>
            <w:tcBorders>
              <w:top w:val="single" w:sz="4" w:space="0" w:color="auto"/>
              <w:left w:val="single" w:sz="4" w:space="0" w:color="auto"/>
              <w:bottom w:val="single" w:sz="4" w:space="0" w:color="auto"/>
              <w:right w:val="single" w:sz="4" w:space="0" w:color="auto"/>
            </w:tcBorders>
            <w:shd w:val="clear" w:color="auto" w:fill="auto"/>
          </w:tcPr>
          <w:p w:rsidR="002E5547" w:rsidRPr="00055B0D" w:rsidRDefault="002E5547" w:rsidP="00A91B5F">
            <w:pPr>
              <w:spacing w:after="0" w:line="240" w:lineRule="auto"/>
              <w:ind w:right="-108" w:firstLine="45"/>
              <w:rPr>
                <w:rFonts w:ascii="Times New Roman" w:eastAsia="Times New Roman" w:hAnsi="Times New Roman" w:cs="Times New Roman"/>
                <w:bCs/>
                <w:sz w:val="20"/>
                <w:szCs w:val="20"/>
                <w:lang w:eastAsia="ru-RU"/>
              </w:rPr>
            </w:pPr>
            <w:r w:rsidRPr="00055B0D">
              <w:rPr>
                <w:rFonts w:ascii="Times New Roman" w:eastAsia="Times New Roman" w:hAnsi="Times New Roman" w:cs="Times New Roman"/>
                <w:bCs/>
                <w:sz w:val="20"/>
                <w:szCs w:val="20"/>
                <w:lang w:eastAsia="ru-RU"/>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0310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235 588,2</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235 091,7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21,9</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496,5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99,8</w:t>
            </w:r>
          </w:p>
        </w:tc>
      </w:tr>
      <w:tr w:rsidR="002E5547" w:rsidRPr="00055B0D" w:rsidTr="00A91B5F">
        <w:trPr>
          <w:trHeight w:val="315"/>
        </w:trPr>
        <w:tc>
          <w:tcPr>
            <w:tcW w:w="3232" w:type="dxa"/>
            <w:tcBorders>
              <w:top w:val="single" w:sz="4" w:space="0" w:color="auto"/>
              <w:left w:val="single" w:sz="4" w:space="0" w:color="auto"/>
              <w:bottom w:val="single" w:sz="4" w:space="0" w:color="auto"/>
              <w:right w:val="single" w:sz="4" w:space="0" w:color="auto"/>
            </w:tcBorders>
            <w:shd w:val="clear" w:color="auto" w:fill="auto"/>
          </w:tcPr>
          <w:p w:rsidR="002E5547" w:rsidRPr="00055B0D" w:rsidRDefault="002E5547" w:rsidP="00A91B5F">
            <w:pPr>
              <w:spacing w:after="0" w:line="240" w:lineRule="auto"/>
              <w:ind w:right="-108" w:firstLine="45"/>
              <w:rPr>
                <w:rFonts w:ascii="Times New Roman" w:eastAsia="Times New Roman" w:hAnsi="Times New Roman" w:cs="Times New Roman"/>
                <w:bCs/>
                <w:sz w:val="20"/>
                <w:szCs w:val="20"/>
                <w:lang w:eastAsia="ru-RU"/>
              </w:rPr>
            </w:pPr>
            <w:r w:rsidRPr="00055B0D">
              <w:rPr>
                <w:rFonts w:ascii="Times New Roman" w:eastAsia="Times New Roman" w:hAnsi="Times New Roman" w:cs="Times New Roman"/>
                <w:bCs/>
                <w:sz w:val="20"/>
                <w:szCs w:val="20"/>
                <w:lang w:eastAsia="ru-RU"/>
              </w:rPr>
              <w:t>Миграционная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0311</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20 248,2</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14 479,9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1,3</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5 768,3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71,5</w:t>
            </w:r>
          </w:p>
        </w:tc>
      </w:tr>
      <w:tr w:rsidR="002E5547" w:rsidRPr="00055B0D" w:rsidTr="00A91B5F">
        <w:trPr>
          <w:trHeight w:val="204"/>
        </w:trPr>
        <w:tc>
          <w:tcPr>
            <w:tcW w:w="3232" w:type="dxa"/>
            <w:tcBorders>
              <w:top w:val="single" w:sz="4" w:space="0" w:color="auto"/>
              <w:left w:val="single" w:sz="4" w:space="0" w:color="auto"/>
              <w:bottom w:val="single" w:sz="4" w:space="0" w:color="auto"/>
              <w:right w:val="single" w:sz="4" w:space="0" w:color="auto"/>
            </w:tcBorders>
            <w:shd w:val="clear" w:color="auto" w:fill="auto"/>
          </w:tcPr>
          <w:p w:rsidR="002E5547" w:rsidRPr="00055B0D" w:rsidRDefault="002E5547" w:rsidP="00A91B5F">
            <w:pPr>
              <w:spacing w:after="0" w:line="240" w:lineRule="auto"/>
              <w:ind w:right="-108" w:firstLine="45"/>
              <w:rPr>
                <w:rFonts w:ascii="Times New Roman" w:eastAsia="Times New Roman" w:hAnsi="Times New Roman" w:cs="Times New Roman"/>
                <w:bCs/>
                <w:sz w:val="20"/>
                <w:szCs w:val="20"/>
                <w:lang w:eastAsia="ru-RU"/>
              </w:rPr>
            </w:pPr>
            <w:r w:rsidRPr="00055B0D">
              <w:rPr>
                <w:rFonts w:ascii="Times New Roman" w:eastAsia="Times New Roman" w:hAnsi="Times New Roman" w:cs="Times New Roman"/>
                <w:bCs/>
                <w:sz w:val="20"/>
                <w:szCs w:val="20"/>
                <w:lang w:eastAsia="ru-RU"/>
              </w:rPr>
              <w:lastRenderedPageBreak/>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5547" w:rsidRPr="00055B0D" w:rsidRDefault="002E5547" w:rsidP="00A91B5F">
            <w:pPr>
              <w:spacing w:after="0" w:line="240" w:lineRule="auto"/>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0314</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83 143,3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82 806,3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7,7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337,0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547" w:rsidRPr="00055B0D" w:rsidRDefault="002E5547" w:rsidP="00A91B5F">
            <w:pPr>
              <w:spacing w:after="0" w:line="240" w:lineRule="auto"/>
              <w:jc w:val="center"/>
              <w:rPr>
                <w:rFonts w:ascii="Times New Roman" w:hAnsi="Times New Roman" w:cs="Times New Roman"/>
                <w:color w:val="000000"/>
                <w:sz w:val="20"/>
                <w:szCs w:val="20"/>
              </w:rPr>
            </w:pPr>
            <w:r w:rsidRPr="00055B0D">
              <w:rPr>
                <w:rFonts w:ascii="Times New Roman" w:hAnsi="Times New Roman" w:cs="Times New Roman"/>
                <w:color w:val="000000"/>
                <w:sz w:val="20"/>
                <w:szCs w:val="20"/>
              </w:rPr>
              <w:t>99,6</w:t>
            </w:r>
          </w:p>
        </w:tc>
      </w:tr>
    </w:tbl>
    <w:p w:rsidR="002E5547" w:rsidRPr="00055B0D" w:rsidRDefault="002E5547" w:rsidP="00A91B5F">
      <w:pPr>
        <w:spacing w:after="0" w:line="240" w:lineRule="auto"/>
        <w:ind w:firstLine="720"/>
        <w:jc w:val="center"/>
        <w:rPr>
          <w:rFonts w:ascii="Times New Roman" w:eastAsia="Times New Roman" w:hAnsi="Times New Roman" w:cs="Times New Roman"/>
          <w:b/>
          <w:sz w:val="20"/>
          <w:szCs w:val="20"/>
          <w:lang w:eastAsia="ru-RU"/>
        </w:rPr>
      </w:pPr>
    </w:p>
    <w:p w:rsidR="002E5547" w:rsidRPr="00055B0D" w:rsidRDefault="002E5547"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В структуре расходов раздела 03 основные направления расходов предусмотрены на защиту населения и территорий от </w:t>
      </w:r>
      <w:r w:rsidRPr="00055B0D">
        <w:rPr>
          <w:rFonts w:ascii="Times New Roman" w:eastAsia="Times New Roman" w:hAnsi="Times New Roman" w:cs="Times New Roman"/>
          <w:bCs/>
          <w:sz w:val="27"/>
          <w:szCs w:val="27"/>
          <w:lang w:eastAsia="ru-RU"/>
        </w:rPr>
        <w:t>последствий чрезвычайных ситуаций природного и техногенного характера (69,0%) и на обеспечение пожарной безопасности (21,9%).</w:t>
      </w:r>
    </w:p>
    <w:p w:rsidR="002E5547" w:rsidRPr="00055B0D" w:rsidRDefault="002E5547" w:rsidP="00A91B5F">
      <w:pPr>
        <w:spacing w:after="0" w:line="240" w:lineRule="auto"/>
        <w:ind w:firstLine="708"/>
        <w:jc w:val="both"/>
        <w:rPr>
          <w:rFonts w:ascii="Times New Roman" w:eastAsia="Times New Roman" w:hAnsi="Times New Roman" w:cs="Times New Roman"/>
          <w:bCs/>
          <w:sz w:val="27"/>
          <w:szCs w:val="27"/>
          <w:lang w:eastAsia="ru-RU"/>
        </w:rPr>
      </w:pPr>
      <w:r w:rsidRPr="00055B0D">
        <w:rPr>
          <w:rFonts w:ascii="Times New Roman" w:eastAsia="Times New Roman" w:hAnsi="Times New Roman" w:cs="Times New Roman"/>
          <w:sz w:val="27"/>
          <w:szCs w:val="27"/>
          <w:lang w:eastAsia="ru-RU"/>
        </w:rPr>
        <w:t xml:space="preserve">Расходы </w:t>
      </w:r>
      <w:r w:rsidRPr="00055B0D">
        <w:rPr>
          <w:rFonts w:ascii="Times New Roman" w:eastAsia="Times New Roman" w:hAnsi="Times New Roman" w:cs="Times New Roman"/>
          <w:sz w:val="27"/>
          <w:szCs w:val="27"/>
          <w:u w:val="single"/>
          <w:lang w:eastAsia="ru-RU"/>
        </w:rPr>
        <w:t>по подразделу 09 «</w:t>
      </w:r>
      <w:r w:rsidRPr="00055B0D">
        <w:rPr>
          <w:rFonts w:ascii="Times New Roman" w:eastAsia="Times New Roman" w:hAnsi="Times New Roman" w:cs="Times New Roman"/>
          <w:bCs/>
          <w:sz w:val="27"/>
          <w:szCs w:val="27"/>
          <w:u w:val="single"/>
          <w:lang w:eastAsia="ru-RU"/>
        </w:rPr>
        <w:t>Защита населения и территории от последствий чрезвычайных ситуаций природного и техногенного характера, гражданская оборона»</w:t>
      </w:r>
      <w:r w:rsidRPr="00055B0D">
        <w:rPr>
          <w:rFonts w:ascii="Times New Roman" w:eastAsia="Times New Roman" w:hAnsi="Times New Roman" w:cs="Times New Roman"/>
          <w:bCs/>
          <w:sz w:val="27"/>
          <w:szCs w:val="27"/>
          <w:lang w:eastAsia="ru-RU"/>
        </w:rPr>
        <w:t xml:space="preserve"> планировались в сумме 763 571,4 тыс. рублей, а исполнены в сумме 741 115,0 тыс. рублей или 97,1%. </w:t>
      </w:r>
    </w:p>
    <w:p w:rsidR="002E5547" w:rsidRPr="00055B0D" w:rsidRDefault="002E5547" w:rsidP="00A91B5F">
      <w:pPr>
        <w:spacing w:after="0" w:line="240" w:lineRule="auto"/>
        <w:ind w:firstLine="708"/>
        <w:jc w:val="both"/>
        <w:rPr>
          <w:rFonts w:ascii="Times New Roman" w:eastAsia="Times New Roman" w:hAnsi="Times New Roman" w:cs="Times New Roman"/>
          <w:bCs/>
          <w:sz w:val="27"/>
          <w:szCs w:val="27"/>
          <w:lang w:eastAsia="ru-RU"/>
        </w:rPr>
      </w:pPr>
      <w:r w:rsidRPr="00055B0D">
        <w:rPr>
          <w:rFonts w:ascii="Times New Roman" w:eastAsia="Times New Roman" w:hAnsi="Times New Roman" w:cs="Times New Roman"/>
          <w:bCs/>
          <w:sz w:val="27"/>
          <w:szCs w:val="27"/>
          <w:lang w:eastAsia="ru-RU"/>
        </w:rPr>
        <w:t xml:space="preserve">На </w:t>
      </w:r>
      <w:r w:rsidRPr="00055B0D">
        <w:rPr>
          <w:rFonts w:ascii="Times New Roman" w:eastAsia="Times New Roman" w:hAnsi="Times New Roman" w:cs="Times New Roman"/>
          <w:bCs/>
          <w:sz w:val="27"/>
          <w:szCs w:val="27"/>
          <w:u w:val="single"/>
          <w:lang w:eastAsia="ru-RU"/>
        </w:rPr>
        <w:t>обеспечение пожарной безопасности по подразделу 10</w:t>
      </w:r>
      <w:r w:rsidRPr="00055B0D">
        <w:rPr>
          <w:rFonts w:ascii="Times New Roman" w:eastAsia="Times New Roman" w:hAnsi="Times New Roman" w:cs="Times New Roman"/>
          <w:bCs/>
          <w:sz w:val="27"/>
          <w:szCs w:val="27"/>
          <w:lang w:eastAsia="ru-RU"/>
        </w:rPr>
        <w:t xml:space="preserve"> утверждено 235 588,2 тыс. рублей. Исполнено 235 091,7 тыс. рублей или 99,8 %.</w:t>
      </w:r>
    </w:p>
    <w:p w:rsidR="002E5547" w:rsidRPr="00055B0D" w:rsidRDefault="002E5547" w:rsidP="00A91B5F">
      <w:pPr>
        <w:spacing w:after="0" w:line="240" w:lineRule="auto"/>
        <w:ind w:firstLine="70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Исполнение бюджета по подразделам 09 и 10 осуществлялось через главного распорядителя бюджетных средств - департамент по чрезвычайным ситуациям Кемеровской области и подведомственных ему получателей бюджетных средств.</w:t>
      </w:r>
    </w:p>
    <w:p w:rsidR="001842A2" w:rsidRPr="00055B0D" w:rsidRDefault="001842A2" w:rsidP="00A91B5F">
      <w:pPr>
        <w:spacing w:after="0" w:line="240" w:lineRule="auto"/>
        <w:ind w:firstLine="708"/>
        <w:jc w:val="both"/>
        <w:rPr>
          <w:rFonts w:ascii="Times New Roman" w:eastAsia="Times New Roman" w:hAnsi="Times New Roman" w:cs="Times New Roman"/>
          <w:bCs/>
          <w:sz w:val="27"/>
          <w:szCs w:val="27"/>
          <w:highlight w:val="green"/>
          <w:lang w:eastAsia="ru-RU"/>
        </w:rPr>
      </w:pPr>
    </w:p>
    <w:p w:rsidR="00D238B4" w:rsidRPr="00055B0D" w:rsidRDefault="00D238B4"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Расходы по разделу 04 «Национальная экономика»</w:t>
      </w:r>
    </w:p>
    <w:p w:rsidR="00F11810" w:rsidRPr="00055B0D" w:rsidRDefault="00F11810" w:rsidP="00A91B5F">
      <w:pPr>
        <w:spacing w:after="0" w:line="240" w:lineRule="auto"/>
        <w:rPr>
          <w:rFonts w:ascii="Times New Roman" w:hAnsi="Times New Roman" w:cs="Times New Roman"/>
          <w:b/>
          <w:sz w:val="27"/>
          <w:szCs w:val="27"/>
        </w:rPr>
      </w:pP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В 2019 году расходы по данному разделу утверждены областным бюджетом в сумме 23766417,8 тыс. рублей, исполнены в размере 22793987,2 тыс. рублей, что составляет 95,9% от утвержденной суммы (ф.0503317).  Размер неисполненных бюджетных ассигнований составил 972 430,6 тыс. рублей (4,1%). В структуре общих исполненных расходов бюджета области указанные расходы составляют 14,4%. По сравнению с 2018 годом, где указанные исполненные расходы составляли 16 835 263,5 тыс. рублей, в 2019 году расходы по данному разделу увеличились на 35,4%, что в суммовом выражении составляет 5 958 723,7 тыс. рублей.</w:t>
      </w:r>
    </w:p>
    <w:p w:rsidR="00F11810" w:rsidRPr="00055B0D" w:rsidRDefault="00F11810" w:rsidP="00A91B5F">
      <w:pPr>
        <w:spacing w:after="0" w:line="240" w:lineRule="auto"/>
        <w:jc w:val="both"/>
        <w:rPr>
          <w:rFonts w:ascii="Times New Roman" w:hAnsi="Times New Roman" w:cs="Times New Roman"/>
          <w:sz w:val="27"/>
          <w:szCs w:val="27"/>
        </w:rPr>
      </w:pP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Анализ утвержденных и исполненных бюджетных назначений финансирования в разрезе подразделов по расходам раздела 04 «Национальная экономика» за 2019 год представлен в таблице </w:t>
      </w:r>
      <w:r w:rsidR="00A91B5F" w:rsidRPr="00055B0D">
        <w:rPr>
          <w:rFonts w:ascii="Times New Roman" w:hAnsi="Times New Roman" w:cs="Times New Roman"/>
          <w:sz w:val="27"/>
          <w:szCs w:val="27"/>
        </w:rPr>
        <w:t>14.</w:t>
      </w:r>
    </w:p>
    <w:p w:rsidR="00A91B5F" w:rsidRPr="00055B0D" w:rsidRDefault="00A91B5F" w:rsidP="00A91B5F">
      <w:pPr>
        <w:spacing w:after="0" w:line="240" w:lineRule="auto"/>
        <w:jc w:val="right"/>
        <w:rPr>
          <w:rFonts w:ascii="Times New Roman" w:hAnsi="Times New Roman" w:cs="Times New Roman"/>
          <w:sz w:val="20"/>
          <w:szCs w:val="20"/>
        </w:rPr>
      </w:pPr>
      <w:r w:rsidRPr="00055B0D">
        <w:rPr>
          <w:rFonts w:ascii="Times New Roman" w:hAnsi="Times New Roman" w:cs="Times New Roman"/>
          <w:b/>
          <w:sz w:val="20"/>
          <w:szCs w:val="20"/>
        </w:rPr>
        <w:t>Таблица 14 (тыс. руб.)</w:t>
      </w:r>
    </w:p>
    <w:tbl>
      <w:tblPr>
        <w:tblStyle w:val="afb"/>
        <w:tblW w:w="9776" w:type="dxa"/>
        <w:tblLayout w:type="fixed"/>
        <w:tblLook w:val="04A0" w:firstRow="1" w:lastRow="0" w:firstColumn="1" w:lastColumn="0" w:noHBand="0" w:noVBand="1"/>
      </w:tblPr>
      <w:tblGrid>
        <w:gridCol w:w="3510"/>
        <w:gridCol w:w="709"/>
        <w:gridCol w:w="1276"/>
        <w:gridCol w:w="1276"/>
        <w:gridCol w:w="708"/>
        <w:gridCol w:w="1134"/>
        <w:gridCol w:w="1163"/>
      </w:tblGrid>
      <w:tr w:rsidR="00F11810" w:rsidRPr="00055B0D" w:rsidTr="00A91B5F">
        <w:trPr>
          <w:tblHeader/>
        </w:trPr>
        <w:tc>
          <w:tcPr>
            <w:tcW w:w="3510" w:type="dxa"/>
            <w:vMerge w:val="restart"/>
          </w:tcPr>
          <w:p w:rsidR="00F11810" w:rsidRPr="00055B0D" w:rsidRDefault="00F11810" w:rsidP="00A91B5F">
            <w:pPr>
              <w:jc w:val="center"/>
            </w:pPr>
          </w:p>
          <w:p w:rsidR="00B97132" w:rsidRPr="00055B0D" w:rsidRDefault="00B97132" w:rsidP="00A91B5F">
            <w:pPr>
              <w:jc w:val="center"/>
            </w:pPr>
          </w:p>
          <w:p w:rsidR="00F11810" w:rsidRPr="00055B0D" w:rsidRDefault="00F11810" w:rsidP="00A91B5F">
            <w:pPr>
              <w:jc w:val="center"/>
            </w:pPr>
            <w:r w:rsidRPr="00055B0D">
              <w:t>Наименование показателя</w:t>
            </w:r>
          </w:p>
        </w:tc>
        <w:tc>
          <w:tcPr>
            <w:tcW w:w="709" w:type="dxa"/>
            <w:vMerge w:val="restart"/>
            <w:vAlign w:val="center"/>
          </w:tcPr>
          <w:p w:rsidR="00F11810" w:rsidRPr="00055B0D" w:rsidRDefault="00F11810" w:rsidP="00A91B5F">
            <w:pPr>
              <w:jc w:val="center"/>
            </w:pPr>
            <w:r w:rsidRPr="00055B0D">
              <w:t>КБК</w:t>
            </w:r>
          </w:p>
        </w:tc>
        <w:tc>
          <w:tcPr>
            <w:tcW w:w="1276" w:type="dxa"/>
            <w:vMerge w:val="restart"/>
          </w:tcPr>
          <w:p w:rsidR="00F11810" w:rsidRPr="00055B0D" w:rsidRDefault="00F11810" w:rsidP="00A91B5F">
            <w:pPr>
              <w:jc w:val="center"/>
            </w:pPr>
            <w:r w:rsidRPr="00055B0D">
              <w:t>Утвержден.</w:t>
            </w:r>
          </w:p>
          <w:p w:rsidR="00F11810" w:rsidRPr="00055B0D" w:rsidRDefault="00F11810" w:rsidP="00A91B5F">
            <w:pPr>
              <w:jc w:val="center"/>
            </w:pPr>
            <w:r w:rsidRPr="00055B0D">
              <w:t xml:space="preserve">бюджетные </w:t>
            </w:r>
          </w:p>
          <w:p w:rsidR="00F11810" w:rsidRPr="00055B0D" w:rsidRDefault="00F11810" w:rsidP="00A91B5F">
            <w:pPr>
              <w:jc w:val="center"/>
            </w:pPr>
            <w:r w:rsidRPr="00055B0D">
              <w:t>назначения</w:t>
            </w:r>
          </w:p>
        </w:tc>
        <w:tc>
          <w:tcPr>
            <w:tcW w:w="1984" w:type="dxa"/>
            <w:gridSpan w:val="2"/>
          </w:tcPr>
          <w:p w:rsidR="00F11810" w:rsidRPr="00055B0D" w:rsidRDefault="00F11810" w:rsidP="00A91B5F">
            <w:pPr>
              <w:jc w:val="center"/>
            </w:pPr>
            <w:r w:rsidRPr="00055B0D">
              <w:t>Исполнено</w:t>
            </w:r>
          </w:p>
        </w:tc>
        <w:tc>
          <w:tcPr>
            <w:tcW w:w="2297" w:type="dxa"/>
            <w:gridSpan w:val="2"/>
          </w:tcPr>
          <w:p w:rsidR="00F11810" w:rsidRPr="00055B0D" w:rsidRDefault="00F11810" w:rsidP="00A91B5F">
            <w:pPr>
              <w:jc w:val="center"/>
            </w:pPr>
            <w:r w:rsidRPr="00055B0D">
              <w:t>Отклонение</w:t>
            </w:r>
          </w:p>
        </w:tc>
      </w:tr>
      <w:tr w:rsidR="00F11810" w:rsidRPr="00055B0D" w:rsidTr="00A91B5F">
        <w:trPr>
          <w:trHeight w:val="470"/>
          <w:tblHeader/>
        </w:trPr>
        <w:tc>
          <w:tcPr>
            <w:tcW w:w="3510" w:type="dxa"/>
            <w:vMerge/>
          </w:tcPr>
          <w:p w:rsidR="00F11810" w:rsidRPr="00055B0D" w:rsidRDefault="00F11810" w:rsidP="00A91B5F">
            <w:pPr>
              <w:jc w:val="center"/>
            </w:pPr>
          </w:p>
        </w:tc>
        <w:tc>
          <w:tcPr>
            <w:tcW w:w="709" w:type="dxa"/>
            <w:vMerge/>
          </w:tcPr>
          <w:p w:rsidR="00F11810" w:rsidRPr="00055B0D" w:rsidRDefault="00F11810" w:rsidP="00A91B5F">
            <w:pPr>
              <w:jc w:val="center"/>
            </w:pPr>
          </w:p>
        </w:tc>
        <w:tc>
          <w:tcPr>
            <w:tcW w:w="1276" w:type="dxa"/>
            <w:vMerge/>
          </w:tcPr>
          <w:p w:rsidR="00F11810" w:rsidRPr="00055B0D" w:rsidRDefault="00F11810" w:rsidP="00A91B5F">
            <w:pPr>
              <w:jc w:val="center"/>
            </w:pPr>
          </w:p>
        </w:tc>
        <w:tc>
          <w:tcPr>
            <w:tcW w:w="1276" w:type="dxa"/>
          </w:tcPr>
          <w:p w:rsidR="00F11810" w:rsidRPr="00055B0D" w:rsidRDefault="00F11810" w:rsidP="00A91B5F">
            <w:pPr>
              <w:jc w:val="center"/>
            </w:pPr>
            <w:r w:rsidRPr="00055B0D">
              <w:t>сумма</w:t>
            </w:r>
          </w:p>
        </w:tc>
        <w:tc>
          <w:tcPr>
            <w:tcW w:w="708" w:type="dxa"/>
          </w:tcPr>
          <w:p w:rsidR="00F11810" w:rsidRPr="00055B0D" w:rsidRDefault="00F11810" w:rsidP="00A91B5F">
            <w:pPr>
              <w:jc w:val="center"/>
            </w:pPr>
            <w:proofErr w:type="spellStart"/>
            <w:r w:rsidRPr="00055B0D">
              <w:t>струк</w:t>
            </w:r>
            <w:proofErr w:type="spellEnd"/>
          </w:p>
          <w:p w:rsidR="00F11810" w:rsidRPr="00055B0D" w:rsidRDefault="00F11810" w:rsidP="00A91B5F">
            <w:pPr>
              <w:jc w:val="center"/>
            </w:pPr>
            <w:r w:rsidRPr="00055B0D">
              <w:t>в %</w:t>
            </w:r>
          </w:p>
        </w:tc>
        <w:tc>
          <w:tcPr>
            <w:tcW w:w="1134" w:type="dxa"/>
          </w:tcPr>
          <w:p w:rsidR="00F11810" w:rsidRPr="00055B0D" w:rsidRDefault="00F11810" w:rsidP="00A91B5F">
            <w:pPr>
              <w:jc w:val="center"/>
            </w:pPr>
            <w:r w:rsidRPr="00055B0D">
              <w:t>сумма</w:t>
            </w:r>
          </w:p>
          <w:p w:rsidR="00F11810" w:rsidRPr="00055B0D" w:rsidRDefault="00F11810" w:rsidP="00A91B5F">
            <w:pPr>
              <w:jc w:val="center"/>
            </w:pPr>
            <w:r w:rsidRPr="00055B0D">
              <w:t>гр.4-гр.3</w:t>
            </w:r>
          </w:p>
        </w:tc>
        <w:tc>
          <w:tcPr>
            <w:tcW w:w="1163" w:type="dxa"/>
          </w:tcPr>
          <w:p w:rsidR="00F11810" w:rsidRPr="00055B0D" w:rsidRDefault="00F11810" w:rsidP="00A91B5F">
            <w:pPr>
              <w:jc w:val="center"/>
            </w:pPr>
            <w:r w:rsidRPr="00055B0D">
              <w:t>гр.4/гр.3</w:t>
            </w:r>
          </w:p>
          <w:p w:rsidR="00F11810" w:rsidRPr="00055B0D" w:rsidRDefault="00F11810" w:rsidP="00A91B5F">
            <w:pPr>
              <w:jc w:val="center"/>
            </w:pPr>
            <w:r w:rsidRPr="00055B0D">
              <w:t>*100%</w:t>
            </w:r>
          </w:p>
        </w:tc>
      </w:tr>
      <w:tr w:rsidR="00F11810" w:rsidRPr="00055B0D" w:rsidTr="00A91B5F">
        <w:tc>
          <w:tcPr>
            <w:tcW w:w="3510" w:type="dxa"/>
          </w:tcPr>
          <w:p w:rsidR="00F11810" w:rsidRPr="00055B0D" w:rsidRDefault="00F11810" w:rsidP="00A91B5F">
            <w:pPr>
              <w:jc w:val="center"/>
            </w:pPr>
            <w:r w:rsidRPr="00055B0D">
              <w:t>1</w:t>
            </w:r>
          </w:p>
        </w:tc>
        <w:tc>
          <w:tcPr>
            <w:tcW w:w="709" w:type="dxa"/>
          </w:tcPr>
          <w:p w:rsidR="00F11810" w:rsidRPr="00055B0D" w:rsidRDefault="00F11810" w:rsidP="00A91B5F">
            <w:pPr>
              <w:jc w:val="center"/>
            </w:pPr>
            <w:r w:rsidRPr="00055B0D">
              <w:t>2</w:t>
            </w:r>
          </w:p>
        </w:tc>
        <w:tc>
          <w:tcPr>
            <w:tcW w:w="1276" w:type="dxa"/>
          </w:tcPr>
          <w:p w:rsidR="00F11810" w:rsidRPr="00055B0D" w:rsidRDefault="00F11810" w:rsidP="00A91B5F">
            <w:pPr>
              <w:jc w:val="center"/>
            </w:pPr>
            <w:r w:rsidRPr="00055B0D">
              <w:t>3</w:t>
            </w:r>
          </w:p>
        </w:tc>
        <w:tc>
          <w:tcPr>
            <w:tcW w:w="1276" w:type="dxa"/>
          </w:tcPr>
          <w:p w:rsidR="00F11810" w:rsidRPr="00055B0D" w:rsidRDefault="00F11810" w:rsidP="00A91B5F">
            <w:pPr>
              <w:jc w:val="center"/>
            </w:pPr>
            <w:r w:rsidRPr="00055B0D">
              <w:t>4</w:t>
            </w:r>
          </w:p>
        </w:tc>
        <w:tc>
          <w:tcPr>
            <w:tcW w:w="708" w:type="dxa"/>
          </w:tcPr>
          <w:p w:rsidR="00F11810" w:rsidRPr="00055B0D" w:rsidRDefault="00F11810" w:rsidP="00A91B5F">
            <w:pPr>
              <w:jc w:val="center"/>
            </w:pPr>
            <w:r w:rsidRPr="00055B0D">
              <w:t>5</w:t>
            </w:r>
          </w:p>
        </w:tc>
        <w:tc>
          <w:tcPr>
            <w:tcW w:w="1134" w:type="dxa"/>
          </w:tcPr>
          <w:p w:rsidR="00F11810" w:rsidRPr="00055B0D" w:rsidRDefault="00F11810" w:rsidP="00A91B5F">
            <w:pPr>
              <w:jc w:val="center"/>
            </w:pPr>
            <w:r w:rsidRPr="00055B0D">
              <w:t>6</w:t>
            </w:r>
          </w:p>
        </w:tc>
        <w:tc>
          <w:tcPr>
            <w:tcW w:w="1163" w:type="dxa"/>
          </w:tcPr>
          <w:p w:rsidR="00F11810" w:rsidRPr="00055B0D" w:rsidRDefault="00F11810" w:rsidP="00A91B5F">
            <w:pPr>
              <w:jc w:val="center"/>
            </w:pPr>
            <w:r w:rsidRPr="00055B0D">
              <w:t>7</w:t>
            </w:r>
          </w:p>
        </w:tc>
      </w:tr>
      <w:tr w:rsidR="00F11810" w:rsidRPr="00055B0D" w:rsidTr="00A91B5F">
        <w:tc>
          <w:tcPr>
            <w:tcW w:w="3510" w:type="dxa"/>
          </w:tcPr>
          <w:p w:rsidR="00F11810" w:rsidRPr="00055B0D" w:rsidRDefault="00F11810" w:rsidP="00A91B5F">
            <w:pPr>
              <w:rPr>
                <w:b/>
              </w:rPr>
            </w:pPr>
            <w:r w:rsidRPr="00055B0D">
              <w:rPr>
                <w:b/>
              </w:rPr>
              <w:t>Национальная экономика</w:t>
            </w:r>
          </w:p>
        </w:tc>
        <w:tc>
          <w:tcPr>
            <w:tcW w:w="709" w:type="dxa"/>
          </w:tcPr>
          <w:p w:rsidR="00F11810" w:rsidRPr="00055B0D" w:rsidRDefault="00F11810" w:rsidP="00A91B5F">
            <w:pPr>
              <w:jc w:val="center"/>
              <w:rPr>
                <w:b/>
              </w:rPr>
            </w:pPr>
            <w:r w:rsidRPr="00055B0D">
              <w:rPr>
                <w:b/>
              </w:rPr>
              <w:t>0400</w:t>
            </w:r>
          </w:p>
        </w:tc>
        <w:tc>
          <w:tcPr>
            <w:tcW w:w="1276" w:type="dxa"/>
          </w:tcPr>
          <w:p w:rsidR="00F11810" w:rsidRPr="00055B0D" w:rsidRDefault="00F11810" w:rsidP="00A91B5F">
            <w:pPr>
              <w:jc w:val="right"/>
              <w:rPr>
                <w:b/>
              </w:rPr>
            </w:pPr>
            <w:r w:rsidRPr="00055B0D">
              <w:rPr>
                <w:b/>
              </w:rPr>
              <w:t>23 766 417,8</w:t>
            </w:r>
          </w:p>
        </w:tc>
        <w:tc>
          <w:tcPr>
            <w:tcW w:w="1276" w:type="dxa"/>
          </w:tcPr>
          <w:p w:rsidR="00F11810" w:rsidRPr="00055B0D" w:rsidRDefault="00F11810" w:rsidP="00A91B5F">
            <w:pPr>
              <w:jc w:val="right"/>
              <w:rPr>
                <w:b/>
              </w:rPr>
            </w:pPr>
            <w:r w:rsidRPr="00055B0D">
              <w:rPr>
                <w:b/>
              </w:rPr>
              <w:t>22793987,2</w:t>
            </w:r>
          </w:p>
        </w:tc>
        <w:tc>
          <w:tcPr>
            <w:tcW w:w="708" w:type="dxa"/>
          </w:tcPr>
          <w:p w:rsidR="00F11810" w:rsidRPr="00055B0D" w:rsidRDefault="00F11810" w:rsidP="00A91B5F">
            <w:pPr>
              <w:jc w:val="right"/>
              <w:rPr>
                <w:b/>
              </w:rPr>
            </w:pPr>
            <w:r w:rsidRPr="00055B0D">
              <w:rPr>
                <w:b/>
              </w:rPr>
              <w:t>100</w:t>
            </w:r>
          </w:p>
        </w:tc>
        <w:tc>
          <w:tcPr>
            <w:tcW w:w="1134" w:type="dxa"/>
          </w:tcPr>
          <w:p w:rsidR="00F11810" w:rsidRPr="00055B0D" w:rsidRDefault="00F11810" w:rsidP="00A91B5F">
            <w:pPr>
              <w:jc w:val="right"/>
              <w:rPr>
                <w:b/>
              </w:rPr>
            </w:pPr>
            <w:r w:rsidRPr="00055B0D">
              <w:rPr>
                <w:b/>
              </w:rPr>
              <w:t>- 972 430,6</w:t>
            </w:r>
          </w:p>
        </w:tc>
        <w:tc>
          <w:tcPr>
            <w:tcW w:w="1163" w:type="dxa"/>
          </w:tcPr>
          <w:p w:rsidR="00F11810" w:rsidRPr="00055B0D" w:rsidRDefault="00F11810" w:rsidP="00A91B5F">
            <w:pPr>
              <w:jc w:val="right"/>
              <w:rPr>
                <w:b/>
              </w:rPr>
            </w:pPr>
            <w:r w:rsidRPr="00055B0D">
              <w:rPr>
                <w:b/>
              </w:rPr>
              <w:t>95,9</w:t>
            </w:r>
          </w:p>
        </w:tc>
      </w:tr>
      <w:tr w:rsidR="00F11810" w:rsidRPr="00055B0D" w:rsidTr="00A91B5F">
        <w:tc>
          <w:tcPr>
            <w:tcW w:w="3510" w:type="dxa"/>
          </w:tcPr>
          <w:p w:rsidR="00F11810" w:rsidRPr="00055B0D" w:rsidRDefault="00F11810" w:rsidP="00A91B5F">
            <w:r w:rsidRPr="00055B0D">
              <w:t>Общеэкономические вопросы</w:t>
            </w:r>
          </w:p>
        </w:tc>
        <w:tc>
          <w:tcPr>
            <w:tcW w:w="709" w:type="dxa"/>
          </w:tcPr>
          <w:p w:rsidR="00F11810" w:rsidRPr="00055B0D" w:rsidRDefault="00F11810" w:rsidP="00A91B5F">
            <w:pPr>
              <w:jc w:val="center"/>
            </w:pPr>
            <w:r w:rsidRPr="00055B0D">
              <w:t>0401</w:t>
            </w:r>
          </w:p>
        </w:tc>
        <w:tc>
          <w:tcPr>
            <w:tcW w:w="1276" w:type="dxa"/>
          </w:tcPr>
          <w:p w:rsidR="00F11810" w:rsidRPr="00055B0D" w:rsidRDefault="00F11810" w:rsidP="00A91B5F">
            <w:pPr>
              <w:jc w:val="right"/>
            </w:pPr>
            <w:r w:rsidRPr="00055B0D">
              <w:t xml:space="preserve">794 534,9 </w:t>
            </w:r>
          </w:p>
        </w:tc>
        <w:tc>
          <w:tcPr>
            <w:tcW w:w="1276" w:type="dxa"/>
          </w:tcPr>
          <w:p w:rsidR="00F11810" w:rsidRPr="00055B0D" w:rsidRDefault="00F11810" w:rsidP="00A91B5F">
            <w:pPr>
              <w:jc w:val="right"/>
            </w:pPr>
            <w:r w:rsidRPr="00055B0D">
              <w:t>761 748,1</w:t>
            </w:r>
          </w:p>
        </w:tc>
        <w:tc>
          <w:tcPr>
            <w:tcW w:w="708" w:type="dxa"/>
          </w:tcPr>
          <w:p w:rsidR="00F11810" w:rsidRPr="00055B0D" w:rsidRDefault="00F11810" w:rsidP="00A91B5F">
            <w:pPr>
              <w:jc w:val="right"/>
            </w:pPr>
            <w:r w:rsidRPr="00055B0D">
              <w:t>3,3</w:t>
            </w:r>
          </w:p>
        </w:tc>
        <w:tc>
          <w:tcPr>
            <w:tcW w:w="1134" w:type="dxa"/>
          </w:tcPr>
          <w:p w:rsidR="00F11810" w:rsidRPr="00055B0D" w:rsidRDefault="00F11810" w:rsidP="00A91B5F">
            <w:pPr>
              <w:jc w:val="right"/>
            </w:pPr>
            <w:r w:rsidRPr="00055B0D">
              <w:t>- 32 786,8</w:t>
            </w:r>
          </w:p>
        </w:tc>
        <w:tc>
          <w:tcPr>
            <w:tcW w:w="1163" w:type="dxa"/>
          </w:tcPr>
          <w:p w:rsidR="00F11810" w:rsidRPr="00055B0D" w:rsidRDefault="00F11810" w:rsidP="00A91B5F">
            <w:pPr>
              <w:jc w:val="right"/>
            </w:pPr>
            <w:r w:rsidRPr="00055B0D">
              <w:t>95,9</w:t>
            </w:r>
          </w:p>
        </w:tc>
      </w:tr>
      <w:tr w:rsidR="00F11810" w:rsidRPr="00055B0D" w:rsidTr="00A91B5F">
        <w:tc>
          <w:tcPr>
            <w:tcW w:w="3510" w:type="dxa"/>
          </w:tcPr>
          <w:p w:rsidR="00F11810" w:rsidRPr="00055B0D" w:rsidRDefault="00F11810" w:rsidP="00A91B5F">
            <w:r w:rsidRPr="00055B0D">
              <w:t>Воспроизводство минерально-сырьевой базы</w:t>
            </w:r>
          </w:p>
        </w:tc>
        <w:tc>
          <w:tcPr>
            <w:tcW w:w="709" w:type="dxa"/>
          </w:tcPr>
          <w:p w:rsidR="00F11810" w:rsidRPr="00055B0D" w:rsidRDefault="00F11810" w:rsidP="00A91B5F">
            <w:pPr>
              <w:jc w:val="center"/>
            </w:pPr>
            <w:r w:rsidRPr="00055B0D">
              <w:t>0404</w:t>
            </w:r>
          </w:p>
        </w:tc>
        <w:tc>
          <w:tcPr>
            <w:tcW w:w="1276" w:type="dxa"/>
          </w:tcPr>
          <w:p w:rsidR="00F11810" w:rsidRPr="00055B0D" w:rsidRDefault="00F11810" w:rsidP="00A91B5F">
            <w:pPr>
              <w:jc w:val="right"/>
            </w:pPr>
            <w:r w:rsidRPr="00055B0D">
              <w:t>115,0</w:t>
            </w:r>
          </w:p>
        </w:tc>
        <w:tc>
          <w:tcPr>
            <w:tcW w:w="1276" w:type="dxa"/>
          </w:tcPr>
          <w:p w:rsidR="00F11810" w:rsidRPr="00055B0D" w:rsidRDefault="00F11810" w:rsidP="00A91B5F">
            <w:pPr>
              <w:jc w:val="right"/>
            </w:pPr>
            <w:r w:rsidRPr="00055B0D">
              <w:t>114,3</w:t>
            </w:r>
          </w:p>
        </w:tc>
        <w:tc>
          <w:tcPr>
            <w:tcW w:w="708" w:type="dxa"/>
          </w:tcPr>
          <w:p w:rsidR="00F11810" w:rsidRPr="00055B0D" w:rsidRDefault="00F11810" w:rsidP="00A91B5F">
            <w:pPr>
              <w:jc w:val="right"/>
            </w:pPr>
            <w:r w:rsidRPr="00055B0D">
              <w:t>---</w:t>
            </w:r>
          </w:p>
        </w:tc>
        <w:tc>
          <w:tcPr>
            <w:tcW w:w="1134" w:type="dxa"/>
          </w:tcPr>
          <w:p w:rsidR="00F11810" w:rsidRPr="00055B0D" w:rsidRDefault="00F11810" w:rsidP="00A91B5F">
            <w:pPr>
              <w:jc w:val="right"/>
            </w:pPr>
            <w:r w:rsidRPr="00055B0D">
              <w:t>- 0,7</w:t>
            </w:r>
          </w:p>
        </w:tc>
        <w:tc>
          <w:tcPr>
            <w:tcW w:w="1163" w:type="dxa"/>
          </w:tcPr>
          <w:p w:rsidR="00F11810" w:rsidRPr="00055B0D" w:rsidRDefault="00F11810" w:rsidP="00A91B5F">
            <w:pPr>
              <w:jc w:val="right"/>
            </w:pPr>
            <w:r w:rsidRPr="00055B0D">
              <w:t>99,4</w:t>
            </w:r>
          </w:p>
        </w:tc>
      </w:tr>
      <w:tr w:rsidR="00F11810" w:rsidRPr="00055B0D" w:rsidTr="00A91B5F">
        <w:tc>
          <w:tcPr>
            <w:tcW w:w="3510" w:type="dxa"/>
          </w:tcPr>
          <w:p w:rsidR="00F11810" w:rsidRPr="00055B0D" w:rsidRDefault="00F11810" w:rsidP="00A91B5F">
            <w:r w:rsidRPr="00055B0D">
              <w:t>Сельское хозяйство и рыболовство</w:t>
            </w:r>
          </w:p>
        </w:tc>
        <w:tc>
          <w:tcPr>
            <w:tcW w:w="709" w:type="dxa"/>
          </w:tcPr>
          <w:p w:rsidR="00F11810" w:rsidRPr="00055B0D" w:rsidRDefault="00F11810" w:rsidP="00A91B5F">
            <w:pPr>
              <w:jc w:val="center"/>
            </w:pPr>
            <w:r w:rsidRPr="00055B0D">
              <w:t>0405</w:t>
            </w:r>
          </w:p>
        </w:tc>
        <w:tc>
          <w:tcPr>
            <w:tcW w:w="1276" w:type="dxa"/>
          </w:tcPr>
          <w:p w:rsidR="00F11810" w:rsidRPr="00055B0D" w:rsidRDefault="00F11810" w:rsidP="00A91B5F">
            <w:pPr>
              <w:jc w:val="right"/>
            </w:pPr>
            <w:r w:rsidRPr="00055B0D">
              <w:t xml:space="preserve">1 497 862,5 </w:t>
            </w:r>
          </w:p>
        </w:tc>
        <w:tc>
          <w:tcPr>
            <w:tcW w:w="1276" w:type="dxa"/>
          </w:tcPr>
          <w:p w:rsidR="00F11810" w:rsidRPr="00055B0D" w:rsidRDefault="00F11810" w:rsidP="00A91B5F">
            <w:pPr>
              <w:jc w:val="right"/>
            </w:pPr>
            <w:r w:rsidRPr="00055B0D">
              <w:t>1 493 574,3</w:t>
            </w:r>
          </w:p>
        </w:tc>
        <w:tc>
          <w:tcPr>
            <w:tcW w:w="708" w:type="dxa"/>
          </w:tcPr>
          <w:p w:rsidR="00F11810" w:rsidRPr="00055B0D" w:rsidRDefault="00F11810" w:rsidP="00A91B5F">
            <w:pPr>
              <w:jc w:val="right"/>
            </w:pPr>
            <w:r w:rsidRPr="00055B0D">
              <w:t>6,6</w:t>
            </w:r>
          </w:p>
        </w:tc>
        <w:tc>
          <w:tcPr>
            <w:tcW w:w="1134" w:type="dxa"/>
          </w:tcPr>
          <w:p w:rsidR="00F11810" w:rsidRPr="00055B0D" w:rsidRDefault="00F11810" w:rsidP="00A91B5F">
            <w:pPr>
              <w:jc w:val="right"/>
            </w:pPr>
            <w:r w:rsidRPr="00055B0D">
              <w:t>- 4 288,2</w:t>
            </w:r>
          </w:p>
        </w:tc>
        <w:tc>
          <w:tcPr>
            <w:tcW w:w="1163" w:type="dxa"/>
          </w:tcPr>
          <w:p w:rsidR="00F11810" w:rsidRPr="00055B0D" w:rsidRDefault="00F11810" w:rsidP="00A91B5F">
            <w:pPr>
              <w:jc w:val="right"/>
            </w:pPr>
            <w:r w:rsidRPr="00055B0D">
              <w:t>99,7</w:t>
            </w:r>
          </w:p>
        </w:tc>
      </w:tr>
      <w:tr w:rsidR="00F11810" w:rsidRPr="00055B0D" w:rsidTr="00A91B5F">
        <w:tc>
          <w:tcPr>
            <w:tcW w:w="3510" w:type="dxa"/>
          </w:tcPr>
          <w:p w:rsidR="00F11810" w:rsidRPr="00055B0D" w:rsidRDefault="00F11810" w:rsidP="00A91B5F">
            <w:r w:rsidRPr="00055B0D">
              <w:t>Водное хозяйство</w:t>
            </w:r>
          </w:p>
        </w:tc>
        <w:tc>
          <w:tcPr>
            <w:tcW w:w="709" w:type="dxa"/>
          </w:tcPr>
          <w:p w:rsidR="00F11810" w:rsidRPr="00055B0D" w:rsidRDefault="00F11810" w:rsidP="00A91B5F">
            <w:pPr>
              <w:jc w:val="center"/>
            </w:pPr>
            <w:r w:rsidRPr="00055B0D">
              <w:t>0406</w:t>
            </w:r>
          </w:p>
        </w:tc>
        <w:tc>
          <w:tcPr>
            <w:tcW w:w="1276" w:type="dxa"/>
          </w:tcPr>
          <w:p w:rsidR="00F11810" w:rsidRPr="00055B0D" w:rsidRDefault="00F11810" w:rsidP="00A91B5F">
            <w:pPr>
              <w:jc w:val="right"/>
            </w:pPr>
            <w:r w:rsidRPr="00055B0D">
              <w:t>31 928,7</w:t>
            </w:r>
          </w:p>
        </w:tc>
        <w:tc>
          <w:tcPr>
            <w:tcW w:w="1276" w:type="dxa"/>
          </w:tcPr>
          <w:p w:rsidR="00F11810" w:rsidRPr="00055B0D" w:rsidRDefault="00F11810" w:rsidP="00A91B5F">
            <w:pPr>
              <w:jc w:val="right"/>
            </w:pPr>
            <w:r w:rsidRPr="00055B0D">
              <w:t>31 928,7</w:t>
            </w:r>
          </w:p>
        </w:tc>
        <w:tc>
          <w:tcPr>
            <w:tcW w:w="708" w:type="dxa"/>
          </w:tcPr>
          <w:p w:rsidR="00F11810" w:rsidRPr="00055B0D" w:rsidRDefault="00F11810" w:rsidP="00A91B5F">
            <w:pPr>
              <w:jc w:val="right"/>
            </w:pPr>
            <w:r w:rsidRPr="00055B0D">
              <w:t>0,2</w:t>
            </w:r>
          </w:p>
        </w:tc>
        <w:tc>
          <w:tcPr>
            <w:tcW w:w="1134" w:type="dxa"/>
          </w:tcPr>
          <w:p w:rsidR="00F11810" w:rsidRPr="00055B0D" w:rsidRDefault="00F11810" w:rsidP="00A91B5F">
            <w:pPr>
              <w:jc w:val="right"/>
            </w:pPr>
            <w:r w:rsidRPr="00055B0D">
              <w:t>0,0</w:t>
            </w:r>
          </w:p>
        </w:tc>
        <w:tc>
          <w:tcPr>
            <w:tcW w:w="1163" w:type="dxa"/>
          </w:tcPr>
          <w:p w:rsidR="00F11810" w:rsidRPr="00055B0D" w:rsidRDefault="00F11810" w:rsidP="00A91B5F">
            <w:pPr>
              <w:jc w:val="right"/>
            </w:pPr>
            <w:r w:rsidRPr="00055B0D">
              <w:t>100</w:t>
            </w:r>
          </w:p>
        </w:tc>
      </w:tr>
      <w:tr w:rsidR="00F11810" w:rsidRPr="00055B0D" w:rsidTr="00A91B5F">
        <w:tc>
          <w:tcPr>
            <w:tcW w:w="3510" w:type="dxa"/>
          </w:tcPr>
          <w:p w:rsidR="00F11810" w:rsidRPr="00055B0D" w:rsidRDefault="00F11810" w:rsidP="00A91B5F">
            <w:r w:rsidRPr="00055B0D">
              <w:t>Лесное хозяйство</w:t>
            </w:r>
          </w:p>
        </w:tc>
        <w:tc>
          <w:tcPr>
            <w:tcW w:w="709" w:type="dxa"/>
          </w:tcPr>
          <w:p w:rsidR="00F11810" w:rsidRPr="00055B0D" w:rsidRDefault="00F11810" w:rsidP="00A91B5F">
            <w:pPr>
              <w:jc w:val="center"/>
            </w:pPr>
            <w:r w:rsidRPr="00055B0D">
              <w:t>0407</w:t>
            </w:r>
          </w:p>
        </w:tc>
        <w:tc>
          <w:tcPr>
            <w:tcW w:w="1276" w:type="dxa"/>
          </w:tcPr>
          <w:p w:rsidR="00F11810" w:rsidRPr="00055B0D" w:rsidRDefault="00F11810" w:rsidP="00A91B5F">
            <w:pPr>
              <w:jc w:val="right"/>
            </w:pPr>
            <w:r w:rsidRPr="00055B0D">
              <w:t xml:space="preserve">434 603,3 </w:t>
            </w:r>
          </w:p>
        </w:tc>
        <w:tc>
          <w:tcPr>
            <w:tcW w:w="1276" w:type="dxa"/>
          </w:tcPr>
          <w:p w:rsidR="00F11810" w:rsidRPr="00055B0D" w:rsidRDefault="00F11810" w:rsidP="00A91B5F">
            <w:pPr>
              <w:jc w:val="right"/>
            </w:pPr>
            <w:r w:rsidRPr="00055B0D">
              <w:t>434 091,8</w:t>
            </w:r>
          </w:p>
        </w:tc>
        <w:tc>
          <w:tcPr>
            <w:tcW w:w="708" w:type="dxa"/>
          </w:tcPr>
          <w:p w:rsidR="00F11810" w:rsidRPr="00055B0D" w:rsidRDefault="00F11810" w:rsidP="00A91B5F">
            <w:pPr>
              <w:jc w:val="right"/>
            </w:pPr>
            <w:r w:rsidRPr="00055B0D">
              <w:t>1,9</w:t>
            </w:r>
          </w:p>
        </w:tc>
        <w:tc>
          <w:tcPr>
            <w:tcW w:w="1134" w:type="dxa"/>
          </w:tcPr>
          <w:p w:rsidR="00F11810" w:rsidRPr="00055B0D" w:rsidRDefault="00F11810" w:rsidP="00A91B5F">
            <w:pPr>
              <w:jc w:val="right"/>
            </w:pPr>
            <w:r w:rsidRPr="00055B0D">
              <w:t>- 511,5</w:t>
            </w:r>
          </w:p>
        </w:tc>
        <w:tc>
          <w:tcPr>
            <w:tcW w:w="1163" w:type="dxa"/>
          </w:tcPr>
          <w:p w:rsidR="00F11810" w:rsidRPr="00055B0D" w:rsidRDefault="00F11810" w:rsidP="00A91B5F">
            <w:pPr>
              <w:jc w:val="right"/>
            </w:pPr>
            <w:r w:rsidRPr="00055B0D">
              <w:t>99,9</w:t>
            </w:r>
          </w:p>
        </w:tc>
      </w:tr>
      <w:tr w:rsidR="00F11810" w:rsidRPr="00055B0D" w:rsidTr="00A91B5F">
        <w:tc>
          <w:tcPr>
            <w:tcW w:w="3510" w:type="dxa"/>
          </w:tcPr>
          <w:p w:rsidR="00F11810" w:rsidRPr="00055B0D" w:rsidRDefault="00F11810" w:rsidP="00A91B5F">
            <w:r w:rsidRPr="00055B0D">
              <w:t xml:space="preserve">Транспорт </w:t>
            </w:r>
          </w:p>
        </w:tc>
        <w:tc>
          <w:tcPr>
            <w:tcW w:w="709" w:type="dxa"/>
          </w:tcPr>
          <w:p w:rsidR="00F11810" w:rsidRPr="00055B0D" w:rsidRDefault="00F11810" w:rsidP="00A91B5F">
            <w:pPr>
              <w:jc w:val="center"/>
            </w:pPr>
            <w:r w:rsidRPr="00055B0D">
              <w:t>0408</w:t>
            </w:r>
          </w:p>
        </w:tc>
        <w:tc>
          <w:tcPr>
            <w:tcW w:w="1276" w:type="dxa"/>
          </w:tcPr>
          <w:p w:rsidR="00F11810" w:rsidRPr="00055B0D" w:rsidRDefault="00F11810" w:rsidP="00A91B5F">
            <w:pPr>
              <w:jc w:val="right"/>
            </w:pPr>
            <w:r w:rsidRPr="00055B0D">
              <w:t xml:space="preserve">2 724 336,5 </w:t>
            </w:r>
          </w:p>
        </w:tc>
        <w:tc>
          <w:tcPr>
            <w:tcW w:w="1276" w:type="dxa"/>
          </w:tcPr>
          <w:p w:rsidR="00F11810" w:rsidRPr="00055B0D" w:rsidRDefault="00F11810" w:rsidP="00A91B5F">
            <w:pPr>
              <w:jc w:val="right"/>
            </w:pPr>
            <w:r w:rsidRPr="00055B0D">
              <w:t>2 379 022,1</w:t>
            </w:r>
          </w:p>
        </w:tc>
        <w:tc>
          <w:tcPr>
            <w:tcW w:w="708" w:type="dxa"/>
          </w:tcPr>
          <w:p w:rsidR="00F11810" w:rsidRPr="00055B0D" w:rsidRDefault="00F11810" w:rsidP="00A91B5F">
            <w:pPr>
              <w:jc w:val="right"/>
            </w:pPr>
            <w:r w:rsidRPr="00055B0D">
              <w:t>10,4</w:t>
            </w:r>
          </w:p>
        </w:tc>
        <w:tc>
          <w:tcPr>
            <w:tcW w:w="1134" w:type="dxa"/>
          </w:tcPr>
          <w:p w:rsidR="00F11810" w:rsidRPr="00055B0D" w:rsidRDefault="00F11810" w:rsidP="00A91B5F">
            <w:pPr>
              <w:jc w:val="right"/>
            </w:pPr>
            <w:r w:rsidRPr="00055B0D">
              <w:t>- 345 314,4</w:t>
            </w:r>
          </w:p>
        </w:tc>
        <w:tc>
          <w:tcPr>
            <w:tcW w:w="1163" w:type="dxa"/>
          </w:tcPr>
          <w:p w:rsidR="00F11810" w:rsidRPr="00055B0D" w:rsidRDefault="00F11810" w:rsidP="00A91B5F">
            <w:pPr>
              <w:jc w:val="right"/>
            </w:pPr>
            <w:r w:rsidRPr="00055B0D">
              <w:t>87,3</w:t>
            </w:r>
          </w:p>
        </w:tc>
      </w:tr>
      <w:tr w:rsidR="00F11810" w:rsidRPr="00055B0D" w:rsidTr="00A91B5F">
        <w:tc>
          <w:tcPr>
            <w:tcW w:w="3510" w:type="dxa"/>
          </w:tcPr>
          <w:p w:rsidR="00F11810" w:rsidRPr="00055B0D" w:rsidRDefault="00F11810" w:rsidP="00A91B5F">
            <w:r w:rsidRPr="00055B0D">
              <w:t>Дорожное хозяйство (</w:t>
            </w:r>
            <w:proofErr w:type="spellStart"/>
            <w:r w:rsidRPr="00055B0D">
              <w:t>дорожн</w:t>
            </w:r>
            <w:proofErr w:type="spellEnd"/>
            <w:r w:rsidRPr="00055B0D">
              <w:t>. фонды)</w:t>
            </w:r>
          </w:p>
        </w:tc>
        <w:tc>
          <w:tcPr>
            <w:tcW w:w="709" w:type="dxa"/>
          </w:tcPr>
          <w:p w:rsidR="00F11810" w:rsidRPr="00055B0D" w:rsidRDefault="00F11810" w:rsidP="00A91B5F">
            <w:pPr>
              <w:jc w:val="center"/>
            </w:pPr>
            <w:r w:rsidRPr="00055B0D">
              <w:t>0409</w:t>
            </w:r>
          </w:p>
        </w:tc>
        <w:tc>
          <w:tcPr>
            <w:tcW w:w="1276" w:type="dxa"/>
          </w:tcPr>
          <w:p w:rsidR="00F11810" w:rsidRPr="00055B0D" w:rsidRDefault="00F11810" w:rsidP="00A91B5F">
            <w:pPr>
              <w:jc w:val="right"/>
            </w:pPr>
            <w:r w:rsidRPr="00055B0D">
              <w:t>15 976 354,3</w:t>
            </w:r>
          </w:p>
        </w:tc>
        <w:tc>
          <w:tcPr>
            <w:tcW w:w="1276" w:type="dxa"/>
          </w:tcPr>
          <w:p w:rsidR="00F11810" w:rsidRPr="00055B0D" w:rsidRDefault="00F11810" w:rsidP="00A91B5F">
            <w:pPr>
              <w:jc w:val="right"/>
            </w:pPr>
            <w:r w:rsidRPr="00055B0D">
              <w:t xml:space="preserve">15 678 008,9 </w:t>
            </w:r>
          </w:p>
        </w:tc>
        <w:tc>
          <w:tcPr>
            <w:tcW w:w="708" w:type="dxa"/>
          </w:tcPr>
          <w:p w:rsidR="00F11810" w:rsidRPr="00055B0D" w:rsidRDefault="00F11810" w:rsidP="00A91B5F">
            <w:pPr>
              <w:jc w:val="right"/>
            </w:pPr>
            <w:r w:rsidRPr="00055B0D">
              <w:t>68,8</w:t>
            </w:r>
          </w:p>
        </w:tc>
        <w:tc>
          <w:tcPr>
            <w:tcW w:w="1134" w:type="dxa"/>
          </w:tcPr>
          <w:p w:rsidR="00F11810" w:rsidRPr="00055B0D" w:rsidRDefault="00F11810" w:rsidP="00A91B5F">
            <w:pPr>
              <w:jc w:val="right"/>
            </w:pPr>
            <w:r w:rsidRPr="00055B0D">
              <w:t>- 298 345,4</w:t>
            </w:r>
          </w:p>
        </w:tc>
        <w:tc>
          <w:tcPr>
            <w:tcW w:w="1163" w:type="dxa"/>
          </w:tcPr>
          <w:p w:rsidR="00F11810" w:rsidRPr="00055B0D" w:rsidRDefault="00F11810" w:rsidP="00A91B5F">
            <w:pPr>
              <w:jc w:val="right"/>
            </w:pPr>
            <w:r w:rsidRPr="00055B0D">
              <w:t>98,1</w:t>
            </w:r>
          </w:p>
        </w:tc>
      </w:tr>
      <w:tr w:rsidR="00F11810" w:rsidRPr="00055B0D" w:rsidTr="00A91B5F">
        <w:tc>
          <w:tcPr>
            <w:tcW w:w="3510" w:type="dxa"/>
          </w:tcPr>
          <w:p w:rsidR="00F11810" w:rsidRPr="00055B0D" w:rsidRDefault="00F11810" w:rsidP="00A91B5F">
            <w:r w:rsidRPr="00055B0D">
              <w:t>Связь и информатика</w:t>
            </w:r>
          </w:p>
        </w:tc>
        <w:tc>
          <w:tcPr>
            <w:tcW w:w="709" w:type="dxa"/>
          </w:tcPr>
          <w:p w:rsidR="00F11810" w:rsidRPr="00055B0D" w:rsidRDefault="00F11810" w:rsidP="00A91B5F">
            <w:pPr>
              <w:jc w:val="center"/>
            </w:pPr>
            <w:r w:rsidRPr="00055B0D">
              <w:t>0410</w:t>
            </w:r>
          </w:p>
        </w:tc>
        <w:tc>
          <w:tcPr>
            <w:tcW w:w="1276" w:type="dxa"/>
          </w:tcPr>
          <w:p w:rsidR="00F11810" w:rsidRPr="00055B0D" w:rsidRDefault="00F11810" w:rsidP="00A91B5F">
            <w:pPr>
              <w:jc w:val="right"/>
            </w:pPr>
            <w:r w:rsidRPr="00055B0D">
              <w:t>241 981,0</w:t>
            </w:r>
          </w:p>
        </w:tc>
        <w:tc>
          <w:tcPr>
            <w:tcW w:w="1276" w:type="dxa"/>
          </w:tcPr>
          <w:p w:rsidR="00F11810" w:rsidRPr="00055B0D" w:rsidRDefault="00F11810" w:rsidP="00A91B5F">
            <w:pPr>
              <w:jc w:val="right"/>
            </w:pPr>
            <w:r w:rsidRPr="00055B0D">
              <w:t>240 014,5</w:t>
            </w:r>
          </w:p>
        </w:tc>
        <w:tc>
          <w:tcPr>
            <w:tcW w:w="708" w:type="dxa"/>
          </w:tcPr>
          <w:p w:rsidR="00F11810" w:rsidRPr="00055B0D" w:rsidRDefault="00F11810" w:rsidP="00A91B5F">
            <w:pPr>
              <w:jc w:val="right"/>
            </w:pPr>
            <w:r w:rsidRPr="00055B0D">
              <w:t>1,0</w:t>
            </w:r>
          </w:p>
        </w:tc>
        <w:tc>
          <w:tcPr>
            <w:tcW w:w="1134" w:type="dxa"/>
          </w:tcPr>
          <w:p w:rsidR="00F11810" w:rsidRPr="00055B0D" w:rsidRDefault="00F11810" w:rsidP="00A91B5F">
            <w:pPr>
              <w:jc w:val="right"/>
            </w:pPr>
            <w:r w:rsidRPr="00055B0D">
              <w:t>- 1 966,5</w:t>
            </w:r>
          </w:p>
        </w:tc>
        <w:tc>
          <w:tcPr>
            <w:tcW w:w="1163" w:type="dxa"/>
          </w:tcPr>
          <w:p w:rsidR="00F11810" w:rsidRPr="00055B0D" w:rsidRDefault="00F11810" w:rsidP="00A91B5F">
            <w:pPr>
              <w:jc w:val="right"/>
            </w:pPr>
            <w:r w:rsidRPr="00055B0D">
              <w:t>99,2</w:t>
            </w:r>
          </w:p>
        </w:tc>
      </w:tr>
      <w:tr w:rsidR="00F11810" w:rsidRPr="00055B0D" w:rsidTr="00A91B5F">
        <w:tc>
          <w:tcPr>
            <w:tcW w:w="3510" w:type="dxa"/>
          </w:tcPr>
          <w:p w:rsidR="00F11810" w:rsidRPr="00055B0D" w:rsidRDefault="00F11810" w:rsidP="00A91B5F">
            <w:r w:rsidRPr="00055B0D">
              <w:lastRenderedPageBreak/>
              <w:t>Прикладные научные исследования в области национальной экономики</w:t>
            </w:r>
          </w:p>
        </w:tc>
        <w:tc>
          <w:tcPr>
            <w:tcW w:w="709" w:type="dxa"/>
          </w:tcPr>
          <w:p w:rsidR="00F11810" w:rsidRPr="00055B0D" w:rsidRDefault="00F11810" w:rsidP="00A91B5F">
            <w:pPr>
              <w:jc w:val="center"/>
            </w:pPr>
            <w:r w:rsidRPr="00055B0D">
              <w:t>0411</w:t>
            </w:r>
          </w:p>
        </w:tc>
        <w:tc>
          <w:tcPr>
            <w:tcW w:w="1276" w:type="dxa"/>
          </w:tcPr>
          <w:p w:rsidR="00F11810" w:rsidRPr="00055B0D" w:rsidRDefault="00F11810" w:rsidP="00A91B5F">
            <w:pPr>
              <w:jc w:val="right"/>
            </w:pPr>
            <w:r w:rsidRPr="00055B0D">
              <w:t>1 200,0</w:t>
            </w:r>
          </w:p>
        </w:tc>
        <w:tc>
          <w:tcPr>
            <w:tcW w:w="1276" w:type="dxa"/>
          </w:tcPr>
          <w:p w:rsidR="00F11810" w:rsidRPr="00055B0D" w:rsidRDefault="00F11810" w:rsidP="00A91B5F">
            <w:pPr>
              <w:jc w:val="right"/>
            </w:pPr>
            <w:r w:rsidRPr="00055B0D">
              <w:t>1 200,0</w:t>
            </w:r>
          </w:p>
        </w:tc>
        <w:tc>
          <w:tcPr>
            <w:tcW w:w="708" w:type="dxa"/>
          </w:tcPr>
          <w:p w:rsidR="00F11810" w:rsidRPr="00055B0D" w:rsidRDefault="00F11810" w:rsidP="00A91B5F">
            <w:pPr>
              <w:jc w:val="right"/>
            </w:pPr>
            <w:r w:rsidRPr="00055B0D">
              <w:t>---</w:t>
            </w:r>
          </w:p>
        </w:tc>
        <w:tc>
          <w:tcPr>
            <w:tcW w:w="1134" w:type="dxa"/>
          </w:tcPr>
          <w:p w:rsidR="00F11810" w:rsidRPr="00055B0D" w:rsidRDefault="00F11810" w:rsidP="00A91B5F">
            <w:pPr>
              <w:jc w:val="right"/>
            </w:pPr>
            <w:r w:rsidRPr="00055B0D">
              <w:t>0,0</w:t>
            </w:r>
          </w:p>
        </w:tc>
        <w:tc>
          <w:tcPr>
            <w:tcW w:w="1163" w:type="dxa"/>
          </w:tcPr>
          <w:p w:rsidR="00F11810" w:rsidRPr="00055B0D" w:rsidRDefault="00F11810" w:rsidP="00A91B5F">
            <w:pPr>
              <w:jc w:val="right"/>
            </w:pPr>
            <w:r w:rsidRPr="00055B0D">
              <w:t>100</w:t>
            </w:r>
          </w:p>
        </w:tc>
      </w:tr>
      <w:tr w:rsidR="00F11810" w:rsidRPr="00055B0D" w:rsidTr="00A91B5F">
        <w:tc>
          <w:tcPr>
            <w:tcW w:w="3510" w:type="dxa"/>
          </w:tcPr>
          <w:p w:rsidR="00F11810" w:rsidRPr="00055B0D" w:rsidRDefault="00F11810" w:rsidP="00A91B5F">
            <w:r w:rsidRPr="00055B0D">
              <w:t>Другие вопросы в области национальной экономики</w:t>
            </w:r>
          </w:p>
        </w:tc>
        <w:tc>
          <w:tcPr>
            <w:tcW w:w="709" w:type="dxa"/>
          </w:tcPr>
          <w:p w:rsidR="00F11810" w:rsidRPr="00055B0D" w:rsidRDefault="00F11810" w:rsidP="00A91B5F">
            <w:pPr>
              <w:jc w:val="center"/>
            </w:pPr>
            <w:r w:rsidRPr="00055B0D">
              <w:t>0412</w:t>
            </w:r>
          </w:p>
        </w:tc>
        <w:tc>
          <w:tcPr>
            <w:tcW w:w="1276" w:type="dxa"/>
          </w:tcPr>
          <w:p w:rsidR="00F11810" w:rsidRPr="00055B0D" w:rsidRDefault="00F11810" w:rsidP="00A91B5F">
            <w:pPr>
              <w:jc w:val="right"/>
            </w:pPr>
            <w:r w:rsidRPr="00055B0D">
              <w:t>2 063 501,6</w:t>
            </w:r>
          </w:p>
        </w:tc>
        <w:tc>
          <w:tcPr>
            <w:tcW w:w="1276" w:type="dxa"/>
          </w:tcPr>
          <w:p w:rsidR="00F11810" w:rsidRPr="00055B0D" w:rsidRDefault="00F11810" w:rsidP="00A91B5F">
            <w:pPr>
              <w:jc w:val="right"/>
            </w:pPr>
            <w:r w:rsidRPr="00055B0D">
              <w:t>1 774 284,5</w:t>
            </w:r>
          </w:p>
        </w:tc>
        <w:tc>
          <w:tcPr>
            <w:tcW w:w="708" w:type="dxa"/>
          </w:tcPr>
          <w:p w:rsidR="00F11810" w:rsidRPr="00055B0D" w:rsidRDefault="00F11810" w:rsidP="00A91B5F">
            <w:pPr>
              <w:jc w:val="right"/>
            </w:pPr>
            <w:r w:rsidRPr="00055B0D">
              <w:t>7,8</w:t>
            </w:r>
          </w:p>
        </w:tc>
        <w:tc>
          <w:tcPr>
            <w:tcW w:w="1134" w:type="dxa"/>
          </w:tcPr>
          <w:p w:rsidR="00F11810" w:rsidRPr="00055B0D" w:rsidRDefault="00F11810" w:rsidP="00A91B5F">
            <w:pPr>
              <w:jc w:val="right"/>
            </w:pPr>
            <w:r w:rsidRPr="00055B0D">
              <w:t>- 289 217,1</w:t>
            </w:r>
          </w:p>
        </w:tc>
        <w:tc>
          <w:tcPr>
            <w:tcW w:w="1163" w:type="dxa"/>
          </w:tcPr>
          <w:p w:rsidR="00F11810" w:rsidRPr="00055B0D" w:rsidRDefault="00F11810" w:rsidP="00A91B5F">
            <w:pPr>
              <w:jc w:val="right"/>
            </w:pPr>
            <w:r w:rsidRPr="00055B0D">
              <w:t>86,0</w:t>
            </w:r>
          </w:p>
        </w:tc>
      </w:tr>
    </w:tbl>
    <w:p w:rsidR="00F11810" w:rsidRPr="00055B0D" w:rsidRDefault="00F11810" w:rsidP="00A91B5F">
      <w:pPr>
        <w:spacing w:after="0" w:line="240" w:lineRule="auto"/>
        <w:jc w:val="both"/>
        <w:rPr>
          <w:rFonts w:ascii="Times New Roman" w:hAnsi="Times New Roman" w:cs="Times New Roman"/>
          <w:sz w:val="20"/>
          <w:szCs w:val="20"/>
        </w:rPr>
      </w:pP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В структуре исполненных расходов по разделу 04 «Национальная экономика» значительную долю 68,8% занимают расходы по 0409 «Дорожное хозяйство (дорожные фонды)», что в суммовом выражении составляет 15 678 008,9 тыс. рублей.</w:t>
      </w:r>
    </w:p>
    <w:p w:rsidR="00F11810" w:rsidRPr="00055B0D" w:rsidRDefault="00F11810" w:rsidP="00A91B5F">
      <w:pPr>
        <w:spacing w:after="0" w:line="240" w:lineRule="auto"/>
        <w:ind w:firstLine="708"/>
        <w:jc w:val="both"/>
        <w:rPr>
          <w:rFonts w:ascii="Times New Roman" w:hAnsi="Times New Roman" w:cs="Times New Roman"/>
          <w:sz w:val="27"/>
          <w:szCs w:val="27"/>
        </w:rPr>
      </w:pP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областного бюджета по разделу 04 «Национальная экономика» по подразделам </w:t>
      </w:r>
      <w:r w:rsidRPr="00055B0D">
        <w:rPr>
          <w:rFonts w:ascii="Times New Roman" w:hAnsi="Times New Roman" w:cs="Times New Roman"/>
          <w:sz w:val="27"/>
          <w:szCs w:val="27"/>
          <w:u w:val="single"/>
        </w:rPr>
        <w:t>0404 «Воспроизводство минерально-сырьевой базы»</w:t>
      </w:r>
      <w:r w:rsidRPr="00055B0D">
        <w:rPr>
          <w:rFonts w:ascii="Times New Roman" w:hAnsi="Times New Roman" w:cs="Times New Roman"/>
          <w:sz w:val="27"/>
          <w:szCs w:val="27"/>
        </w:rPr>
        <w:t xml:space="preserve"> и </w:t>
      </w:r>
      <w:r w:rsidRPr="00055B0D">
        <w:rPr>
          <w:rFonts w:ascii="Times New Roman" w:hAnsi="Times New Roman" w:cs="Times New Roman"/>
          <w:sz w:val="27"/>
          <w:szCs w:val="27"/>
          <w:u w:val="single"/>
        </w:rPr>
        <w:t>0406 «Водное хозяйство»</w:t>
      </w:r>
      <w:r w:rsidRPr="00055B0D">
        <w:rPr>
          <w:rFonts w:ascii="Times New Roman" w:hAnsi="Times New Roman" w:cs="Times New Roman"/>
          <w:sz w:val="27"/>
          <w:szCs w:val="27"/>
        </w:rPr>
        <w:t xml:space="preserve"> исполнены в суммах 114,3 тыс. рублей и 31 </w:t>
      </w:r>
      <w:r w:rsidRPr="00913D0E">
        <w:rPr>
          <w:rFonts w:ascii="Times New Roman" w:hAnsi="Times New Roman" w:cs="Times New Roman"/>
          <w:sz w:val="27"/>
          <w:szCs w:val="27"/>
        </w:rPr>
        <w:t>928,7 тыс. рублей соответственно.  Исполнение осуществлялось в рамках реализации Государственной программы Кемеровской области «Экология, недропользование и рациональное водопользование» на 2017-2024 годы департаментом природных ресурсов</w:t>
      </w:r>
      <w:r w:rsidRPr="00055B0D">
        <w:rPr>
          <w:rFonts w:ascii="Times New Roman" w:hAnsi="Times New Roman" w:cs="Times New Roman"/>
          <w:sz w:val="27"/>
          <w:szCs w:val="27"/>
        </w:rPr>
        <w:t xml:space="preserve"> и экологии Кемеровской области.  </w:t>
      </w:r>
    </w:p>
    <w:p w:rsidR="00F11810" w:rsidRPr="00055B0D" w:rsidRDefault="00F11810" w:rsidP="00A91B5F">
      <w:pPr>
        <w:spacing w:after="0" w:line="240" w:lineRule="auto"/>
        <w:ind w:firstLine="708"/>
        <w:jc w:val="both"/>
        <w:rPr>
          <w:rFonts w:ascii="Times New Roman" w:eastAsia="Times New Roman" w:hAnsi="Times New Roman" w:cs="Times New Roman"/>
          <w:color w:val="000000"/>
          <w:sz w:val="27"/>
          <w:szCs w:val="27"/>
          <w:lang w:eastAsia="ru-RU"/>
        </w:rPr>
      </w:pPr>
      <w:r w:rsidRPr="00055B0D">
        <w:rPr>
          <w:rFonts w:ascii="Times New Roman" w:hAnsi="Times New Roman" w:cs="Times New Roman"/>
          <w:sz w:val="27"/>
          <w:szCs w:val="27"/>
        </w:rPr>
        <w:t>Сумма в размере 114,3 тыс. рублей израсходована на</w:t>
      </w:r>
      <w:r w:rsidR="00A91B5F" w:rsidRPr="00055B0D">
        <w:rPr>
          <w:rFonts w:ascii="Times New Roman" w:eastAsia="Times New Roman" w:hAnsi="Times New Roman" w:cs="Times New Roman"/>
          <w:color w:val="000000"/>
          <w:sz w:val="27"/>
          <w:szCs w:val="27"/>
          <w:lang w:eastAsia="ru-RU"/>
        </w:rPr>
        <w:t xml:space="preserve"> </w:t>
      </w:r>
      <w:r w:rsidRPr="00055B0D">
        <w:rPr>
          <w:rFonts w:ascii="Times New Roman" w:eastAsia="Times New Roman" w:hAnsi="Times New Roman" w:cs="Times New Roman"/>
          <w:color w:val="000000"/>
          <w:sz w:val="27"/>
          <w:szCs w:val="27"/>
          <w:lang w:eastAsia="ru-RU"/>
        </w:rPr>
        <w:t xml:space="preserve">организацию проведения мероприятий по предоставлению и прекращению права пользования участками недр местного значения на территории Кемеровской области (ф.0503117). </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В </w:t>
      </w:r>
      <w:r w:rsidR="00A91B5F" w:rsidRPr="00055B0D">
        <w:rPr>
          <w:rFonts w:ascii="Times New Roman" w:hAnsi="Times New Roman" w:cs="Times New Roman"/>
          <w:sz w:val="27"/>
          <w:szCs w:val="27"/>
        </w:rPr>
        <w:t xml:space="preserve">составе расходов по подразделу </w:t>
      </w:r>
      <w:r w:rsidRPr="00055B0D">
        <w:rPr>
          <w:rFonts w:ascii="Times New Roman" w:hAnsi="Times New Roman" w:cs="Times New Roman"/>
          <w:sz w:val="27"/>
          <w:szCs w:val="27"/>
        </w:rPr>
        <w:t>0406 «Водное хозяйство» отражены межбюджетные трансферты, полученные из федерального бюджета через Федеральное агентство водных ресурсов в размере 31 928,7 тыс. рублей. По данным ф. 0503324 указанная субвенция израсходована областным бюджетом на осуществление полномочий в области водных отношений в полном объёме.</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подразделу </w:t>
      </w:r>
      <w:r w:rsidRPr="00055B0D">
        <w:rPr>
          <w:rFonts w:ascii="Times New Roman" w:hAnsi="Times New Roman" w:cs="Times New Roman"/>
          <w:sz w:val="27"/>
          <w:szCs w:val="27"/>
          <w:u w:val="single"/>
        </w:rPr>
        <w:t>0407 «Лесное хозяйство»</w:t>
      </w:r>
      <w:r w:rsidRPr="00055B0D">
        <w:rPr>
          <w:rFonts w:ascii="Times New Roman" w:hAnsi="Times New Roman" w:cs="Times New Roman"/>
          <w:sz w:val="27"/>
          <w:szCs w:val="27"/>
        </w:rPr>
        <w:t xml:space="preserve"> исполнены в сумме 434 091,8 тыс. рублей, что составляет 99,9% от утвержденного показателя в размере 434 603,3 тыс. рублей.</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Значительную часть исполненных расходов по подразделу 0407 «Лесное хозяйство» в размере 369 233,5 тыс. рублей (85,1%) составляют межбюджетные трансферты, полученные из федерального бюджета через Федеральное агентство лесного хозяйства (ф.0503324), в том числе:</w:t>
      </w:r>
    </w:p>
    <w:p w:rsidR="00F11810" w:rsidRPr="00055B0D" w:rsidRDefault="00F11810" w:rsidP="00A91B5F">
      <w:pPr>
        <w:pStyle w:val="aff1"/>
        <w:numPr>
          <w:ilvl w:val="0"/>
          <w:numId w:val="6"/>
        </w:numPr>
        <w:ind w:left="0" w:firstLine="360"/>
        <w:jc w:val="both"/>
        <w:rPr>
          <w:rFonts w:ascii="Times New Roman" w:hAnsi="Times New Roman"/>
          <w:sz w:val="27"/>
          <w:szCs w:val="27"/>
        </w:rPr>
      </w:pPr>
      <w:r w:rsidRPr="00055B0D">
        <w:rPr>
          <w:rFonts w:ascii="Times New Roman" w:hAnsi="Times New Roman"/>
          <w:sz w:val="27"/>
          <w:szCs w:val="27"/>
        </w:rPr>
        <w:t>206 830,4 тыс. рублей – субвенция на осуществление отдельных полномочий в области лесных отношений;</w:t>
      </w:r>
    </w:p>
    <w:p w:rsidR="00F11810" w:rsidRPr="00055B0D" w:rsidRDefault="00F11810" w:rsidP="00A91B5F">
      <w:pPr>
        <w:pStyle w:val="aff1"/>
        <w:numPr>
          <w:ilvl w:val="0"/>
          <w:numId w:val="6"/>
        </w:numPr>
        <w:jc w:val="both"/>
        <w:rPr>
          <w:rFonts w:ascii="Times New Roman" w:hAnsi="Times New Roman"/>
          <w:sz w:val="27"/>
          <w:szCs w:val="27"/>
        </w:rPr>
      </w:pPr>
      <w:r w:rsidRPr="00055B0D">
        <w:rPr>
          <w:rFonts w:ascii="Times New Roman" w:hAnsi="Times New Roman"/>
          <w:sz w:val="27"/>
          <w:szCs w:val="27"/>
        </w:rPr>
        <w:t xml:space="preserve">26 599,1 тыс. рублей – на увеличение площади </w:t>
      </w:r>
      <w:proofErr w:type="spellStart"/>
      <w:r w:rsidRPr="00055B0D">
        <w:rPr>
          <w:rFonts w:ascii="Times New Roman" w:hAnsi="Times New Roman"/>
          <w:sz w:val="27"/>
          <w:szCs w:val="27"/>
        </w:rPr>
        <w:t>лесовосстановления</w:t>
      </w:r>
      <w:proofErr w:type="spellEnd"/>
      <w:r w:rsidRPr="00055B0D">
        <w:rPr>
          <w:rFonts w:ascii="Times New Roman" w:hAnsi="Times New Roman"/>
          <w:sz w:val="27"/>
          <w:szCs w:val="27"/>
        </w:rPr>
        <w:t>;</w:t>
      </w:r>
    </w:p>
    <w:p w:rsidR="00F11810" w:rsidRPr="00055B0D" w:rsidRDefault="00F11810" w:rsidP="00A91B5F">
      <w:pPr>
        <w:pStyle w:val="aff1"/>
        <w:numPr>
          <w:ilvl w:val="0"/>
          <w:numId w:val="6"/>
        </w:numPr>
        <w:ind w:left="0" w:firstLine="360"/>
        <w:jc w:val="both"/>
        <w:rPr>
          <w:rFonts w:ascii="Times New Roman" w:eastAsia="Times New Roman" w:hAnsi="Times New Roman"/>
          <w:color w:val="000000"/>
          <w:sz w:val="27"/>
          <w:szCs w:val="27"/>
          <w:lang w:eastAsia="ru-RU"/>
        </w:rPr>
      </w:pPr>
      <w:r w:rsidRPr="00055B0D">
        <w:rPr>
          <w:rFonts w:ascii="Times New Roman" w:hAnsi="Times New Roman"/>
          <w:sz w:val="27"/>
          <w:szCs w:val="27"/>
        </w:rPr>
        <w:t xml:space="preserve">133542,5 тыс. рублей – на оснащение </w:t>
      </w:r>
      <w:r w:rsidRPr="00055B0D">
        <w:rPr>
          <w:rFonts w:ascii="Times New Roman" w:eastAsia="Times New Roman" w:hAnsi="Times New Roman"/>
          <w:color w:val="000000"/>
          <w:sz w:val="27"/>
          <w:szCs w:val="27"/>
          <w:lang w:eastAsia="ru-RU"/>
        </w:rPr>
        <w:t xml:space="preserve">специализированных учреждений органов государственной власти субъектов Российской Федерации </w:t>
      </w:r>
      <w:proofErr w:type="spellStart"/>
      <w:r w:rsidRPr="00055B0D">
        <w:rPr>
          <w:rFonts w:ascii="Times New Roman" w:eastAsia="Times New Roman" w:hAnsi="Times New Roman"/>
          <w:color w:val="000000"/>
          <w:sz w:val="27"/>
          <w:szCs w:val="27"/>
          <w:lang w:eastAsia="ru-RU"/>
        </w:rPr>
        <w:t>лесопожарной</w:t>
      </w:r>
      <w:proofErr w:type="spellEnd"/>
      <w:r w:rsidRPr="00055B0D">
        <w:rPr>
          <w:rFonts w:ascii="Times New Roman" w:eastAsia="Times New Roman" w:hAnsi="Times New Roman"/>
          <w:color w:val="000000"/>
          <w:sz w:val="27"/>
          <w:szCs w:val="27"/>
          <w:lang w:eastAsia="ru-RU"/>
        </w:rPr>
        <w:t xml:space="preserve"> техникой и оборудованием для проведения комплекса мероприятий по охране лесов от пожаров;</w:t>
      </w:r>
    </w:p>
    <w:p w:rsidR="00F11810" w:rsidRPr="00055B0D" w:rsidRDefault="00F11810" w:rsidP="00A91B5F">
      <w:pPr>
        <w:pStyle w:val="aff1"/>
        <w:numPr>
          <w:ilvl w:val="0"/>
          <w:numId w:val="6"/>
        </w:numPr>
        <w:ind w:left="0" w:firstLine="360"/>
        <w:jc w:val="both"/>
        <w:rPr>
          <w:rFonts w:ascii="Times New Roman" w:eastAsia="Times New Roman" w:hAnsi="Times New Roman"/>
          <w:color w:val="000000"/>
          <w:sz w:val="27"/>
          <w:szCs w:val="27"/>
          <w:lang w:eastAsia="ru-RU"/>
        </w:rPr>
      </w:pPr>
      <w:r w:rsidRPr="00055B0D">
        <w:rPr>
          <w:rFonts w:ascii="Times New Roman" w:hAnsi="Times New Roman"/>
          <w:sz w:val="27"/>
          <w:szCs w:val="27"/>
        </w:rPr>
        <w:t xml:space="preserve">2 261,5 тыс. рублей – на </w:t>
      </w:r>
      <w:r w:rsidRPr="00055B0D">
        <w:rPr>
          <w:rFonts w:ascii="Times New Roman" w:eastAsia="Times New Roman" w:hAnsi="Times New Roman"/>
          <w:color w:val="000000"/>
          <w:sz w:val="27"/>
          <w:szCs w:val="27"/>
          <w:lang w:eastAsia="ru-RU"/>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55B0D">
        <w:rPr>
          <w:rFonts w:ascii="Times New Roman" w:eastAsia="Times New Roman" w:hAnsi="Times New Roman"/>
          <w:color w:val="000000"/>
          <w:sz w:val="27"/>
          <w:szCs w:val="27"/>
          <w:lang w:eastAsia="ru-RU"/>
        </w:rPr>
        <w:t>лесовосстановлению</w:t>
      </w:r>
      <w:proofErr w:type="spellEnd"/>
      <w:r w:rsidRPr="00055B0D">
        <w:rPr>
          <w:rFonts w:ascii="Times New Roman" w:eastAsia="Times New Roman" w:hAnsi="Times New Roman"/>
          <w:color w:val="000000"/>
          <w:sz w:val="27"/>
          <w:szCs w:val="27"/>
          <w:lang w:eastAsia="ru-RU"/>
        </w:rPr>
        <w:t xml:space="preserve"> и лесоразведению.</w:t>
      </w:r>
    </w:p>
    <w:p w:rsidR="00F11810" w:rsidRPr="00055B0D" w:rsidRDefault="00F11810" w:rsidP="00A91B5F">
      <w:pPr>
        <w:spacing w:after="0" w:line="240" w:lineRule="auto"/>
        <w:ind w:firstLine="708"/>
        <w:jc w:val="both"/>
        <w:rPr>
          <w:rFonts w:ascii="Times New Roman" w:eastAsia="Times New Roman" w:hAnsi="Times New Roman" w:cs="Times New Roman"/>
          <w:color w:val="000000"/>
          <w:sz w:val="27"/>
          <w:szCs w:val="27"/>
          <w:lang w:eastAsia="ru-RU"/>
        </w:rPr>
      </w:pPr>
      <w:r w:rsidRPr="00055B0D">
        <w:rPr>
          <w:rFonts w:ascii="Times New Roman" w:eastAsia="Times New Roman" w:hAnsi="Times New Roman" w:cs="Times New Roman"/>
          <w:color w:val="000000"/>
          <w:sz w:val="27"/>
          <w:szCs w:val="27"/>
          <w:lang w:eastAsia="ru-RU"/>
        </w:rPr>
        <w:t xml:space="preserve">В отчетном периоде расходы областного бюджета </w:t>
      </w:r>
      <w:r w:rsidRPr="00055B0D">
        <w:rPr>
          <w:rFonts w:ascii="Times New Roman" w:eastAsia="Times New Roman" w:hAnsi="Times New Roman" w:cs="Times New Roman"/>
          <w:color w:val="000000"/>
          <w:sz w:val="27"/>
          <w:szCs w:val="27"/>
          <w:u w:val="single"/>
          <w:lang w:eastAsia="ru-RU"/>
        </w:rPr>
        <w:t xml:space="preserve">по подразделу 0408 «Транспорт» </w:t>
      </w:r>
      <w:r w:rsidRPr="00055B0D">
        <w:rPr>
          <w:rFonts w:ascii="Times New Roman" w:eastAsia="Times New Roman" w:hAnsi="Times New Roman" w:cs="Times New Roman"/>
          <w:color w:val="000000"/>
          <w:sz w:val="27"/>
          <w:szCs w:val="27"/>
          <w:lang w:eastAsia="ru-RU"/>
        </w:rPr>
        <w:t xml:space="preserve">исполнены в сумме 2 379 022,1 тыс. рублей, что составляет 87,3% от </w:t>
      </w:r>
      <w:r w:rsidRPr="00055B0D">
        <w:rPr>
          <w:rFonts w:ascii="Times New Roman" w:eastAsia="Times New Roman" w:hAnsi="Times New Roman" w:cs="Times New Roman"/>
          <w:color w:val="000000"/>
          <w:sz w:val="27"/>
          <w:szCs w:val="27"/>
          <w:lang w:eastAsia="ru-RU"/>
        </w:rPr>
        <w:lastRenderedPageBreak/>
        <w:t xml:space="preserve">утвержденных расходов в размере 2 724 336,5 тыс. рублей. Размер неисполненных назначений составил 345 314,4 тыс. рублей.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color w:val="000000"/>
          <w:sz w:val="27"/>
          <w:szCs w:val="27"/>
          <w:lang w:eastAsia="ru-RU"/>
        </w:rPr>
        <w:t xml:space="preserve">Основная часть расходов областного бюджета по подразделу 0408 «Транспорт» в размере 2 362 522,1 тыс. рублей (99,3%) осуществлена департаментом транспорта и связи Кемеровской области при исполнении Государственной программы Кемеровской области «Оптимизация развития транспорта и связи Кузбасса» на 2014-2024 годы, в рамках реализации </w:t>
      </w:r>
      <w:r w:rsidRPr="00055B0D">
        <w:rPr>
          <w:rFonts w:ascii="Times New Roman" w:eastAsia="Times New Roman" w:hAnsi="Times New Roman" w:cs="Times New Roman"/>
          <w:sz w:val="27"/>
          <w:szCs w:val="27"/>
          <w:lang w:eastAsia="ru-RU"/>
        </w:rPr>
        <w:t>которой произведены следующие существенные расходы:</w:t>
      </w:r>
    </w:p>
    <w:p w:rsidR="00F11810" w:rsidRPr="00055B0D" w:rsidRDefault="00F11810" w:rsidP="00A91B5F">
      <w:pPr>
        <w:pStyle w:val="aff1"/>
        <w:numPr>
          <w:ilvl w:val="0"/>
          <w:numId w:val="7"/>
        </w:numPr>
        <w:ind w:left="0" w:firstLine="360"/>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431 522,6 тыс. рублей – на приобретение пассажирского транспорта для государственных и муниципальных нужд;</w:t>
      </w:r>
    </w:p>
    <w:p w:rsidR="00F11810" w:rsidRPr="00055B0D" w:rsidRDefault="00A91B5F" w:rsidP="00A91B5F">
      <w:pPr>
        <w:pStyle w:val="aff1"/>
        <w:numPr>
          <w:ilvl w:val="0"/>
          <w:numId w:val="7"/>
        </w:numPr>
        <w:ind w:left="0" w:firstLine="360"/>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xml:space="preserve">134 787,5 тыс. рублей – на </w:t>
      </w:r>
      <w:r w:rsidR="00F11810" w:rsidRPr="00055B0D">
        <w:rPr>
          <w:rFonts w:ascii="Times New Roman" w:eastAsia="Times New Roman" w:hAnsi="Times New Roman"/>
          <w:sz w:val="27"/>
          <w:szCs w:val="27"/>
          <w:lang w:eastAsia="ru-RU"/>
        </w:rPr>
        <w:t>приобретение пассажирского транспорта для муниципальных нужд;</w:t>
      </w:r>
    </w:p>
    <w:p w:rsidR="00F11810" w:rsidRPr="00055B0D" w:rsidRDefault="00F11810" w:rsidP="00A91B5F">
      <w:pPr>
        <w:pStyle w:val="aff1"/>
        <w:numPr>
          <w:ilvl w:val="0"/>
          <w:numId w:val="7"/>
        </w:numPr>
        <w:ind w:left="0" w:firstLine="360"/>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289 248,5 тыс. рублей – на 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w:t>
      </w:r>
    </w:p>
    <w:p w:rsidR="00F11810" w:rsidRPr="00055B0D" w:rsidRDefault="00A91B5F" w:rsidP="00A91B5F">
      <w:pPr>
        <w:pStyle w:val="aff1"/>
        <w:numPr>
          <w:ilvl w:val="0"/>
          <w:numId w:val="7"/>
        </w:numPr>
        <w:ind w:left="0" w:firstLine="360"/>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xml:space="preserve">389 233,5 тыс. рублей – на государственную поддержку </w:t>
      </w:r>
      <w:r w:rsidR="00F11810" w:rsidRPr="00055B0D">
        <w:rPr>
          <w:rFonts w:ascii="Times New Roman" w:eastAsia="Times New Roman" w:hAnsi="Times New Roman"/>
          <w:sz w:val="27"/>
          <w:szCs w:val="27"/>
          <w:lang w:eastAsia="ru-RU"/>
        </w:rPr>
        <w:t>железнодорожного транспорта, осуществляющего пассажирские перевозки пригородного сообщения;</w:t>
      </w:r>
    </w:p>
    <w:p w:rsidR="00F11810" w:rsidRPr="00055B0D" w:rsidRDefault="00F11810" w:rsidP="00A91B5F">
      <w:pPr>
        <w:pStyle w:val="aff1"/>
        <w:numPr>
          <w:ilvl w:val="0"/>
          <w:numId w:val="7"/>
        </w:numPr>
        <w:ind w:left="0" w:firstLine="360"/>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1</w:t>
      </w:r>
      <w:r w:rsidR="003011B5" w:rsidRPr="00055B0D">
        <w:rPr>
          <w:rFonts w:ascii="Times New Roman" w:eastAsia="Times New Roman" w:hAnsi="Times New Roman"/>
          <w:sz w:val="27"/>
          <w:szCs w:val="27"/>
          <w:lang w:eastAsia="ru-RU"/>
        </w:rPr>
        <w:t xml:space="preserve"> </w:t>
      </w:r>
      <w:r w:rsidRPr="00055B0D">
        <w:rPr>
          <w:rFonts w:ascii="Times New Roman" w:eastAsia="Times New Roman" w:hAnsi="Times New Roman"/>
          <w:sz w:val="27"/>
          <w:szCs w:val="27"/>
          <w:lang w:eastAsia="ru-RU"/>
        </w:rPr>
        <w:t>052</w:t>
      </w:r>
      <w:r w:rsidR="003011B5" w:rsidRPr="00055B0D">
        <w:rPr>
          <w:rFonts w:ascii="Times New Roman" w:eastAsia="Times New Roman" w:hAnsi="Times New Roman"/>
          <w:sz w:val="27"/>
          <w:szCs w:val="27"/>
          <w:lang w:eastAsia="ru-RU"/>
        </w:rPr>
        <w:t xml:space="preserve"> </w:t>
      </w:r>
      <w:r w:rsidRPr="00055B0D">
        <w:rPr>
          <w:rFonts w:ascii="Times New Roman" w:eastAsia="Times New Roman" w:hAnsi="Times New Roman"/>
          <w:sz w:val="27"/>
          <w:szCs w:val="27"/>
          <w:lang w:eastAsia="ru-RU"/>
        </w:rPr>
        <w:t>076,0 тыс. рублей – на государственную поддержку автомобильного транспорта, осуществляющего пассажирские перевозки;</w:t>
      </w:r>
    </w:p>
    <w:p w:rsidR="00F11810" w:rsidRPr="00055B0D" w:rsidRDefault="00F11810" w:rsidP="00A91B5F">
      <w:pPr>
        <w:pStyle w:val="aff1"/>
        <w:numPr>
          <w:ilvl w:val="0"/>
          <w:numId w:val="7"/>
        </w:numPr>
        <w:ind w:left="0" w:firstLine="360"/>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65 654,0 тыс. рублей – на расходы по выплатам персоналу государственных органов, закупку товаров (работ, услуг) для государственных нужд, уплату налогов и др.</w:t>
      </w:r>
    </w:p>
    <w:p w:rsidR="007D2962" w:rsidRPr="00055B0D" w:rsidRDefault="00F11810" w:rsidP="00A91B5F">
      <w:pPr>
        <w:pStyle w:val="aff1"/>
        <w:ind w:left="0"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xml:space="preserve">По состоянию на 01.01.2020 кредиторская задолженность департамента транспорта и связи Кемеровской области составляет 349 114,5 тыс. рублей, которая на 99,9% состоит из неисполненных обязательств областного бюджета перед ОАО «Кузбасс-пригород» за перевозку пассажиров железнодорожным транспортом в размере 349 076,7 тыс. рублей, из них 324 076,5 тыс. рублей – долгосрочная.  </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подразделу 09 </w:t>
      </w:r>
      <w:r w:rsidRPr="00055B0D">
        <w:rPr>
          <w:rFonts w:ascii="Times New Roman" w:hAnsi="Times New Roman" w:cs="Times New Roman"/>
          <w:sz w:val="27"/>
          <w:szCs w:val="27"/>
          <w:u w:val="single"/>
        </w:rPr>
        <w:t>«</w:t>
      </w:r>
      <w:r w:rsidRPr="00055B0D">
        <w:rPr>
          <w:rFonts w:ascii="Times New Roman" w:hAnsi="Times New Roman" w:cs="Times New Roman"/>
          <w:color w:val="000000"/>
          <w:sz w:val="27"/>
          <w:szCs w:val="27"/>
          <w:u w:val="single"/>
        </w:rPr>
        <w:t>Дорожное хозяйство</w:t>
      </w:r>
      <w:r w:rsidRPr="00055B0D">
        <w:rPr>
          <w:rFonts w:ascii="Times New Roman" w:hAnsi="Times New Roman" w:cs="Times New Roman"/>
          <w:sz w:val="27"/>
          <w:szCs w:val="27"/>
          <w:u w:val="single"/>
        </w:rPr>
        <w:t xml:space="preserve"> (дорожные фонды)</w:t>
      </w:r>
      <w:r w:rsidRPr="00055B0D">
        <w:rPr>
          <w:rFonts w:ascii="Times New Roman" w:hAnsi="Times New Roman" w:cs="Times New Roman"/>
          <w:sz w:val="27"/>
          <w:szCs w:val="27"/>
        </w:rPr>
        <w:t xml:space="preserve">» составили </w:t>
      </w:r>
      <w:r w:rsidRPr="00055B0D">
        <w:rPr>
          <w:rFonts w:ascii="Times New Roman" w:hAnsi="Times New Roman" w:cs="Times New Roman"/>
          <w:color w:val="000000"/>
          <w:sz w:val="27"/>
          <w:szCs w:val="27"/>
        </w:rPr>
        <w:t>15 678 008,9 тыс. рублей</w:t>
      </w:r>
      <w:r w:rsidRPr="00055B0D">
        <w:rPr>
          <w:rFonts w:ascii="Times New Roman" w:hAnsi="Times New Roman" w:cs="Times New Roman"/>
          <w:sz w:val="27"/>
          <w:szCs w:val="27"/>
        </w:rPr>
        <w:t xml:space="preserve"> или 68,8% от всех расходов раздела 04 </w:t>
      </w:r>
      <w:r w:rsidRPr="00055B0D">
        <w:rPr>
          <w:rFonts w:ascii="Times New Roman" w:hAnsi="Times New Roman" w:cs="Times New Roman"/>
          <w:bCs/>
          <w:color w:val="000000"/>
          <w:sz w:val="27"/>
          <w:szCs w:val="27"/>
        </w:rPr>
        <w:t xml:space="preserve">«Национальная экономика» </w:t>
      </w:r>
      <w:r w:rsidRPr="00055B0D">
        <w:rPr>
          <w:rFonts w:ascii="Times New Roman" w:hAnsi="Times New Roman" w:cs="Times New Roman"/>
          <w:sz w:val="27"/>
          <w:szCs w:val="27"/>
        </w:rPr>
        <w:t>и 9,9% от всех расходов областного бюджета.</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Кассовое исполнение по подразделу 09 составило 98,1% от утвержденных бюджетных назначений (15 976 354,2 тыс. рублей). Объем неисполненных назначений составил 298 345,3 тыс. рублей или 1,9% от утвержденного показателя.</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Анализ и структура исполнения расходов областного бюджета по разделу 04 </w:t>
      </w:r>
      <w:r w:rsidRPr="00055B0D">
        <w:rPr>
          <w:rFonts w:ascii="Times New Roman" w:hAnsi="Times New Roman" w:cs="Times New Roman"/>
          <w:sz w:val="27"/>
          <w:szCs w:val="27"/>
          <w:u w:val="single"/>
        </w:rPr>
        <w:t>«</w:t>
      </w:r>
      <w:r w:rsidRPr="00055B0D">
        <w:rPr>
          <w:rFonts w:ascii="Times New Roman" w:hAnsi="Times New Roman" w:cs="Times New Roman"/>
          <w:bCs/>
          <w:sz w:val="27"/>
          <w:szCs w:val="27"/>
          <w:u w:val="single"/>
        </w:rPr>
        <w:t>Национальная экономика»</w:t>
      </w:r>
      <w:r w:rsidRPr="00055B0D">
        <w:rPr>
          <w:rFonts w:ascii="Times New Roman" w:hAnsi="Times New Roman" w:cs="Times New Roman"/>
          <w:bCs/>
          <w:sz w:val="27"/>
          <w:szCs w:val="27"/>
        </w:rPr>
        <w:t xml:space="preserve"> </w:t>
      </w:r>
      <w:r w:rsidRPr="00055B0D">
        <w:rPr>
          <w:rFonts w:ascii="Times New Roman" w:hAnsi="Times New Roman" w:cs="Times New Roman"/>
          <w:sz w:val="27"/>
          <w:szCs w:val="27"/>
        </w:rPr>
        <w:t xml:space="preserve">подразделу 09 </w:t>
      </w:r>
      <w:r w:rsidRPr="00055B0D">
        <w:rPr>
          <w:rFonts w:ascii="Times New Roman" w:hAnsi="Times New Roman" w:cs="Times New Roman"/>
          <w:sz w:val="27"/>
          <w:szCs w:val="27"/>
          <w:u w:val="single"/>
        </w:rPr>
        <w:t>«Дорожное хозяйство» (дорожные фонды)</w:t>
      </w:r>
      <w:r w:rsidRPr="00055B0D">
        <w:rPr>
          <w:rFonts w:ascii="Times New Roman" w:hAnsi="Times New Roman" w:cs="Times New Roman"/>
          <w:sz w:val="27"/>
          <w:szCs w:val="27"/>
        </w:rPr>
        <w:t xml:space="preserve"> согласно данным формы № 0503117 «Отчет об исполнении бюджета» представлены в следующей </w:t>
      </w:r>
      <w:r w:rsidR="00A91B5F" w:rsidRPr="00055B0D">
        <w:rPr>
          <w:rFonts w:ascii="Times New Roman" w:hAnsi="Times New Roman" w:cs="Times New Roman"/>
          <w:sz w:val="27"/>
          <w:szCs w:val="27"/>
        </w:rPr>
        <w:t>таблице 15.</w:t>
      </w:r>
    </w:p>
    <w:p w:rsidR="00A91B5F" w:rsidRPr="00055B0D" w:rsidRDefault="00A91B5F" w:rsidP="00A91B5F">
      <w:pPr>
        <w:spacing w:after="0" w:line="240" w:lineRule="auto"/>
        <w:jc w:val="right"/>
        <w:rPr>
          <w:rFonts w:ascii="Times New Roman" w:hAnsi="Times New Roman" w:cs="Times New Roman"/>
          <w:sz w:val="20"/>
          <w:szCs w:val="20"/>
        </w:rPr>
      </w:pPr>
      <w:r w:rsidRPr="00055B0D">
        <w:rPr>
          <w:rFonts w:ascii="Times New Roman" w:hAnsi="Times New Roman" w:cs="Times New Roman"/>
          <w:b/>
          <w:sz w:val="20"/>
          <w:szCs w:val="20"/>
        </w:rPr>
        <w:t>Таблица 15 (тыс. руб.)</w:t>
      </w:r>
    </w:p>
    <w:tbl>
      <w:tblPr>
        <w:tblW w:w="9923" w:type="dxa"/>
        <w:tblInd w:w="-5" w:type="dxa"/>
        <w:tblLayout w:type="fixed"/>
        <w:tblLook w:val="04A0" w:firstRow="1" w:lastRow="0" w:firstColumn="1" w:lastColumn="0" w:noHBand="0" w:noVBand="1"/>
      </w:tblPr>
      <w:tblGrid>
        <w:gridCol w:w="1843"/>
        <w:gridCol w:w="709"/>
        <w:gridCol w:w="1276"/>
        <w:gridCol w:w="1417"/>
        <w:gridCol w:w="1276"/>
        <w:gridCol w:w="1276"/>
        <w:gridCol w:w="1134"/>
        <w:gridCol w:w="992"/>
      </w:tblGrid>
      <w:tr w:rsidR="00F11810" w:rsidRPr="00055B0D" w:rsidTr="00A91B5F">
        <w:trPr>
          <w:trHeight w:val="30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КБК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Утвержденные БА (закон КО от 20.12.2019 № 148-ОЗ)</w:t>
            </w:r>
          </w:p>
        </w:tc>
        <w:tc>
          <w:tcPr>
            <w:tcW w:w="6095" w:type="dxa"/>
            <w:gridSpan w:val="5"/>
            <w:tcBorders>
              <w:top w:val="single" w:sz="4" w:space="0" w:color="auto"/>
              <w:left w:val="nil"/>
              <w:bottom w:val="single" w:sz="4" w:space="0" w:color="auto"/>
              <w:right w:val="single" w:sz="4" w:space="0" w:color="000000"/>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Форма № 0503117 «Отчет об исполнении бюджета»</w:t>
            </w:r>
          </w:p>
        </w:tc>
      </w:tr>
      <w:tr w:rsidR="00F11810" w:rsidRPr="00055B0D" w:rsidTr="00A91B5F">
        <w:trPr>
          <w:trHeight w:val="479"/>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F11810" w:rsidRPr="00055B0D" w:rsidRDefault="00F11810" w:rsidP="00A91B5F">
            <w:pPr>
              <w:spacing w:after="0" w:line="240" w:lineRule="auto"/>
              <w:rPr>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11810" w:rsidRPr="00055B0D" w:rsidRDefault="00F11810" w:rsidP="00A91B5F">
            <w:pPr>
              <w:spacing w:after="0" w:line="240" w:lineRule="auto"/>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color w:val="000000"/>
                <w:sz w:val="16"/>
                <w:szCs w:val="16"/>
              </w:rPr>
            </w:pPr>
          </w:p>
        </w:tc>
        <w:tc>
          <w:tcPr>
            <w:tcW w:w="1417"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Утвержденные бюджетные назначения</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Исполнено</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Неисполненные назначения гр.4-гр.5</w:t>
            </w:r>
          </w:p>
        </w:tc>
        <w:tc>
          <w:tcPr>
            <w:tcW w:w="1134"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 исполнения, гр.5/гр.4</w:t>
            </w:r>
          </w:p>
        </w:tc>
        <w:tc>
          <w:tcPr>
            <w:tcW w:w="99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Структура расходов (гр.5), %</w:t>
            </w:r>
          </w:p>
        </w:tc>
      </w:tr>
      <w:tr w:rsidR="00F11810" w:rsidRPr="00055B0D" w:rsidTr="00A91B5F">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2</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3</w:t>
            </w:r>
          </w:p>
        </w:tc>
        <w:tc>
          <w:tcPr>
            <w:tcW w:w="1417"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4</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5</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8</w:t>
            </w:r>
          </w:p>
        </w:tc>
        <w:tc>
          <w:tcPr>
            <w:tcW w:w="1134"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6</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7</w:t>
            </w:r>
          </w:p>
        </w:tc>
      </w:tr>
      <w:tr w:rsidR="00F11810" w:rsidRPr="00055B0D" w:rsidTr="00A91B5F">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РАСХОДЫ БЮДЖЕТА</w:t>
            </w:r>
          </w:p>
        </w:tc>
        <w:tc>
          <w:tcPr>
            <w:tcW w:w="709"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х</w:t>
            </w:r>
          </w:p>
        </w:tc>
        <w:tc>
          <w:tcPr>
            <w:tcW w:w="1276" w:type="dxa"/>
            <w:tcBorders>
              <w:top w:val="nil"/>
              <w:left w:val="nil"/>
              <w:bottom w:val="nil"/>
              <w:right w:val="nil"/>
            </w:tcBorders>
            <w:shd w:val="clear" w:color="auto" w:fill="auto"/>
            <w:noWrap/>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166 149 582,1</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166 197 992,6</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158 886 291,6</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7 311 701,0</w:t>
            </w:r>
          </w:p>
        </w:tc>
        <w:tc>
          <w:tcPr>
            <w:tcW w:w="1134"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95,6%</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100,0%</w:t>
            </w:r>
          </w:p>
        </w:tc>
      </w:tr>
      <w:tr w:rsidR="00F11810" w:rsidRPr="00055B0D" w:rsidTr="00A91B5F">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04 00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23 766 418,5</w:t>
            </w:r>
          </w:p>
        </w:tc>
        <w:tc>
          <w:tcPr>
            <w:tcW w:w="1417"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23 766 417,8</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22 793 987,1</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972 430,6</w:t>
            </w:r>
          </w:p>
        </w:tc>
        <w:tc>
          <w:tcPr>
            <w:tcW w:w="1134"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95,9%</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14,3%</w:t>
            </w:r>
          </w:p>
        </w:tc>
      </w:tr>
      <w:tr w:rsidR="00F11810" w:rsidRPr="00055B0D" w:rsidTr="00A91B5F">
        <w:trPr>
          <w:trHeight w:val="202"/>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04 09</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15 976 354,2</w:t>
            </w:r>
          </w:p>
        </w:tc>
        <w:tc>
          <w:tcPr>
            <w:tcW w:w="1417" w:type="dxa"/>
            <w:tcBorders>
              <w:top w:val="nil"/>
              <w:left w:val="nil"/>
              <w:bottom w:val="nil"/>
              <w:right w:val="nil"/>
            </w:tcBorders>
            <w:shd w:val="clear" w:color="auto" w:fill="auto"/>
            <w:noWrap/>
            <w:vAlign w:val="center"/>
            <w:hideMark/>
          </w:tcPr>
          <w:p w:rsidR="00F11810" w:rsidRPr="00055B0D" w:rsidRDefault="00F11810" w:rsidP="00A91B5F">
            <w:pPr>
              <w:spacing w:after="0" w:line="240" w:lineRule="auto"/>
              <w:jc w:val="right"/>
              <w:rPr>
                <w:b/>
                <w:color w:val="000000"/>
                <w:sz w:val="16"/>
                <w:szCs w:val="16"/>
              </w:rPr>
            </w:pPr>
            <w:r w:rsidRPr="00055B0D">
              <w:rPr>
                <w:b/>
                <w:color w:val="000000"/>
                <w:sz w:val="16"/>
                <w:szCs w:val="16"/>
              </w:rPr>
              <w:t>15 976 354,2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15 678 008,9</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298 345,3</w:t>
            </w:r>
          </w:p>
        </w:tc>
        <w:tc>
          <w:tcPr>
            <w:tcW w:w="1134"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98,1%</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9,9%</w:t>
            </w:r>
          </w:p>
        </w:tc>
      </w:tr>
      <w:tr w:rsidR="00F11810" w:rsidRPr="00055B0D" w:rsidTr="00A91B5F">
        <w:trPr>
          <w:trHeight w:val="1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Доля дорожного хозяйства в объеме расходов раздела 04</w:t>
            </w:r>
          </w:p>
        </w:tc>
        <w:tc>
          <w:tcPr>
            <w:tcW w:w="709"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67,2%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67,2%</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68,8%</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F11810" w:rsidRPr="00055B0D" w:rsidRDefault="00913D0E" w:rsidP="00A91B5F">
            <w:pPr>
              <w:spacing w:after="0" w:line="240" w:lineRule="auto"/>
              <w:jc w:val="center"/>
              <w:rPr>
                <w:iCs/>
                <w:color w:val="000000"/>
                <w:sz w:val="16"/>
                <w:szCs w:val="16"/>
              </w:rPr>
            </w:pPr>
            <w:r w:rsidRPr="00055B0D">
              <w:rPr>
                <w:iCs/>
                <w:color w:val="000000"/>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r>
      <w:tr w:rsidR="00F11810" w:rsidRPr="00055B0D" w:rsidTr="00A91B5F">
        <w:trPr>
          <w:trHeight w:val="143"/>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bCs/>
                <w:color w:val="000000"/>
                <w:sz w:val="16"/>
                <w:szCs w:val="16"/>
              </w:rPr>
              <w:lastRenderedPageBreak/>
              <w:t>ГП КО «Жилищная и социальная инфраструктура Кузбасса»</w:t>
            </w:r>
          </w:p>
        </w:tc>
        <w:tc>
          <w:tcPr>
            <w:tcW w:w="709"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bCs/>
                <w:color w:val="000000"/>
                <w:sz w:val="16"/>
                <w:szCs w:val="16"/>
              </w:rPr>
              <w:t>0409 08</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662 016,7</w:t>
            </w:r>
          </w:p>
        </w:tc>
        <w:tc>
          <w:tcPr>
            <w:tcW w:w="141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662 016,7</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570 315,9</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91 700,8</w:t>
            </w:r>
          </w:p>
        </w:tc>
        <w:tc>
          <w:tcPr>
            <w:tcW w:w="1134"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86,1%</w:t>
            </w:r>
          </w:p>
        </w:tc>
        <w:tc>
          <w:tcPr>
            <w:tcW w:w="99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0,4%</w:t>
            </w:r>
          </w:p>
        </w:tc>
      </w:tr>
      <w:tr w:rsidR="00F11810" w:rsidRPr="00055B0D" w:rsidTr="00A91B5F">
        <w:trPr>
          <w:trHeight w:val="718"/>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ГП КО «Жилищно-коммунальный и дорожный комплекс, энергосбережение и повышение энергоэффективности Кузбасса»</w:t>
            </w:r>
          </w:p>
        </w:tc>
        <w:tc>
          <w:tcPr>
            <w:tcW w:w="709"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0409 09</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15 314 337,5</w:t>
            </w:r>
          </w:p>
        </w:tc>
        <w:tc>
          <w:tcPr>
            <w:tcW w:w="141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15 314 337,5</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15 107 692,9</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206 644,6</w:t>
            </w:r>
          </w:p>
        </w:tc>
        <w:tc>
          <w:tcPr>
            <w:tcW w:w="1134"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98,7%</w:t>
            </w:r>
          </w:p>
        </w:tc>
        <w:tc>
          <w:tcPr>
            <w:tcW w:w="99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66,3%</w:t>
            </w:r>
          </w:p>
        </w:tc>
      </w:tr>
    </w:tbl>
    <w:p w:rsidR="00F11810" w:rsidRPr="00055B0D" w:rsidRDefault="00F11810" w:rsidP="00A91B5F">
      <w:pPr>
        <w:spacing w:after="0" w:line="240" w:lineRule="auto"/>
        <w:jc w:val="both"/>
        <w:rPr>
          <w:color w:val="000000"/>
          <w:sz w:val="28"/>
          <w:szCs w:val="28"/>
          <w:highlight w:val="yellow"/>
        </w:rPr>
      </w:pP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В соответствии с ведомственной структурой расходов на 2019 год исполнение расходов по подразделу 09 «Дорожное хозяйство (дорожные фонды)» осуществлялось тремя главными распорядителями бюджетных средств:</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b/>
          <w:color w:val="000000"/>
          <w:sz w:val="27"/>
          <w:szCs w:val="27"/>
        </w:rPr>
        <w:t>1.</w:t>
      </w:r>
      <w:r w:rsidRPr="00055B0D">
        <w:rPr>
          <w:rFonts w:ascii="Times New Roman" w:hAnsi="Times New Roman" w:cs="Times New Roman"/>
          <w:color w:val="000000"/>
          <w:sz w:val="27"/>
          <w:szCs w:val="27"/>
        </w:rPr>
        <w:t xml:space="preserve"> Департамент жилищно-коммунального и дорожного комплекса Кемеровской области (код 013).</w:t>
      </w:r>
    </w:p>
    <w:p w:rsidR="00F11810" w:rsidRPr="00055B0D" w:rsidRDefault="00F11810" w:rsidP="00A91B5F">
      <w:pPr>
        <w:spacing w:after="0" w:line="240" w:lineRule="auto"/>
        <w:ind w:firstLine="709"/>
        <w:jc w:val="both"/>
        <w:rPr>
          <w:rFonts w:ascii="Times New Roman" w:hAnsi="Times New Roman" w:cs="Times New Roman"/>
          <w:color w:val="000000"/>
          <w:sz w:val="27"/>
          <w:szCs w:val="27"/>
          <w:highlight w:val="yellow"/>
        </w:rPr>
      </w:pPr>
      <w:r w:rsidRPr="00055B0D">
        <w:rPr>
          <w:rFonts w:ascii="Times New Roman" w:hAnsi="Times New Roman" w:cs="Times New Roman"/>
          <w:color w:val="000000"/>
          <w:sz w:val="27"/>
          <w:szCs w:val="27"/>
        </w:rPr>
        <w:t>Расходы, произведенные в рамках подраздела 09 «Дорожное хозяйство», полностью сформировались по ГП КО «Жилищно-коммунальный и дорожный комплекс, энергосбережение и повышение энергоэффективности Кузбасса». Исполнение составило 15 103 278,4 тыс. рублей или 98,7% при утвержденных бюджетных назначениях в сумме 15 306 037,6 тыс. рублей. Доля расходов, произведенных Департаментом жилищно-коммунального и дорожного комплекса Кемеровской области, в общих расходах подраздела 09 составляет 96,3%. Исполнение осуществлено по следующим подпрограммам:</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подпрограмма «Дорожное хозяйство» исполнено 9 867 355,9 тыс. рублей при плане 10 059 532,5 тыс. рублей или 98,1% от плановых назначений;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региональный проект «Дорожная сеть» исполнение составило 99,9% или 4 984 068,8 тыс. рублей при утвержденных бюджетных назначениях в сумме 4 986 870,0 тыс. рублей;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по подпрограмме «Реализация государственной политики» расходы в сумме 251 853,6 тыс. рублей или 97,0% от плановых назначений осуществлены на обеспечение деятельности ГКУ КО «Дирекция автомобильных дорог Кузбасса».</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b/>
          <w:color w:val="000000"/>
          <w:sz w:val="27"/>
          <w:szCs w:val="27"/>
        </w:rPr>
        <w:t>2.</w:t>
      </w:r>
      <w:r w:rsidRPr="00055B0D">
        <w:rPr>
          <w:rFonts w:ascii="Times New Roman" w:hAnsi="Times New Roman" w:cs="Times New Roman"/>
          <w:color w:val="000000"/>
          <w:sz w:val="27"/>
          <w:szCs w:val="27"/>
        </w:rPr>
        <w:t xml:space="preserve"> Департамент строительства Кемеровской области (код 897).</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Исполнение составило 570 315,9 тыс. рублей или 86,1% от утвержденных плановых назначений в сумме 662 016,7 тыс. рублей в рамках реализации мероприятий подпрограммы «Доступное и комфортное жильё населению Кемеровской области» ГП КО «Жилищная и социальная инфраструктура Кузбасса».</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b/>
          <w:color w:val="000000"/>
          <w:sz w:val="27"/>
          <w:szCs w:val="27"/>
        </w:rPr>
        <w:t>3.</w:t>
      </w:r>
      <w:r w:rsidRPr="00055B0D">
        <w:rPr>
          <w:rFonts w:ascii="Times New Roman" w:hAnsi="Times New Roman" w:cs="Times New Roman"/>
          <w:color w:val="000000"/>
          <w:sz w:val="27"/>
          <w:szCs w:val="27"/>
        </w:rPr>
        <w:t xml:space="preserve"> Комитет по управлению государственным имуществом Кемеровской области (код 850)</w:t>
      </w:r>
    </w:p>
    <w:p w:rsidR="00F11810" w:rsidRPr="00055B0D" w:rsidRDefault="00F11810" w:rsidP="00A91B5F">
      <w:pPr>
        <w:spacing w:after="0" w:line="240" w:lineRule="auto"/>
        <w:ind w:firstLine="709"/>
        <w:jc w:val="both"/>
        <w:rPr>
          <w:rFonts w:ascii="Times New Roman" w:hAnsi="Times New Roman" w:cs="Times New Roman"/>
          <w:color w:val="000000"/>
          <w:sz w:val="27"/>
          <w:szCs w:val="27"/>
          <w:highlight w:val="yellow"/>
        </w:rPr>
      </w:pPr>
      <w:r w:rsidRPr="00055B0D">
        <w:rPr>
          <w:rFonts w:ascii="Times New Roman" w:hAnsi="Times New Roman" w:cs="Times New Roman"/>
          <w:color w:val="000000"/>
          <w:sz w:val="27"/>
          <w:szCs w:val="27"/>
        </w:rPr>
        <w:t>Расходы исполнены в сумме 4 414,6 тыс. рублей или 53,2% от плана (плановые назначения 8 300,0 тыс. рублей) в рамках реализации мероприятий подпрограммы «Дорожное хозяйство» ГП КО «Жилищно-коммунальный и дорожный комплекс, энергосбережение и повышение энергоэффективности Кузбасса».</w:t>
      </w:r>
    </w:p>
    <w:p w:rsidR="00F11810" w:rsidRPr="00055B0D" w:rsidRDefault="00F11810" w:rsidP="00A91B5F">
      <w:pPr>
        <w:spacing w:after="0" w:line="240" w:lineRule="auto"/>
        <w:ind w:firstLine="709"/>
        <w:jc w:val="both"/>
        <w:rPr>
          <w:rFonts w:ascii="Times New Roman" w:hAnsi="Times New Roman" w:cs="Times New Roman"/>
          <w:color w:val="000000"/>
          <w:sz w:val="27"/>
          <w:szCs w:val="27"/>
          <w:highlight w:val="yellow"/>
        </w:rPr>
      </w:pP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Источником финансирования расходов по подразделу 09 «Дорожное хозяйство (дорожные фонды)» являются средства дорожного фонда, которые формируются за счет поступлений определенных видов доходов и межбюджетных трансфертов из федерального бюджета. По итогам 2019 года сформирован региональный дорожный фонд по доходам в сумме 11 923 625,8тыс. рублей, в том числе за счет доходов субъекта в сумме 8 093 109,0 тыс. рублей и межбюджетных трансфертов из федерального бюджета в сумме 3 830 516,8 тыс. рублей.</w:t>
      </w:r>
    </w:p>
    <w:p w:rsidR="00F11810" w:rsidRPr="00055B0D" w:rsidRDefault="00F11810" w:rsidP="00A91B5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sz w:val="27"/>
          <w:szCs w:val="27"/>
        </w:rPr>
        <w:lastRenderedPageBreak/>
        <w:t xml:space="preserve">Расходы дорожного фонда Кемеровской области за 2019 год превышают сформированных дорожных фондов по доходам и осуществлены </w:t>
      </w:r>
      <w:r w:rsidRPr="00055B0D">
        <w:rPr>
          <w:rFonts w:ascii="Times New Roman" w:hAnsi="Times New Roman" w:cs="Times New Roman"/>
          <w:color w:val="000000"/>
          <w:sz w:val="27"/>
          <w:szCs w:val="27"/>
        </w:rPr>
        <w:t>в сумме 15 109 229,3 тыс. рублей</w:t>
      </w:r>
      <w:r w:rsidRPr="00055B0D">
        <w:rPr>
          <w:rFonts w:ascii="Times New Roman" w:hAnsi="Times New Roman" w:cs="Times New Roman"/>
          <w:sz w:val="27"/>
          <w:szCs w:val="27"/>
        </w:rPr>
        <w:t xml:space="preserve"> или 98,7% утвержденных назначений, в том числе по разделу 0409 </w:t>
      </w:r>
      <w:r w:rsidRPr="00055B0D">
        <w:rPr>
          <w:rFonts w:ascii="Times New Roman" w:hAnsi="Times New Roman" w:cs="Times New Roman"/>
          <w:color w:val="000000"/>
          <w:sz w:val="27"/>
          <w:szCs w:val="27"/>
        </w:rPr>
        <w:t>«</w:t>
      </w:r>
      <w:r w:rsidRPr="00055B0D">
        <w:rPr>
          <w:rFonts w:ascii="Times New Roman" w:hAnsi="Times New Roman" w:cs="Times New Roman"/>
          <w:bCs/>
          <w:iCs/>
          <w:color w:val="000000"/>
          <w:sz w:val="27"/>
          <w:szCs w:val="27"/>
        </w:rPr>
        <w:t>Дорожное хозяйство»</w:t>
      </w:r>
      <w:r w:rsidRPr="00055B0D">
        <w:rPr>
          <w:rFonts w:ascii="Times New Roman" w:hAnsi="Times New Roman" w:cs="Times New Roman"/>
          <w:sz w:val="27"/>
          <w:szCs w:val="27"/>
        </w:rPr>
        <w:t xml:space="preserve"> расходы </w:t>
      </w:r>
      <w:r w:rsidRPr="00055B0D">
        <w:rPr>
          <w:rFonts w:ascii="Times New Roman" w:hAnsi="Times New Roman" w:cs="Times New Roman"/>
          <w:bCs/>
          <w:iCs/>
          <w:color w:val="000000"/>
          <w:sz w:val="27"/>
          <w:szCs w:val="27"/>
        </w:rPr>
        <w:t xml:space="preserve">составили в сумме </w:t>
      </w:r>
      <w:r w:rsidRPr="00055B0D">
        <w:rPr>
          <w:rFonts w:ascii="Times New Roman" w:hAnsi="Times New Roman" w:cs="Times New Roman"/>
          <w:color w:val="000000"/>
          <w:sz w:val="27"/>
          <w:szCs w:val="27"/>
        </w:rPr>
        <w:t>15 107 692,9 тыс. рублей и средства в сумме 1 536,4 тыс. рублей направлены на</w:t>
      </w:r>
      <w:r w:rsidRPr="00055B0D">
        <w:rPr>
          <w:rFonts w:ascii="Times New Roman" w:hAnsi="Times New Roman" w:cs="Times New Roman"/>
          <w:sz w:val="27"/>
          <w:szCs w:val="27"/>
        </w:rPr>
        <w:t xml:space="preserve"> </w:t>
      </w:r>
      <w:r w:rsidRPr="00055B0D">
        <w:rPr>
          <w:rFonts w:ascii="Times New Roman" w:hAnsi="Times New Roman" w:cs="Times New Roman"/>
          <w:color w:val="000000"/>
          <w:sz w:val="27"/>
          <w:szCs w:val="27"/>
        </w:rPr>
        <w:t>погашение задолженности по кредитам, полученны</w:t>
      </w:r>
      <w:r w:rsidR="003011B5" w:rsidRPr="00055B0D">
        <w:rPr>
          <w:rFonts w:ascii="Times New Roman" w:hAnsi="Times New Roman" w:cs="Times New Roman"/>
          <w:color w:val="000000"/>
          <w:sz w:val="27"/>
          <w:szCs w:val="27"/>
        </w:rPr>
        <w:t>м</w:t>
      </w:r>
      <w:r w:rsidRPr="00055B0D">
        <w:rPr>
          <w:rFonts w:ascii="Times New Roman" w:hAnsi="Times New Roman" w:cs="Times New Roman"/>
          <w:color w:val="000000"/>
          <w:sz w:val="27"/>
          <w:szCs w:val="27"/>
        </w:rPr>
        <w:t xml:space="preserve"> на строительство (реконструкцию), капитальный ремонт, ремонт и содержание автомобильных дорог общего пользования.</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p>
    <w:p w:rsidR="00F11810" w:rsidRPr="00055B0D" w:rsidRDefault="00F11810" w:rsidP="00A91B5F">
      <w:pPr>
        <w:pStyle w:val="3"/>
        <w:spacing w:after="0"/>
        <w:jc w:val="center"/>
        <w:rPr>
          <w:b/>
          <w:bCs/>
          <w:color w:val="000000"/>
          <w:sz w:val="27"/>
          <w:szCs w:val="27"/>
        </w:rPr>
      </w:pPr>
      <w:r w:rsidRPr="00055B0D">
        <w:rPr>
          <w:b/>
          <w:bCs/>
          <w:color w:val="000000"/>
          <w:sz w:val="27"/>
          <w:szCs w:val="27"/>
        </w:rPr>
        <w:t>Расходы по разделу 05 «Жилищно-коммунальное хозяйство»</w:t>
      </w:r>
    </w:p>
    <w:p w:rsidR="00F11810" w:rsidRPr="00055B0D" w:rsidRDefault="00F11810" w:rsidP="00A91B5F">
      <w:pPr>
        <w:pStyle w:val="3"/>
        <w:spacing w:after="0"/>
        <w:jc w:val="center"/>
        <w:rPr>
          <w:b/>
          <w:bCs/>
          <w:color w:val="000000"/>
          <w:sz w:val="27"/>
          <w:szCs w:val="27"/>
        </w:rPr>
      </w:pP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Доля расходов по разделу 05 «Жилищно-коммунальное хозяйство» в общем объеме расходов областного бюджета в 2019 году составила 3,9%.</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По данным формы № 0503117 «Отчет об исполнении бюджета» к годовому отчету об исполнении областного бюджета за 2019 год по разделу 05 «Жилищно-коммунальное хозяйство» произведено расходов на общую сумму 6 210 694,2 тыс. рублей при бюджетных назначениях 6 546 912,1 тыс. рублей или 94,9%, не исполнено 336 217,8 тыс. рублей.</w:t>
      </w:r>
    </w:p>
    <w:p w:rsidR="00F11810" w:rsidRPr="00055B0D" w:rsidRDefault="00F11810" w:rsidP="007135A0">
      <w:pPr>
        <w:spacing w:after="0" w:line="240" w:lineRule="auto"/>
        <w:ind w:firstLine="709"/>
        <w:jc w:val="both"/>
        <w:rPr>
          <w:rFonts w:ascii="Times New Roman" w:hAnsi="Times New Roman" w:cs="Times New Roman"/>
          <w:color w:val="000000"/>
          <w:sz w:val="27"/>
          <w:szCs w:val="27"/>
          <w:u w:val="single"/>
        </w:rPr>
      </w:pPr>
      <w:r w:rsidRPr="00055B0D">
        <w:rPr>
          <w:rFonts w:ascii="Times New Roman" w:hAnsi="Times New Roman" w:cs="Times New Roman"/>
          <w:color w:val="000000"/>
          <w:sz w:val="27"/>
          <w:szCs w:val="27"/>
        </w:rPr>
        <w:t xml:space="preserve">К уровню прошлого года (2018 год – 2 205 922,2 тыс. рублей) объем кассовых расходов </w:t>
      </w:r>
      <w:r w:rsidRPr="00055B0D">
        <w:rPr>
          <w:rFonts w:ascii="Times New Roman" w:hAnsi="Times New Roman" w:cs="Times New Roman"/>
          <w:color w:val="000000"/>
          <w:sz w:val="27"/>
          <w:szCs w:val="27"/>
          <w:u w:val="single"/>
        </w:rPr>
        <w:t>по разделу 05 в 2019 году сократился на 741 2</w:t>
      </w:r>
      <w:r w:rsidR="007135A0" w:rsidRPr="00055B0D">
        <w:rPr>
          <w:rFonts w:ascii="Times New Roman" w:hAnsi="Times New Roman" w:cs="Times New Roman"/>
          <w:color w:val="000000"/>
          <w:sz w:val="27"/>
          <w:szCs w:val="27"/>
          <w:u w:val="single"/>
        </w:rPr>
        <w:t>84,43 тыс. рублей или на 25,2%.</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u w:val="single"/>
        </w:rPr>
        <w:t>Расходы по разделу 05 «Жилищно-коммунальное хозяйство»</w:t>
      </w:r>
      <w:r w:rsidRPr="00055B0D">
        <w:rPr>
          <w:rFonts w:ascii="Times New Roman" w:hAnsi="Times New Roman" w:cs="Times New Roman"/>
          <w:color w:val="000000"/>
          <w:sz w:val="27"/>
          <w:szCs w:val="27"/>
        </w:rPr>
        <w:t xml:space="preserve"> в 2019 году осуществляли 9 главных распорядителей бюджетных средств, из них наиболее крупные:</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департамент жилищно-коммунального и дорожного комплекса Кемеровской области (код 013) – 51,6% от общих расходов по разделу «</w:t>
      </w:r>
      <w:r w:rsidRPr="00055B0D">
        <w:rPr>
          <w:rFonts w:ascii="Times New Roman" w:hAnsi="Times New Roman" w:cs="Times New Roman"/>
          <w:bCs/>
          <w:color w:val="000000"/>
          <w:sz w:val="27"/>
          <w:szCs w:val="27"/>
        </w:rPr>
        <w:t>Жилищно-коммунальное хозяйство»</w:t>
      </w:r>
      <w:r w:rsidRPr="00055B0D">
        <w:rPr>
          <w:rFonts w:ascii="Times New Roman" w:hAnsi="Times New Roman" w:cs="Times New Roman"/>
          <w:b/>
          <w:bCs/>
          <w:color w:val="000000"/>
          <w:sz w:val="27"/>
          <w:szCs w:val="27"/>
        </w:rPr>
        <w:t xml:space="preserve"> </w:t>
      </w:r>
      <w:r w:rsidRPr="00055B0D">
        <w:rPr>
          <w:rFonts w:ascii="Times New Roman" w:hAnsi="Times New Roman" w:cs="Times New Roman"/>
          <w:color w:val="000000"/>
          <w:sz w:val="27"/>
          <w:szCs w:val="27"/>
        </w:rPr>
        <w:t>в сумме 3 202 647,6 тыс. рублей;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департамент строительства Кемеровской области (код 897) – около 45,6% в сумме 2 834 540,1 тыс. рублей.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По прочим главным распорядителям бюджетных средств доля составляет не более 1,5% от общих расходов по разделу «</w:t>
      </w:r>
      <w:r w:rsidRPr="00055B0D">
        <w:rPr>
          <w:rFonts w:ascii="Times New Roman" w:hAnsi="Times New Roman" w:cs="Times New Roman"/>
          <w:bCs/>
          <w:color w:val="000000"/>
          <w:sz w:val="27"/>
          <w:szCs w:val="27"/>
        </w:rPr>
        <w:t>Жилищно-коммунальное хозяйство».</w:t>
      </w:r>
    </w:p>
    <w:p w:rsidR="00F11810" w:rsidRPr="00055B0D" w:rsidRDefault="00F11810" w:rsidP="00A91B5F">
      <w:pPr>
        <w:spacing w:after="0" w:line="240" w:lineRule="auto"/>
        <w:ind w:firstLine="709"/>
        <w:jc w:val="both"/>
        <w:rPr>
          <w:rFonts w:ascii="Times New Roman" w:hAnsi="Times New Roman" w:cs="Times New Roman"/>
          <w:color w:val="000000"/>
          <w:sz w:val="27"/>
          <w:szCs w:val="27"/>
          <w:highlight w:val="yellow"/>
        </w:rPr>
      </w:pPr>
      <w:r w:rsidRPr="00055B0D">
        <w:rPr>
          <w:rFonts w:ascii="Times New Roman" w:hAnsi="Times New Roman" w:cs="Times New Roman"/>
          <w:color w:val="000000"/>
          <w:sz w:val="27"/>
          <w:szCs w:val="27"/>
        </w:rPr>
        <w:t xml:space="preserve">Анализ и структура исполнения расходов областного бюджета по разделу 05 </w:t>
      </w:r>
      <w:r w:rsidRPr="00055B0D">
        <w:rPr>
          <w:rFonts w:ascii="Times New Roman" w:hAnsi="Times New Roman" w:cs="Times New Roman"/>
          <w:color w:val="000000"/>
          <w:sz w:val="27"/>
          <w:szCs w:val="27"/>
          <w:u w:val="single"/>
        </w:rPr>
        <w:t>«Жилищно-коммунальное хозяйство»</w:t>
      </w:r>
      <w:r w:rsidRPr="00055B0D">
        <w:rPr>
          <w:rFonts w:ascii="Times New Roman" w:hAnsi="Times New Roman" w:cs="Times New Roman"/>
          <w:color w:val="000000"/>
          <w:sz w:val="27"/>
          <w:szCs w:val="27"/>
        </w:rPr>
        <w:t xml:space="preserve"> представлены в </w:t>
      </w:r>
      <w:r w:rsidR="007135A0" w:rsidRPr="00055B0D">
        <w:rPr>
          <w:rFonts w:ascii="Times New Roman" w:hAnsi="Times New Roman" w:cs="Times New Roman"/>
          <w:color w:val="000000"/>
          <w:sz w:val="27"/>
          <w:szCs w:val="27"/>
        </w:rPr>
        <w:t>т</w:t>
      </w:r>
      <w:r w:rsidRPr="00055B0D">
        <w:rPr>
          <w:rFonts w:ascii="Times New Roman" w:hAnsi="Times New Roman" w:cs="Times New Roman"/>
          <w:color w:val="000000"/>
          <w:sz w:val="27"/>
          <w:szCs w:val="27"/>
        </w:rPr>
        <w:t xml:space="preserve">аблице </w:t>
      </w:r>
      <w:r w:rsidR="007135A0" w:rsidRPr="00055B0D">
        <w:rPr>
          <w:rFonts w:ascii="Times New Roman" w:hAnsi="Times New Roman" w:cs="Times New Roman"/>
          <w:color w:val="000000"/>
          <w:sz w:val="27"/>
          <w:szCs w:val="27"/>
        </w:rPr>
        <w:t>16</w:t>
      </w:r>
      <w:r w:rsidRPr="00055B0D">
        <w:rPr>
          <w:rFonts w:ascii="Times New Roman" w:hAnsi="Times New Roman" w:cs="Times New Roman"/>
          <w:color w:val="000000"/>
          <w:sz w:val="27"/>
          <w:szCs w:val="27"/>
        </w:rPr>
        <w:t>.</w:t>
      </w:r>
    </w:p>
    <w:p w:rsidR="007135A0" w:rsidRPr="00055B0D" w:rsidRDefault="007135A0" w:rsidP="007135A0">
      <w:pPr>
        <w:spacing w:after="0" w:line="240" w:lineRule="auto"/>
        <w:jc w:val="right"/>
        <w:rPr>
          <w:rFonts w:ascii="Times New Roman" w:hAnsi="Times New Roman" w:cs="Times New Roman"/>
          <w:sz w:val="20"/>
          <w:szCs w:val="20"/>
        </w:rPr>
      </w:pPr>
      <w:r w:rsidRPr="00055B0D">
        <w:rPr>
          <w:rFonts w:ascii="Times New Roman" w:hAnsi="Times New Roman" w:cs="Times New Roman"/>
          <w:b/>
          <w:sz w:val="20"/>
          <w:szCs w:val="20"/>
        </w:rPr>
        <w:t>Таблица 16 (тыс. руб.)</w:t>
      </w:r>
    </w:p>
    <w:tbl>
      <w:tblPr>
        <w:tblW w:w="9781" w:type="dxa"/>
        <w:tblInd w:w="-5" w:type="dxa"/>
        <w:tblLayout w:type="fixed"/>
        <w:tblLook w:val="04A0" w:firstRow="1" w:lastRow="0" w:firstColumn="1" w:lastColumn="0" w:noHBand="0" w:noVBand="1"/>
      </w:tblPr>
      <w:tblGrid>
        <w:gridCol w:w="2523"/>
        <w:gridCol w:w="738"/>
        <w:gridCol w:w="1275"/>
        <w:gridCol w:w="1276"/>
        <w:gridCol w:w="1276"/>
        <w:gridCol w:w="992"/>
        <w:gridCol w:w="851"/>
        <w:gridCol w:w="850"/>
      </w:tblGrid>
      <w:tr w:rsidR="00F11810" w:rsidRPr="00055B0D" w:rsidTr="007135A0">
        <w:trPr>
          <w:trHeight w:val="243"/>
        </w:trPr>
        <w:tc>
          <w:tcPr>
            <w:tcW w:w="25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Наименование показателя</w:t>
            </w:r>
          </w:p>
        </w:tc>
        <w:tc>
          <w:tcPr>
            <w:tcW w:w="7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КБК</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Утвержденные БА (закон КО от 20.12.2019 № 148-ОЗ)</w:t>
            </w:r>
          </w:p>
        </w:tc>
        <w:tc>
          <w:tcPr>
            <w:tcW w:w="5245" w:type="dxa"/>
            <w:gridSpan w:val="5"/>
            <w:tcBorders>
              <w:top w:val="single" w:sz="4" w:space="0" w:color="auto"/>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Форма №0503117 «Отчет об исполнении бюджета»</w:t>
            </w:r>
          </w:p>
        </w:tc>
      </w:tr>
      <w:tr w:rsidR="00F11810" w:rsidRPr="00055B0D" w:rsidTr="007135A0">
        <w:trPr>
          <w:trHeight w:val="274"/>
        </w:trPr>
        <w:tc>
          <w:tcPr>
            <w:tcW w:w="2523" w:type="dxa"/>
            <w:vMerge/>
            <w:tcBorders>
              <w:top w:val="single" w:sz="4" w:space="0" w:color="auto"/>
              <w:left w:val="single" w:sz="4" w:space="0" w:color="auto"/>
              <w:bottom w:val="single" w:sz="4" w:space="0" w:color="000000"/>
              <w:right w:val="single" w:sz="4" w:space="0" w:color="auto"/>
            </w:tcBorders>
            <w:vAlign w:val="center"/>
            <w:hideMark/>
          </w:tcPr>
          <w:p w:rsidR="00F11810" w:rsidRPr="00055B0D" w:rsidRDefault="00F11810" w:rsidP="00A91B5F">
            <w:pPr>
              <w:spacing w:after="0" w:line="240" w:lineRule="auto"/>
              <w:rPr>
                <w:color w:val="000000"/>
                <w:sz w:val="16"/>
                <w:szCs w:val="16"/>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F11810" w:rsidRPr="00055B0D" w:rsidRDefault="00F11810" w:rsidP="00A91B5F">
            <w:pPr>
              <w:spacing w:after="0" w:line="240" w:lineRule="auto"/>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11810" w:rsidRPr="00055B0D" w:rsidRDefault="00F11810" w:rsidP="00A91B5F">
            <w:pPr>
              <w:spacing w:after="0" w:line="240" w:lineRule="auto"/>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Утвержденные бюджетные назначения</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Исполнено</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Неисполненные назначения, гр.4-гр.5</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 исполнения, гр.5/гр.4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Структура расходов, % (гр. 5)</w:t>
            </w:r>
          </w:p>
        </w:tc>
      </w:tr>
      <w:tr w:rsidR="00F11810" w:rsidRPr="00055B0D" w:rsidTr="007135A0">
        <w:trPr>
          <w:trHeight w:val="60"/>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1</w:t>
            </w:r>
          </w:p>
        </w:tc>
        <w:tc>
          <w:tcPr>
            <w:tcW w:w="738"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2</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3</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4</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5</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6</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7</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8</w:t>
            </w:r>
          </w:p>
        </w:tc>
      </w:tr>
      <w:tr w:rsidR="00F11810" w:rsidRPr="00055B0D" w:rsidTr="007135A0">
        <w:trPr>
          <w:trHeight w:val="174"/>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РАСХОДЫ БЮДЖЕТА, ВСЕГО</w:t>
            </w:r>
          </w:p>
        </w:tc>
        <w:tc>
          <w:tcPr>
            <w:tcW w:w="738"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х</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166 149 582,1</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166 197 992,6</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158 886 291,6</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7 311 701,0</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95,6%</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100,0%</w:t>
            </w:r>
          </w:p>
        </w:tc>
      </w:tr>
      <w:tr w:rsidR="00F11810" w:rsidRPr="00055B0D" w:rsidTr="007135A0">
        <w:trPr>
          <w:trHeight w:val="60"/>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b/>
                <w:bCs/>
                <w:color w:val="000000"/>
                <w:sz w:val="16"/>
                <w:szCs w:val="16"/>
              </w:rPr>
            </w:pPr>
            <w:r w:rsidRPr="00055B0D">
              <w:rPr>
                <w:b/>
                <w:bCs/>
                <w:color w:val="000000"/>
                <w:sz w:val="16"/>
                <w:szCs w:val="16"/>
              </w:rPr>
              <w:t>Жилищно-коммунальное хозяйство</w:t>
            </w:r>
          </w:p>
        </w:tc>
        <w:tc>
          <w:tcPr>
            <w:tcW w:w="738"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0500</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6 521 912,3</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6 546 912,1</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6 210 694,2</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color w:val="000000"/>
                <w:sz w:val="16"/>
                <w:szCs w:val="16"/>
              </w:rPr>
            </w:pPr>
            <w:r w:rsidRPr="00055B0D">
              <w:rPr>
                <w:b/>
                <w:bCs/>
                <w:color w:val="000000"/>
                <w:sz w:val="16"/>
                <w:szCs w:val="16"/>
              </w:rPr>
              <w:t>336 217,8</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94,9%</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color w:val="000000"/>
                <w:sz w:val="16"/>
                <w:szCs w:val="16"/>
              </w:rPr>
            </w:pPr>
            <w:r w:rsidRPr="00055B0D">
              <w:rPr>
                <w:b/>
                <w:bCs/>
                <w:color w:val="000000"/>
                <w:sz w:val="16"/>
                <w:szCs w:val="16"/>
              </w:rPr>
              <w:t>3,9%</w:t>
            </w:r>
          </w:p>
        </w:tc>
      </w:tr>
      <w:tr w:rsidR="00F11810" w:rsidRPr="00055B0D" w:rsidTr="007135A0">
        <w:trPr>
          <w:trHeight w:val="60"/>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b/>
                <w:bCs/>
                <w:iCs/>
                <w:color w:val="000000"/>
                <w:sz w:val="16"/>
                <w:szCs w:val="16"/>
              </w:rPr>
            </w:pPr>
            <w:r w:rsidRPr="00055B0D">
              <w:rPr>
                <w:b/>
                <w:bCs/>
                <w:iCs/>
                <w:color w:val="000000"/>
                <w:sz w:val="16"/>
                <w:szCs w:val="16"/>
              </w:rPr>
              <w:t>Жилищное хозяйство</w:t>
            </w:r>
          </w:p>
        </w:tc>
        <w:tc>
          <w:tcPr>
            <w:tcW w:w="738"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0501</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1 952 721,1</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1 952 720,9</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1 834 540,1</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118 180,8</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93,9%</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1,2%</w:t>
            </w:r>
          </w:p>
        </w:tc>
      </w:tr>
      <w:tr w:rsidR="00F11810" w:rsidRPr="00055B0D" w:rsidTr="007135A0">
        <w:trPr>
          <w:trHeight w:val="60"/>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iCs/>
                <w:color w:val="000000"/>
                <w:sz w:val="16"/>
                <w:szCs w:val="16"/>
              </w:rPr>
            </w:pPr>
            <w:r w:rsidRPr="00055B0D">
              <w:rPr>
                <w:iCs/>
                <w:color w:val="000000"/>
                <w:sz w:val="16"/>
                <w:szCs w:val="16"/>
              </w:rPr>
              <w:t xml:space="preserve">Доля в объеме расходов раздела </w:t>
            </w:r>
          </w:p>
        </w:tc>
        <w:tc>
          <w:tcPr>
            <w:tcW w:w="738"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29,9%</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29,8%</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29,5%</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35,2%</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r>
      <w:tr w:rsidR="00F11810" w:rsidRPr="00055B0D" w:rsidTr="007135A0">
        <w:trPr>
          <w:trHeight w:val="122"/>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color w:val="000000"/>
                <w:sz w:val="16"/>
                <w:szCs w:val="16"/>
              </w:rPr>
            </w:pPr>
            <w:r w:rsidRPr="00055B0D">
              <w:rPr>
                <w:color w:val="000000"/>
                <w:sz w:val="16"/>
                <w:szCs w:val="16"/>
              </w:rPr>
              <w:t xml:space="preserve">ГП КО «Жилищная и </w:t>
            </w:r>
            <w:proofErr w:type="spellStart"/>
            <w:r w:rsidRPr="00055B0D">
              <w:rPr>
                <w:color w:val="000000"/>
                <w:sz w:val="16"/>
                <w:szCs w:val="16"/>
              </w:rPr>
              <w:t>социаль-ная</w:t>
            </w:r>
            <w:proofErr w:type="spellEnd"/>
            <w:r w:rsidRPr="00055B0D">
              <w:rPr>
                <w:color w:val="000000"/>
                <w:sz w:val="16"/>
                <w:szCs w:val="16"/>
              </w:rPr>
              <w:t xml:space="preserve"> инфраструктура Кузбасса»</w:t>
            </w:r>
          </w:p>
        </w:tc>
        <w:tc>
          <w:tcPr>
            <w:tcW w:w="738"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0501 08</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1 952 721,1</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1 952 720,9</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1 834 540,1</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118 180,8</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93,9%</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1,2%</w:t>
            </w:r>
          </w:p>
        </w:tc>
      </w:tr>
      <w:tr w:rsidR="00F11810" w:rsidRPr="00055B0D" w:rsidTr="007135A0">
        <w:trPr>
          <w:trHeight w:val="60"/>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b/>
                <w:bCs/>
                <w:iCs/>
                <w:color w:val="000000"/>
                <w:sz w:val="16"/>
                <w:szCs w:val="16"/>
              </w:rPr>
            </w:pPr>
            <w:r w:rsidRPr="00055B0D">
              <w:rPr>
                <w:b/>
                <w:bCs/>
                <w:iCs/>
                <w:color w:val="000000"/>
                <w:sz w:val="16"/>
                <w:szCs w:val="16"/>
              </w:rPr>
              <w:t>Коммунальное хозяйство</w:t>
            </w:r>
          </w:p>
        </w:tc>
        <w:tc>
          <w:tcPr>
            <w:tcW w:w="738"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0502</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2 007 648,9</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2 007 648,9</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1 806 638,3</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201 010,5</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90,0%</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1,1%</w:t>
            </w:r>
          </w:p>
        </w:tc>
      </w:tr>
      <w:tr w:rsidR="00F11810" w:rsidRPr="00055B0D" w:rsidTr="007135A0">
        <w:trPr>
          <w:trHeight w:val="60"/>
        </w:trPr>
        <w:tc>
          <w:tcPr>
            <w:tcW w:w="2523"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rPr>
                <w:iCs/>
                <w:color w:val="000000"/>
                <w:sz w:val="16"/>
                <w:szCs w:val="16"/>
              </w:rPr>
            </w:pPr>
            <w:r w:rsidRPr="00055B0D">
              <w:rPr>
                <w:iCs/>
                <w:color w:val="000000"/>
                <w:sz w:val="16"/>
                <w:szCs w:val="16"/>
              </w:rPr>
              <w:t>Доля в объеме расходов раздела 05</w:t>
            </w:r>
          </w:p>
        </w:tc>
        <w:tc>
          <w:tcPr>
            <w:tcW w:w="73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30,8%</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30,7%</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29,1%</w:t>
            </w:r>
          </w:p>
        </w:tc>
        <w:tc>
          <w:tcPr>
            <w:tcW w:w="99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59,8%</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r>
      <w:tr w:rsidR="00F11810" w:rsidRPr="00055B0D" w:rsidTr="007135A0">
        <w:trPr>
          <w:trHeight w:val="408"/>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color w:val="000000"/>
                <w:sz w:val="16"/>
                <w:szCs w:val="16"/>
              </w:rPr>
            </w:pPr>
            <w:r w:rsidRPr="00055B0D">
              <w:rPr>
                <w:color w:val="000000"/>
                <w:sz w:val="16"/>
                <w:szCs w:val="16"/>
              </w:rPr>
              <w:t>ГП КО «Жилищно-комму-</w:t>
            </w:r>
            <w:proofErr w:type="spellStart"/>
            <w:r w:rsidRPr="00055B0D">
              <w:rPr>
                <w:color w:val="000000"/>
                <w:sz w:val="16"/>
                <w:szCs w:val="16"/>
              </w:rPr>
              <w:t>нальный</w:t>
            </w:r>
            <w:proofErr w:type="spellEnd"/>
            <w:r w:rsidRPr="00055B0D">
              <w:rPr>
                <w:color w:val="000000"/>
                <w:sz w:val="16"/>
                <w:szCs w:val="16"/>
              </w:rPr>
              <w:t xml:space="preserve"> и дорожный комплекс, энергосбережение . ..»</w:t>
            </w:r>
          </w:p>
        </w:tc>
        <w:tc>
          <w:tcPr>
            <w:tcW w:w="738"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0502 09</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1 961 539,7</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1 961 539,7</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1 760 529,2</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201 010,5</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89,8%</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1,1%</w:t>
            </w:r>
          </w:p>
        </w:tc>
      </w:tr>
      <w:tr w:rsidR="00F11810" w:rsidRPr="00055B0D" w:rsidTr="007135A0">
        <w:trPr>
          <w:trHeight w:val="60"/>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b/>
                <w:bCs/>
                <w:iCs/>
                <w:color w:val="000000"/>
                <w:sz w:val="16"/>
                <w:szCs w:val="16"/>
              </w:rPr>
            </w:pPr>
            <w:r w:rsidRPr="00055B0D">
              <w:rPr>
                <w:b/>
                <w:bCs/>
                <w:iCs/>
                <w:color w:val="000000"/>
                <w:sz w:val="16"/>
                <w:szCs w:val="16"/>
              </w:rPr>
              <w:t>Благоустройство</w:t>
            </w:r>
          </w:p>
        </w:tc>
        <w:tc>
          <w:tcPr>
            <w:tcW w:w="73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503</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1 307 500,5</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1 332 500,5</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1 324 147,7</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8 352,8</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99,4%</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0,8%</w:t>
            </w:r>
          </w:p>
        </w:tc>
      </w:tr>
      <w:tr w:rsidR="00F11810" w:rsidRPr="00055B0D" w:rsidTr="007135A0">
        <w:trPr>
          <w:trHeight w:val="155"/>
        </w:trPr>
        <w:tc>
          <w:tcPr>
            <w:tcW w:w="2523"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rPr>
                <w:iCs/>
                <w:color w:val="000000"/>
                <w:sz w:val="16"/>
                <w:szCs w:val="16"/>
              </w:rPr>
            </w:pPr>
            <w:r w:rsidRPr="00055B0D">
              <w:rPr>
                <w:iCs/>
                <w:color w:val="000000"/>
                <w:sz w:val="16"/>
                <w:szCs w:val="16"/>
              </w:rPr>
              <w:t xml:space="preserve">Доля в объеме расходов раздела </w:t>
            </w:r>
          </w:p>
        </w:tc>
        <w:tc>
          <w:tcPr>
            <w:tcW w:w="73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20,0%</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20,4%</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21,3%</w:t>
            </w:r>
          </w:p>
        </w:tc>
        <w:tc>
          <w:tcPr>
            <w:tcW w:w="99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2,5%</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r>
      <w:tr w:rsidR="00F11810" w:rsidRPr="00055B0D" w:rsidTr="007135A0">
        <w:trPr>
          <w:trHeight w:val="450"/>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color w:val="000000"/>
                <w:sz w:val="16"/>
                <w:szCs w:val="16"/>
              </w:rPr>
            </w:pPr>
            <w:r w:rsidRPr="00055B0D">
              <w:rPr>
                <w:color w:val="000000"/>
                <w:sz w:val="16"/>
                <w:szCs w:val="16"/>
              </w:rPr>
              <w:lastRenderedPageBreak/>
              <w:t>ГП КО «Формирование современной городской среды Кузбасса»</w:t>
            </w:r>
          </w:p>
        </w:tc>
        <w:tc>
          <w:tcPr>
            <w:tcW w:w="73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0503 22</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1 296 492,1</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1 296 492,1</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1 290 219,9</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6 272,2</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99,5%</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0,8%</w:t>
            </w:r>
          </w:p>
        </w:tc>
      </w:tr>
      <w:tr w:rsidR="00F11810" w:rsidRPr="00055B0D" w:rsidTr="007135A0">
        <w:trPr>
          <w:trHeight w:val="60"/>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b/>
                <w:bCs/>
                <w:iCs/>
                <w:color w:val="000000"/>
                <w:sz w:val="16"/>
                <w:szCs w:val="16"/>
              </w:rPr>
            </w:pPr>
            <w:r w:rsidRPr="00055B0D">
              <w:rPr>
                <w:b/>
                <w:bCs/>
                <w:iCs/>
                <w:color w:val="000000"/>
                <w:sz w:val="16"/>
                <w:szCs w:val="16"/>
              </w:rPr>
              <w:t>Другие вопросы в области ЖКХ</w:t>
            </w:r>
          </w:p>
        </w:tc>
        <w:tc>
          <w:tcPr>
            <w:tcW w:w="73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505</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1 254 041,8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1 254 041,8</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1 245 368,1</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b/>
                <w:bCs/>
                <w:iCs/>
                <w:color w:val="000000"/>
                <w:sz w:val="16"/>
                <w:szCs w:val="16"/>
              </w:rPr>
            </w:pPr>
            <w:r w:rsidRPr="00055B0D">
              <w:rPr>
                <w:b/>
                <w:bCs/>
                <w:iCs/>
                <w:color w:val="000000"/>
                <w:sz w:val="16"/>
                <w:szCs w:val="16"/>
              </w:rPr>
              <w:t>8 673,7</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99,3%</w:t>
            </w:r>
          </w:p>
        </w:tc>
        <w:tc>
          <w:tcPr>
            <w:tcW w:w="850"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b/>
                <w:bCs/>
                <w:iCs/>
                <w:color w:val="000000"/>
                <w:sz w:val="16"/>
                <w:szCs w:val="16"/>
              </w:rPr>
            </w:pPr>
            <w:r w:rsidRPr="00055B0D">
              <w:rPr>
                <w:b/>
                <w:bCs/>
                <w:iCs/>
                <w:color w:val="000000"/>
                <w:sz w:val="16"/>
                <w:szCs w:val="16"/>
              </w:rPr>
              <w:t>0,8%</w:t>
            </w:r>
          </w:p>
        </w:tc>
      </w:tr>
      <w:tr w:rsidR="00F11810" w:rsidRPr="00055B0D" w:rsidTr="007135A0">
        <w:trPr>
          <w:trHeight w:val="120"/>
        </w:trPr>
        <w:tc>
          <w:tcPr>
            <w:tcW w:w="2523"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rPr>
                <w:iCs/>
                <w:color w:val="000000"/>
                <w:sz w:val="16"/>
                <w:szCs w:val="16"/>
              </w:rPr>
            </w:pPr>
            <w:r w:rsidRPr="00055B0D">
              <w:rPr>
                <w:iCs/>
                <w:color w:val="000000"/>
                <w:sz w:val="16"/>
                <w:szCs w:val="16"/>
              </w:rPr>
              <w:t>Доля в объеме расходов раздела</w:t>
            </w:r>
          </w:p>
        </w:tc>
        <w:tc>
          <w:tcPr>
            <w:tcW w:w="73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19,2%</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19,2%</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20,1%</w:t>
            </w:r>
          </w:p>
        </w:tc>
        <w:tc>
          <w:tcPr>
            <w:tcW w:w="99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2,6%</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iCs/>
                <w:color w:val="000000"/>
                <w:sz w:val="16"/>
                <w:szCs w:val="16"/>
              </w:rPr>
            </w:pPr>
            <w:r w:rsidRPr="00055B0D">
              <w:rPr>
                <w:iCs/>
                <w:color w:val="000000"/>
                <w:sz w:val="16"/>
                <w:szCs w:val="16"/>
              </w:rPr>
              <w:t>х</w:t>
            </w:r>
          </w:p>
        </w:tc>
      </w:tr>
      <w:tr w:rsidR="00F11810" w:rsidRPr="00055B0D" w:rsidTr="007135A0">
        <w:trPr>
          <w:trHeight w:val="60"/>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color w:val="000000"/>
                <w:sz w:val="16"/>
                <w:szCs w:val="16"/>
              </w:rPr>
            </w:pPr>
            <w:r w:rsidRPr="00055B0D">
              <w:rPr>
                <w:color w:val="000000"/>
                <w:sz w:val="16"/>
                <w:szCs w:val="16"/>
              </w:rPr>
              <w:t>ГП КО «Жилищно-</w:t>
            </w:r>
            <w:proofErr w:type="spellStart"/>
            <w:r w:rsidRPr="00055B0D">
              <w:rPr>
                <w:color w:val="000000"/>
                <w:sz w:val="16"/>
                <w:szCs w:val="16"/>
              </w:rPr>
              <w:t>коммуналь</w:t>
            </w:r>
            <w:proofErr w:type="spellEnd"/>
            <w:r w:rsidRPr="00055B0D">
              <w:rPr>
                <w:color w:val="000000"/>
                <w:sz w:val="16"/>
                <w:szCs w:val="16"/>
              </w:rPr>
              <w:t>-</w:t>
            </w:r>
            <w:proofErr w:type="spellStart"/>
            <w:r w:rsidRPr="00055B0D">
              <w:rPr>
                <w:color w:val="000000"/>
                <w:sz w:val="16"/>
                <w:szCs w:val="16"/>
              </w:rPr>
              <w:t>ный</w:t>
            </w:r>
            <w:proofErr w:type="spellEnd"/>
            <w:r w:rsidRPr="00055B0D">
              <w:rPr>
                <w:color w:val="000000"/>
                <w:sz w:val="16"/>
                <w:szCs w:val="16"/>
              </w:rPr>
              <w:t xml:space="preserve"> и дорожный комплекс, энергосбережение…»</w:t>
            </w:r>
          </w:p>
        </w:tc>
        <w:tc>
          <w:tcPr>
            <w:tcW w:w="73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0505 09</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253 869,2</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253 869,2</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245 284,3</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8 584,9</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96,6%</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0,2%</w:t>
            </w:r>
          </w:p>
        </w:tc>
      </w:tr>
      <w:tr w:rsidR="00F11810" w:rsidRPr="00055B0D" w:rsidTr="007135A0">
        <w:trPr>
          <w:trHeight w:val="175"/>
        </w:trPr>
        <w:tc>
          <w:tcPr>
            <w:tcW w:w="2523" w:type="dxa"/>
            <w:tcBorders>
              <w:top w:val="nil"/>
              <w:left w:val="single" w:sz="4" w:space="0" w:color="auto"/>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rPr>
                <w:color w:val="000000"/>
                <w:sz w:val="16"/>
                <w:szCs w:val="16"/>
              </w:rPr>
            </w:pPr>
            <w:r w:rsidRPr="00055B0D">
              <w:rPr>
                <w:color w:val="000000"/>
                <w:sz w:val="16"/>
                <w:szCs w:val="16"/>
              </w:rPr>
              <w:t xml:space="preserve">ГП </w:t>
            </w:r>
            <w:proofErr w:type="spellStart"/>
            <w:r w:rsidRPr="00055B0D">
              <w:rPr>
                <w:color w:val="000000"/>
                <w:sz w:val="16"/>
                <w:szCs w:val="16"/>
              </w:rPr>
              <w:t>КО«Жилищная</w:t>
            </w:r>
            <w:proofErr w:type="spellEnd"/>
            <w:r w:rsidRPr="00055B0D">
              <w:rPr>
                <w:color w:val="000000"/>
                <w:sz w:val="16"/>
                <w:szCs w:val="16"/>
              </w:rPr>
              <w:t xml:space="preserve"> и </w:t>
            </w:r>
            <w:proofErr w:type="spellStart"/>
            <w:r w:rsidRPr="00055B0D">
              <w:rPr>
                <w:color w:val="000000"/>
                <w:sz w:val="16"/>
                <w:szCs w:val="16"/>
              </w:rPr>
              <w:t>социаль-ная</w:t>
            </w:r>
            <w:proofErr w:type="spellEnd"/>
            <w:r w:rsidRPr="00055B0D">
              <w:rPr>
                <w:color w:val="000000"/>
                <w:sz w:val="16"/>
                <w:szCs w:val="16"/>
              </w:rPr>
              <w:t xml:space="preserve"> инфраструктура Кузбасса»</w:t>
            </w:r>
          </w:p>
        </w:tc>
        <w:tc>
          <w:tcPr>
            <w:tcW w:w="73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0505 08</w:t>
            </w:r>
          </w:p>
        </w:tc>
        <w:tc>
          <w:tcPr>
            <w:tcW w:w="1275"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1 000 000,0</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1 000 000,0</w:t>
            </w:r>
          </w:p>
        </w:tc>
        <w:tc>
          <w:tcPr>
            <w:tcW w:w="1276"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1 000 000,0</w:t>
            </w:r>
          </w:p>
        </w:tc>
        <w:tc>
          <w:tcPr>
            <w:tcW w:w="992"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right"/>
              <w:rPr>
                <w:color w:val="000000"/>
                <w:sz w:val="16"/>
                <w:szCs w:val="16"/>
              </w:rPr>
            </w:pPr>
            <w:r w:rsidRPr="00055B0D">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color w:val="000000"/>
                <w:sz w:val="16"/>
                <w:szCs w:val="16"/>
              </w:rPr>
            </w:pPr>
            <w:r w:rsidRPr="00055B0D">
              <w:rPr>
                <w:color w:val="000000"/>
                <w:sz w:val="16"/>
                <w:szCs w:val="16"/>
              </w:rPr>
              <w:t>0,6%</w:t>
            </w:r>
          </w:p>
        </w:tc>
      </w:tr>
    </w:tbl>
    <w:p w:rsidR="00F11810" w:rsidRPr="00055B0D" w:rsidRDefault="00F11810" w:rsidP="00A91B5F">
      <w:pPr>
        <w:spacing w:after="0" w:line="240" w:lineRule="auto"/>
        <w:ind w:firstLine="709"/>
        <w:jc w:val="right"/>
        <w:rPr>
          <w:color w:val="000000"/>
          <w:sz w:val="28"/>
          <w:szCs w:val="28"/>
        </w:rPr>
      </w:pP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Расходы по подразделу 0501 </w:t>
      </w:r>
      <w:r w:rsidRPr="00055B0D">
        <w:rPr>
          <w:rFonts w:ascii="Times New Roman" w:hAnsi="Times New Roman" w:cs="Times New Roman"/>
          <w:color w:val="000000"/>
          <w:sz w:val="27"/>
          <w:szCs w:val="27"/>
          <w:u w:val="single"/>
        </w:rPr>
        <w:t>«Жилищное хозяйство»</w:t>
      </w:r>
      <w:r w:rsidRPr="00055B0D">
        <w:rPr>
          <w:rFonts w:ascii="Times New Roman" w:hAnsi="Times New Roman" w:cs="Times New Roman"/>
          <w:color w:val="000000"/>
          <w:sz w:val="27"/>
          <w:szCs w:val="27"/>
        </w:rPr>
        <w:t xml:space="preserve"> заняли 29,5% от всех расходов по разделу «ЖКХ» (в 2018 году – 10,7</w:t>
      </w:r>
      <w:r w:rsidR="007135A0" w:rsidRPr="00055B0D">
        <w:rPr>
          <w:rFonts w:ascii="Times New Roman" w:hAnsi="Times New Roman" w:cs="Times New Roman"/>
          <w:color w:val="000000"/>
          <w:sz w:val="27"/>
          <w:szCs w:val="27"/>
        </w:rPr>
        <w:t xml:space="preserve">%). Исполнение составило </w:t>
      </w:r>
      <w:r w:rsidRPr="00055B0D">
        <w:rPr>
          <w:rFonts w:ascii="Times New Roman" w:hAnsi="Times New Roman" w:cs="Times New Roman"/>
          <w:color w:val="000000"/>
          <w:sz w:val="27"/>
          <w:szCs w:val="27"/>
        </w:rPr>
        <w:t>1 834 540,1 тыс. рублей при запланированном значении 1 952 720,9 тыс. рублей (93,9%). Общий объем кассовых расходов по подразделу увеличился по сравнению с 2018 годом на 1 597 460,8 тыс. рублей и</w:t>
      </w:r>
      <w:r w:rsidR="007135A0" w:rsidRPr="00055B0D">
        <w:rPr>
          <w:rFonts w:ascii="Times New Roman" w:hAnsi="Times New Roman" w:cs="Times New Roman"/>
          <w:color w:val="000000"/>
          <w:sz w:val="27"/>
          <w:szCs w:val="27"/>
        </w:rPr>
        <w:t xml:space="preserve">ли более чем в 7,5 раз (с </w:t>
      </w:r>
      <w:r w:rsidRPr="00055B0D">
        <w:rPr>
          <w:rFonts w:ascii="Times New Roman" w:hAnsi="Times New Roman" w:cs="Times New Roman"/>
          <w:color w:val="000000"/>
          <w:sz w:val="27"/>
          <w:szCs w:val="27"/>
        </w:rPr>
        <w:t>237 079,3 тыс. рублей до 1 834 540,1 тыс. рублей).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Расходы подраздела 0501 «Жилищное хозяйство» осуществлены по ГП КО - Кузбасса «Жилищная и социальная инфраструктура Кузбасса».</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Расходы по подразделу 0502 </w:t>
      </w:r>
      <w:r w:rsidRPr="00055B0D">
        <w:rPr>
          <w:rFonts w:ascii="Times New Roman" w:hAnsi="Times New Roman" w:cs="Times New Roman"/>
          <w:color w:val="000000"/>
          <w:sz w:val="27"/>
          <w:szCs w:val="27"/>
          <w:u w:val="single"/>
        </w:rPr>
        <w:t>«Коммунальное хозяйство»</w:t>
      </w:r>
      <w:r w:rsidRPr="00055B0D">
        <w:rPr>
          <w:rFonts w:ascii="Times New Roman" w:hAnsi="Times New Roman" w:cs="Times New Roman"/>
          <w:color w:val="000000"/>
          <w:sz w:val="27"/>
          <w:szCs w:val="27"/>
        </w:rPr>
        <w:t xml:space="preserve"> заняли 29,1% от всех расходов по разделу «ЖКХ» (в 2018 году – 26,9%). Исполнение составило 1 806 638,3 тыс. рублей или 90,0% при плановом значении 2 007 648,9 тыс. рублей. Не исполнено бюджетных назначений 201 010,5 тыс. рублей.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К уровню предыдущего периода объем кассовых расходов по подразделу увеличен на 1 213 239,6 тыс. рублей или более чем в 3 раза (с 593 398,7 тыс. рублей до 1 806 638,3 тыс. рублей).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Наибольший удельный вес в расходах подраздела 0502 «Коммунальное хозяйство» (28,3% от общих расходов по разделу 05 или 1 760 529,2 тыс. рублей) занимает ГП КО «Жилищно-коммунальный и дорожный комплекс, энергосбережение и повышение энергоэффективности Кузбасса».</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Исполнение программы составило 89,8% при утвержденных ассигнованиях в размере 1 961 539,7 тыс. рублей.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В подразделе 0502 данная госпрограмма была представлена следующими подпрограммами:</w:t>
      </w:r>
    </w:p>
    <w:p w:rsidR="00F11810" w:rsidRPr="00055B0D" w:rsidRDefault="00F11810" w:rsidP="00A91B5F">
      <w:pPr>
        <w:spacing w:after="0" w:line="240" w:lineRule="auto"/>
        <w:ind w:firstLine="709"/>
        <w:jc w:val="both"/>
        <w:rPr>
          <w:rFonts w:ascii="Times New Roman" w:hAnsi="Times New Roman" w:cs="Times New Roman"/>
          <w:b/>
          <w:bCs/>
          <w:iCs/>
          <w:color w:val="000000"/>
          <w:sz w:val="27"/>
          <w:szCs w:val="27"/>
        </w:rPr>
      </w:pPr>
      <w:r w:rsidRPr="00055B0D">
        <w:rPr>
          <w:rFonts w:ascii="Times New Roman" w:hAnsi="Times New Roman" w:cs="Times New Roman"/>
          <w:color w:val="000000"/>
          <w:sz w:val="27"/>
          <w:szCs w:val="27"/>
        </w:rPr>
        <w:t xml:space="preserve">1. Подпрограмма «Модернизация объектов коммунальной инфраструктуры и поддержка жилищно-коммунального хозяйства». Исполнение по данной подпрограмме составило </w:t>
      </w:r>
      <w:r w:rsidRPr="00055B0D">
        <w:rPr>
          <w:rFonts w:ascii="Times New Roman" w:hAnsi="Times New Roman" w:cs="Times New Roman"/>
          <w:bCs/>
          <w:iCs/>
          <w:color w:val="000000"/>
          <w:sz w:val="27"/>
          <w:szCs w:val="27"/>
        </w:rPr>
        <w:t>1 170 859,5 тыс. рублей (88,3%) при прогнозном значении 1 325 898,1 тыс. рублей. Не исполнено бюджетных назначений в объеме 122 612,2 тыс. рублей. Уровень расходов подпрограммы к расходам ЖКХ составил 19,7%.</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Основную часть расходов в подпрограмме занимают следующие программные мероприятия:</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субсидии на софинансирование капитальных вложений в объекты государственной (муниципальной) собственности (12,9% к расходам ЖКХ). Объем исполненных назначений составил 795 069,9 тыс. рублей или 85,4% от прогнозного значения;</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субсидии, за исключением субсидий на софинансирование капитальных вложений в объекты государственной (муниципальной) собственности (5,3% к расходам ЖКХ). Объем исполненных средств составил 326 600,9 тыс. рублей (94,5%).</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2. Подпрограмма «Энергосбережение и повышение энергоэффективности экономики». Исполнение по данной подпрограмме составило </w:t>
      </w:r>
      <w:r w:rsidRPr="00055B0D">
        <w:rPr>
          <w:rFonts w:ascii="Times New Roman" w:hAnsi="Times New Roman" w:cs="Times New Roman"/>
          <w:bCs/>
          <w:iCs/>
          <w:color w:val="000000"/>
          <w:sz w:val="27"/>
          <w:szCs w:val="27"/>
        </w:rPr>
        <w:t xml:space="preserve">589 669,7 тыс. рублей </w:t>
      </w:r>
      <w:r w:rsidRPr="00055B0D">
        <w:rPr>
          <w:rFonts w:ascii="Times New Roman" w:hAnsi="Times New Roman" w:cs="Times New Roman"/>
          <w:bCs/>
          <w:iCs/>
          <w:color w:val="000000"/>
          <w:sz w:val="27"/>
          <w:szCs w:val="27"/>
        </w:rPr>
        <w:lastRenderedPageBreak/>
        <w:t>или 92,8% от утвержденных ассигнований. Уровень расходов подпрограммы к расходам ЖКХ составил 9,5%.</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Основную часть расходов в подпрограмме занимают субсидии на софинансирование капитальных вложений в объекты государственной (муниципальной) собственности (8,8% к расходам ЖКХ). Объем исполненных средств составил 548 261,3 тыс. рублей или 92,3% от запланированного значения.</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Расходы по подразделу 0503 </w:t>
      </w:r>
      <w:r w:rsidRPr="00055B0D">
        <w:rPr>
          <w:rFonts w:ascii="Times New Roman" w:hAnsi="Times New Roman" w:cs="Times New Roman"/>
          <w:color w:val="000000"/>
          <w:sz w:val="27"/>
          <w:szCs w:val="27"/>
          <w:u w:val="single"/>
        </w:rPr>
        <w:t>«Благоустройство»</w:t>
      </w:r>
      <w:r w:rsidRPr="00055B0D">
        <w:rPr>
          <w:rFonts w:ascii="Times New Roman" w:hAnsi="Times New Roman" w:cs="Times New Roman"/>
          <w:color w:val="000000"/>
          <w:sz w:val="27"/>
          <w:szCs w:val="27"/>
        </w:rPr>
        <w:t xml:space="preserve"> заняли 21,3% от всех расходов по разделу «ЖКХ» (в 2018 году – 52,5%). Ис</w:t>
      </w:r>
      <w:r w:rsidR="00946F45" w:rsidRPr="00055B0D">
        <w:rPr>
          <w:rFonts w:ascii="Times New Roman" w:hAnsi="Times New Roman" w:cs="Times New Roman"/>
          <w:color w:val="000000"/>
          <w:sz w:val="27"/>
          <w:szCs w:val="27"/>
        </w:rPr>
        <w:t xml:space="preserve">полнение составило </w:t>
      </w:r>
      <w:r w:rsidRPr="00055B0D">
        <w:rPr>
          <w:rFonts w:ascii="Times New Roman" w:hAnsi="Times New Roman" w:cs="Times New Roman"/>
          <w:color w:val="000000"/>
          <w:sz w:val="27"/>
          <w:szCs w:val="27"/>
        </w:rPr>
        <w:t>1 324 147,7 тыс. рублей при запланированном значении 1 332 500,5 тыс. рублей (99,4%). Общий объем кассовых расходов по подразделу увеличился по сравнению с 2018 годом на 166 995,4 тыс. рублей или 14,4% (с 1 157 152,3 тыс. рублей до 1 324 147,7 тыс. рублей).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Наибольший удельный вес в расходах подраздела 0503 «Благоустройство» (20,8% от общих расходов по разделу 05 или 1 290 219,9 тыс. рублей) занимает ГП КО «Формирование современной городской среды Кузбасса».</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Исполнение программы составило 99,5% при утвержденных ассигнованиях в размере 1 296 492,1 тыс. рублей.</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Расходы по подразделу 0505 </w:t>
      </w:r>
      <w:r w:rsidRPr="00055B0D">
        <w:rPr>
          <w:rFonts w:ascii="Times New Roman" w:hAnsi="Times New Roman" w:cs="Times New Roman"/>
          <w:color w:val="000000"/>
          <w:sz w:val="27"/>
          <w:szCs w:val="27"/>
          <w:u w:val="single"/>
        </w:rPr>
        <w:t>«Другие вопросы в области жилищно-коммунального хозяйства»</w:t>
      </w:r>
      <w:r w:rsidRPr="00055B0D">
        <w:rPr>
          <w:rFonts w:ascii="Times New Roman" w:hAnsi="Times New Roman" w:cs="Times New Roman"/>
          <w:color w:val="000000"/>
          <w:sz w:val="27"/>
          <w:szCs w:val="27"/>
        </w:rPr>
        <w:t xml:space="preserve"> заняли 20,1% от всех расходов по разделу «ЖКХ» (в 2018 году 9,9 %). Исполнение составило 99,3% или в сумме 1 245 368,1 тыс. рублей, в том числе </w:t>
      </w:r>
      <w:r w:rsidRPr="00055B0D">
        <w:rPr>
          <w:rFonts w:ascii="Times New Roman" w:eastAsia="Calibri" w:hAnsi="Times New Roman" w:cs="Times New Roman"/>
          <w:sz w:val="27"/>
          <w:szCs w:val="27"/>
        </w:rPr>
        <w:t xml:space="preserve">предоставлена субсидия некоммерческой организации «Фонд капитального ремонта в многоквартирных домах Кемеровской области» для реализации мероприятий при освобождении отдельных категорий граждан от уплаты взносов на капитальный ремонт общего имущества в многоквартирных домах в сумме </w:t>
      </w:r>
      <w:r w:rsidRPr="00055B0D">
        <w:rPr>
          <w:rFonts w:ascii="Times New Roman" w:hAnsi="Times New Roman" w:cs="Times New Roman"/>
          <w:sz w:val="27"/>
          <w:szCs w:val="27"/>
        </w:rPr>
        <w:t xml:space="preserve">в сумме 25 323,4 тыс. рублей </w:t>
      </w:r>
      <w:r w:rsidRPr="00055B0D">
        <w:rPr>
          <w:rFonts w:ascii="Times New Roman" w:eastAsia="Calibri" w:hAnsi="Times New Roman" w:cs="Times New Roman"/>
          <w:sz w:val="27"/>
          <w:szCs w:val="27"/>
        </w:rPr>
        <w:t>(КБК 013 0505 09300 79539 631). Главным распорядителем бюджетных средств по указанной субсидии является</w:t>
      </w:r>
      <w:r w:rsidRPr="00055B0D">
        <w:rPr>
          <w:rFonts w:ascii="Times New Roman" w:hAnsi="Times New Roman" w:cs="Times New Roman"/>
          <w:color w:val="000000"/>
          <w:sz w:val="27"/>
          <w:szCs w:val="27"/>
        </w:rPr>
        <w:t xml:space="preserve"> </w:t>
      </w:r>
      <w:r w:rsidRPr="00055B0D">
        <w:rPr>
          <w:rFonts w:ascii="Times New Roman" w:eastAsia="Calibri" w:hAnsi="Times New Roman" w:cs="Times New Roman"/>
          <w:sz w:val="27"/>
          <w:szCs w:val="27"/>
        </w:rPr>
        <w:t>Департамент</w:t>
      </w:r>
      <w:r w:rsidRPr="00055B0D">
        <w:rPr>
          <w:rFonts w:ascii="Times New Roman" w:eastAsia="Calibri" w:hAnsi="Times New Roman" w:cs="Times New Roman"/>
          <w:bCs/>
          <w:sz w:val="27"/>
          <w:szCs w:val="27"/>
        </w:rPr>
        <w:t xml:space="preserve"> жилищно-коммунального и дорожного комплекса Кемеровской области.</w:t>
      </w:r>
    </w:p>
    <w:p w:rsidR="00F11810" w:rsidRPr="00913D0E" w:rsidRDefault="00F11810" w:rsidP="00A91B5F">
      <w:pPr>
        <w:autoSpaceDE w:val="0"/>
        <w:autoSpaceDN w:val="0"/>
        <w:adjustRightInd w:val="0"/>
        <w:spacing w:after="0" w:line="240" w:lineRule="auto"/>
        <w:ind w:firstLine="709"/>
        <w:jc w:val="both"/>
        <w:rPr>
          <w:rFonts w:ascii="Times New Roman" w:eastAsia="Calibri" w:hAnsi="Times New Roman" w:cs="Times New Roman"/>
          <w:sz w:val="27"/>
          <w:szCs w:val="27"/>
        </w:rPr>
      </w:pPr>
      <w:r w:rsidRPr="00913D0E">
        <w:rPr>
          <w:rFonts w:ascii="Times New Roman" w:eastAsia="Calibri" w:hAnsi="Times New Roman" w:cs="Times New Roman"/>
          <w:sz w:val="27"/>
          <w:szCs w:val="27"/>
        </w:rPr>
        <w:t xml:space="preserve">Данная субсидия выплачена </w:t>
      </w:r>
      <w:r w:rsidR="00055B0D" w:rsidRPr="00913D0E">
        <w:rPr>
          <w:rFonts w:ascii="Times New Roman" w:eastAsia="Calibri" w:hAnsi="Times New Roman" w:cs="Times New Roman"/>
          <w:sz w:val="27"/>
          <w:szCs w:val="27"/>
        </w:rPr>
        <w:t xml:space="preserve">без соблюдения </w:t>
      </w:r>
      <w:r w:rsidRPr="00913D0E">
        <w:rPr>
          <w:rFonts w:ascii="Times New Roman" w:eastAsia="Calibri" w:hAnsi="Times New Roman" w:cs="Times New Roman"/>
          <w:sz w:val="27"/>
          <w:szCs w:val="27"/>
        </w:rPr>
        <w:t>с Указани</w:t>
      </w:r>
      <w:r w:rsidR="00055B0D" w:rsidRPr="00913D0E">
        <w:rPr>
          <w:rFonts w:ascii="Times New Roman" w:eastAsia="Calibri" w:hAnsi="Times New Roman" w:cs="Times New Roman"/>
          <w:sz w:val="27"/>
          <w:szCs w:val="27"/>
        </w:rPr>
        <w:t>й</w:t>
      </w:r>
      <w:r w:rsidRPr="00913D0E">
        <w:rPr>
          <w:rFonts w:ascii="Times New Roman" w:eastAsia="Calibri" w:hAnsi="Times New Roman" w:cs="Times New Roman"/>
          <w:sz w:val="27"/>
          <w:szCs w:val="27"/>
        </w:rPr>
        <w:t xml:space="preserve"> о применении бюджетной классификации РФ, утвержденной Приказом Министерства финансов РФ №65-н, так как расходы по реализации мероприятий при освобождении отдельных категорий граждан от уплаты взносов на капитальный ремонт общего имущества в многоквартирных домах </w:t>
      </w:r>
      <w:r w:rsidR="00055B0D" w:rsidRPr="00913D0E">
        <w:rPr>
          <w:rFonts w:ascii="Times New Roman" w:eastAsia="Calibri" w:hAnsi="Times New Roman" w:cs="Times New Roman"/>
          <w:sz w:val="27"/>
          <w:szCs w:val="27"/>
        </w:rPr>
        <w:t xml:space="preserve">имеют социальную направленность – </w:t>
      </w:r>
      <w:r w:rsidRPr="00913D0E">
        <w:rPr>
          <w:rFonts w:ascii="Times New Roman" w:eastAsia="Calibri" w:hAnsi="Times New Roman" w:cs="Times New Roman"/>
          <w:sz w:val="27"/>
          <w:szCs w:val="27"/>
        </w:rPr>
        <w:t>раздел 1003 «Социальное обеспечение населения».</w:t>
      </w:r>
    </w:p>
    <w:p w:rsidR="00F11810" w:rsidRPr="00055B0D" w:rsidRDefault="00F11810" w:rsidP="00A91B5F">
      <w:pPr>
        <w:spacing w:after="0" w:line="240" w:lineRule="auto"/>
        <w:ind w:firstLine="709"/>
        <w:jc w:val="both"/>
        <w:rPr>
          <w:rFonts w:ascii="Times New Roman" w:hAnsi="Times New Roman" w:cs="Times New Roman"/>
          <w:color w:val="000000"/>
          <w:sz w:val="27"/>
          <w:szCs w:val="27"/>
        </w:rPr>
      </w:pPr>
      <w:r w:rsidRPr="00913D0E">
        <w:rPr>
          <w:rFonts w:ascii="Times New Roman" w:hAnsi="Times New Roman" w:cs="Times New Roman"/>
          <w:color w:val="000000"/>
          <w:sz w:val="27"/>
          <w:szCs w:val="27"/>
        </w:rPr>
        <w:t>К уровню 2018 года объем кассовых</w:t>
      </w:r>
      <w:r w:rsidRPr="00055B0D">
        <w:rPr>
          <w:rFonts w:ascii="Times New Roman" w:hAnsi="Times New Roman" w:cs="Times New Roman"/>
          <w:color w:val="000000"/>
          <w:sz w:val="27"/>
          <w:szCs w:val="27"/>
        </w:rPr>
        <w:t xml:space="preserve"> расходов по подразделу увеличен более чем в 5,5 раза и составил в сумме 1 027 076,2 тыс. рублей.</w:t>
      </w:r>
    </w:p>
    <w:p w:rsidR="007135A0" w:rsidRPr="00055B0D" w:rsidRDefault="007135A0" w:rsidP="00A91B5F">
      <w:pPr>
        <w:spacing w:after="0" w:line="240" w:lineRule="auto"/>
        <w:ind w:firstLine="709"/>
        <w:jc w:val="both"/>
        <w:rPr>
          <w:rFonts w:ascii="Times New Roman" w:hAnsi="Times New Roman" w:cs="Times New Roman"/>
          <w:color w:val="000000"/>
          <w:sz w:val="27"/>
          <w:szCs w:val="27"/>
        </w:rPr>
      </w:pPr>
    </w:p>
    <w:p w:rsidR="00F11810" w:rsidRPr="00055B0D" w:rsidRDefault="00F11810"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Расходы по разделу 06 «Охрана окружающей среды»</w:t>
      </w:r>
    </w:p>
    <w:p w:rsidR="00F11810" w:rsidRPr="00055B0D" w:rsidRDefault="00F11810" w:rsidP="00A91B5F">
      <w:pPr>
        <w:spacing w:after="0" w:line="240" w:lineRule="auto"/>
        <w:ind w:firstLine="708"/>
        <w:jc w:val="both"/>
        <w:rPr>
          <w:rFonts w:ascii="Times New Roman" w:eastAsia="Times New Roman" w:hAnsi="Times New Roman" w:cs="Times New Roman"/>
          <w:b/>
          <w:sz w:val="27"/>
          <w:szCs w:val="27"/>
          <w:lang w:eastAsia="ru-RU"/>
        </w:rPr>
      </w:pPr>
    </w:p>
    <w:p w:rsidR="00F11810" w:rsidRPr="00055B0D" w:rsidRDefault="00F11810" w:rsidP="00A91B5F">
      <w:pPr>
        <w:spacing w:after="0" w:line="240" w:lineRule="auto"/>
        <w:ind w:firstLine="708"/>
        <w:jc w:val="both"/>
        <w:rPr>
          <w:rFonts w:ascii="Times New Roman" w:eastAsia="Times New Roman" w:hAnsi="Times New Roman" w:cs="Times New Roman"/>
          <w:bCs/>
          <w:sz w:val="27"/>
          <w:szCs w:val="27"/>
          <w:lang w:eastAsia="ru-RU"/>
        </w:rPr>
      </w:pPr>
      <w:r w:rsidRPr="00055B0D">
        <w:rPr>
          <w:rFonts w:ascii="Times New Roman" w:eastAsia="Times New Roman" w:hAnsi="Times New Roman" w:cs="Times New Roman"/>
          <w:bCs/>
          <w:sz w:val="27"/>
          <w:szCs w:val="27"/>
          <w:lang w:eastAsia="ru-RU"/>
        </w:rPr>
        <w:t xml:space="preserve">Законом об областном бюджете на 2019 год по разделу 06 «Охрана окружающей среды» предусматривалось 136 568,0 тыс. рублей.  Исполнено в объеме 133 690,4 тыс. рублей (97,9 %), что на 1 141,2 тыс. рублей больше расходов 2018 года. </w:t>
      </w:r>
    </w:p>
    <w:p w:rsidR="00F11810" w:rsidRPr="00055B0D" w:rsidRDefault="00F11810" w:rsidP="00A91B5F">
      <w:pPr>
        <w:spacing w:after="0" w:line="240" w:lineRule="auto"/>
        <w:ind w:firstLine="708"/>
        <w:jc w:val="both"/>
        <w:rPr>
          <w:rFonts w:ascii="Times New Roman" w:eastAsia="Times New Roman" w:hAnsi="Times New Roman" w:cs="Times New Roman"/>
          <w:bCs/>
          <w:sz w:val="27"/>
          <w:szCs w:val="27"/>
          <w:lang w:eastAsia="ru-RU"/>
        </w:rPr>
      </w:pPr>
      <w:r w:rsidRPr="00055B0D">
        <w:rPr>
          <w:rFonts w:ascii="Times New Roman" w:eastAsia="Times New Roman" w:hAnsi="Times New Roman" w:cs="Times New Roman"/>
          <w:bCs/>
          <w:sz w:val="27"/>
          <w:szCs w:val="27"/>
          <w:lang w:eastAsia="ru-RU"/>
        </w:rPr>
        <w:t xml:space="preserve">В составе исполненных назначений расходы по подразделу 0601 «Экологический контроль» составляют 473,5 тыс. рублей или 0,4% от общих расходов по разделу 06, расходы по подразделу 0603 «Охрана объектов растительного и животного мира и среды их обитания» составляют 10 582,4 тыс. рублей или 7,9%, расходы по подразделу 0605 «Другие вопросы в области охраны </w:t>
      </w:r>
      <w:r w:rsidRPr="00055B0D">
        <w:rPr>
          <w:rFonts w:ascii="Times New Roman" w:eastAsia="Times New Roman" w:hAnsi="Times New Roman" w:cs="Times New Roman"/>
          <w:bCs/>
          <w:sz w:val="27"/>
          <w:szCs w:val="27"/>
          <w:lang w:eastAsia="ru-RU"/>
        </w:rPr>
        <w:lastRenderedPageBreak/>
        <w:t>окружающей среды» составляют 122 634,5 тыс. рублей или 91,7% от общих расходов по разделу 06.</w:t>
      </w:r>
    </w:p>
    <w:p w:rsidR="00F11810" w:rsidRPr="00055B0D" w:rsidRDefault="00F11810" w:rsidP="00A91B5F">
      <w:pPr>
        <w:spacing w:after="0" w:line="240" w:lineRule="auto"/>
        <w:ind w:firstLine="708"/>
        <w:jc w:val="both"/>
        <w:rPr>
          <w:rFonts w:ascii="Times New Roman" w:eastAsia="Times New Roman" w:hAnsi="Times New Roman" w:cs="Times New Roman"/>
          <w:bCs/>
          <w:sz w:val="27"/>
          <w:szCs w:val="27"/>
          <w:lang w:eastAsia="ru-RU"/>
        </w:rPr>
      </w:pPr>
      <w:r w:rsidRPr="00055B0D">
        <w:rPr>
          <w:rFonts w:ascii="Times New Roman" w:eastAsia="Times New Roman" w:hAnsi="Times New Roman" w:cs="Times New Roman"/>
          <w:bCs/>
          <w:sz w:val="27"/>
          <w:szCs w:val="27"/>
          <w:lang w:eastAsia="ru-RU"/>
        </w:rPr>
        <w:t xml:space="preserve">В общем объеме расходов областного бюджета расходы на охрану окружающей среды составляют незначительную сумму (0,1 %). </w:t>
      </w:r>
    </w:p>
    <w:p w:rsidR="00F11810" w:rsidRPr="00055B0D" w:rsidRDefault="00F11810" w:rsidP="00A91B5F">
      <w:pPr>
        <w:spacing w:after="0" w:line="240" w:lineRule="auto"/>
        <w:ind w:firstLine="708"/>
        <w:jc w:val="both"/>
        <w:rPr>
          <w:rFonts w:ascii="Times New Roman" w:eastAsia="Times New Roman" w:hAnsi="Times New Roman" w:cs="Times New Roman"/>
          <w:bCs/>
          <w:sz w:val="27"/>
          <w:szCs w:val="27"/>
          <w:lang w:eastAsia="ru-RU"/>
        </w:rPr>
      </w:pPr>
      <w:r w:rsidRPr="00055B0D">
        <w:rPr>
          <w:rFonts w:ascii="Times New Roman" w:eastAsia="Times New Roman" w:hAnsi="Times New Roman" w:cs="Times New Roman"/>
          <w:bCs/>
          <w:sz w:val="27"/>
          <w:szCs w:val="27"/>
          <w:lang w:eastAsia="ru-RU"/>
        </w:rPr>
        <w:t xml:space="preserve">Расходы по разделу 06 исполнены в рамках Государственных программ Кемеровской области </w:t>
      </w:r>
      <w:r w:rsidRPr="00055B0D">
        <w:rPr>
          <w:rFonts w:ascii="Times New Roman" w:hAnsi="Times New Roman" w:cs="Times New Roman"/>
          <w:sz w:val="27"/>
          <w:szCs w:val="27"/>
        </w:rPr>
        <w:t xml:space="preserve">«Экология, недропользование и рациональное водопользование» на 2017 – 2024 годы утвержденной постановлением Коллегии АКО от 16.09.2016 № 362 (с изм.); </w:t>
      </w:r>
      <w:r w:rsidRPr="00055B0D">
        <w:rPr>
          <w:rFonts w:ascii="Times New Roman" w:eastAsia="Calibri" w:hAnsi="Times New Roman" w:cs="Times New Roman"/>
          <w:sz w:val="27"/>
          <w:szCs w:val="27"/>
        </w:rPr>
        <w:t>«</w:t>
      </w:r>
      <w:r w:rsidRPr="00055B0D">
        <w:rPr>
          <w:rFonts w:ascii="Times New Roman" w:eastAsia="Calibri" w:hAnsi="Times New Roman" w:cs="Times New Roman"/>
          <w:iCs/>
          <w:sz w:val="27"/>
          <w:szCs w:val="27"/>
        </w:rPr>
        <w:t>Охрана, защита, воспроизводство, использование лесов и объектов животного мира Кузбасса» на 2017 - 2024 годы</w:t>
      </w:r>
      <w:r w:rsidRPr="00055B0D">
        <w:rPr>
          <w:rFonts w:ascii="Times New Roman" w:eastAsia="Calibri" w:hAnsi="Times New Roman" w:cs="Times New Roman"/>
          <w:sz w:val="27"/>
          <w:szCs w:val="27"/>
        </w:rPr>
        <w:t xml:space="preserve"> утвержденной Постановлением Коллегии АКО от 08.11.2016 № 430 (</w:t>
      </w:r>
      <w:r w:rsidRPr="00055B0D">
        <w:rPr>
          <w:rFonts w:ascii="Times New Roman" w:hAnsi="Times New Roman" w:cs="Times New Roman"/>
          <w:sz w:val="27"/>
          <w:szCs w:val="27"/>
        </w:rPr>
        <w:t>с изм</w:t>
      </w:r>
      <w:r w:rsidRPr="00055B0D">
        <w:rPr>
          <w:rFonts w:ascii="Times New Roman" w:eastAsia="Calibri" w:hAnsi="Times New Roman" w:cs="Times New Roman"/>
          <w:sz w:val="27"/>
          <w:szCs w:val="27"/>
        </w:rPr>
        <w:t>.)</w:t>
      </w:r>
      <w:r w:rsidRPr="00055B0D">
        <w:rPr>
          <w:rFonts w:ascii="Times New Roman" w:hAnsi="Times New Roman" w:cs="Times New Roman"/>
          <w:sz w:val="27"/>
          <w:szCs w:val="27"/>
        </w:rPr>
        <w:t xml:space="preserve"> ч</w:t>
      </w:r>
      <w:r w:rsidRPr="00055B0D">
        <w:rPr>
          <w:rFonts w:ascii="Times New Roman" w:eastAsia="Times New Roman" w:hAnsi="Times New Roman" w:cs="Times New Roman"/>
          <w:bCs/>
          <w:sz w:val="27"/>
          <w:szCs w:val="27"/>
          <w:lang w:eastAsia="ru-RU"/>
        </w:rPr>
        <w:t>ерез 3 главных распорядителей бюджетных средств: департамент природных ресурсов и экологии Кемеровской области, департамент лесного комплекса Кемеровской области и департамент охраны объектов животного мира Кемеровской области.</w:t>
      </w:r>
    </w:p>
    <w:p w:rsidR="007D2962" w:rsidRPr="00055B0D" w:rsidRDefault="007D2962" w:rsidP="00946F45">
      <w:pPr>
        <w:spacing w:after="0" w:line="240" w:lineRule="auto"/>
        <w:rPr>
          <w:rFonts w:ascii="Times New Roman" w:eastAsia="Times New Roman" w:hAnsi="Times New Roman" w:cs="Times New Roman"/>
          <w:b/>
          <w:sz w:val="27"/>
          <w:szCs w:val="27"/>
          <w:lang w:eastAsia="ru-RU"/>
        </w:rPr>
      </w:pPr>
    </w:p>
    <w:p w:rsidR="00F11810" w:rsidRPr="00055B0D" w:rsidRDefault="00F11810"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Расходы по разделу 07 «Образование»</w:t>
      </w:r>
    </w:p>
    <w:p w:rsidR="00946F45" w:rsidRPr="00055B0D" w:rsidRDefault="00946F45" w:rsidP="00A91B5F">
      <w:pPr>
        <w:spacing w:after="0" w:line="240" w:lineRule="auto"/>
        <w:jc w:val="center"/>
        <w:rPr>
          <w:rFonts w:ascii="Times New Roman" w:eastAsia="Times New Roman" w:hAnsi="Times New Roman" w:cs="Times New Roman"/>
          <w:b/>
          <w:sz w:val="27"/>
          <w:szCs w:val="27"/>
          <w:lang w:eastAsia="ru-RU"/>
        </w:rPr>
      </w:pPr>
    </w:p>
    <w:p w:rsidR="00F11810" w:rsidRPr="00055B0D" w:rsidRDefault="00F11810"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hAnsi="Times New Roman" w:cs="Times New Roman"/>
          <w:sz w:val="27"/>
          <w:szCs w:val="27"/>
          <w:lang w:eastAsia="ru-RU"/>
        </w:rPr>
        <w:t xml:space="preserve">В соответствии с Отчётом об исполнении бюджета Кемеровской области-Кузбасса (ф. 0503117) </w:t>
      </w:r>
      <w:r w:rsidRPr="00055B0D">
        <w:rPr>
          <w:rFonts w:ascii="Times New Roman" w:eastAsia="Times New Roman" w:hAnsi="Times New Roman" w:cs="Times New Roman"/>
          <w:sz w:val="27"/>
          <w:szCs w:val="27"/>
          <w:lang w:eastAsia="ru-RU"/>
        </w:rPr>
        <w:t xml:space="preserve">расходы разделу 07 «Образование» за 2019 год составили в сумме 38 441 668,9 тыс. рублей при плановом показателе 42 767 055,6 тыс. рублей или на 89,9% от утвержденных бюджетных назначений. </w:t>
      </w:r>
    </w:p>
    <w:p w:rsidR="00F11810" w:rsidRPr="00055B0D" w:rsidRDefault="00F11810" w:rsidP="00A91B5F">
      <w:pPr>
        <w:spacing w:after="0" w:line="240" w:lineRule="auto"/>
        <w:ind w:firstLine="720"/>
        <w:jc w:val="both"/>
        <w:rPr>
          <w:rFonts w:ascii="Times New Roman" w:hAnsi="Times New Roman" w:cs="Times New Roman"/>
          <w:sz w:val="27"/>
          <w:szCs w:val="27"/>
          <w:lang w:eastAsia="ru-RU"/>
        </w:rPr>
      </w:pPr>
      <w:r w:rsidRPr="00055B0D">
        <w:rPr>
          <w:rFonts w:ascii="Times New Roman" w:hAnsi="Times New Roman" w:cs="Times New Roman"/>
          <w:sz w:val="27"/>
          <w:szCs w:val="27"/>
          <w:lang w:eastAsia="ru-RU"/>
        </w:rPr>
        <w:t xml:space="preserve">Согласно Закону Кемеровской области от 14.12.2018 № 107-ОЗ «Об областном бюджете на 2019 год и плановый период 2020 и 2021 годов», (в ред. от 20.12.2019) (далее - Закон № 107-ОЗ) на 2019 год по разделу 07 «Образование» утверждены бюджетные ассигнования областного бюджета в сумме 42 764 876,6 тыс. рублей, что на 2 179,0 тыс. рублей меньше, утвержденных Отчётом об исполнении бюджета Кемеровской области (ф. 0503117) бюджетных назначений. Это связано с расходами на раздел 07 «Образование» за счет средств резервного фонда Правительства Кемеровской области - Кузбасса. </w:t>
      </w:r>
    </w:p>
    <w:p w:rsidR="00F11810" w:rsidRPr="00055B0D" w:rsidRDefault="00F11810"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Доля расходов по разделу 07 «Образование» в общем объеме кассовых расходов областного бюджета в 2019 году составила 24,2% (идентично показателю 2018 года).</w:t>
      </w:r>
    </w:p>
    <w:p w:rsidR="00F11810" w:rsidRPr="00055B0D" w:rsidRDefault="00F11810" w:rsidP="00A91B5F">
      <w:pPr>
        <w:spacing w:after="0" w:line="240" w:lineRule="auto"/>
        <w:ind w:firstLine="720"/>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xml:space="preserve">Анализ исполнения расходов по разделу 07 «Образование» представлен в таблице </w:t>
      </w:r>
      <w:r w:rsidR="00946F45" w:rsidRPr="00055B0D">
        <w:rPr>
          <w:rFonts w:ascii="Times New Roman" w:eastAsia="Times New Roman" w:hAnsi="Times New Roman" w:cs="Times New Roman"/>
          <w:sz w:val="27"/>
          <w:szCs w:val="27"/>
        </w:rPr>
        <w:t>17</w:t>
      </w:r>
      <w:r w:rsidRPr="00055B0D">
        <w:rPr>
          <w:rFonts w:ascii="Times New Roman" w:eastAsia="Times New Roman" w:hAnsi="Times New Roman" w:cs="Times New Roman"/>
          <w:sz w:val="27"/>
          <w:szCs w:val="27"/>
        </w:rPr>
        <w:t xml:space="preserve">. </w:t>
      </w:r>
      <w:r w:rsidRPr="00055B0D">
        <w:rPr>
          <w:rFonts w:ascii="Times New Roman" w:eastAsia="Times New Roman" w:hAnsi="Times New Roman" w:cs="Times New Roman"/>
          <w:b/>
          <w:sz w:val="27"/>
          <w:szCs w:val="27"/>
          <w:lang w:eastAsia="ru-RU"/>
        </w:rPr>
        <w:tab/>
      </w:r>
    </w:p>
    <w:p w:rsidR="00F11810" w:rsidRPr="00055B0D" w:rsidRDefault="00F11810" w:rsidP="00A91B5F">
      <w:pPr>
        <w:spacing w:after="0" w:line="240" w:lineRule="auto"/>
        <w:ind w:firstLine="709"/>
        <w:jc w:val="right"/>
        <w:rPr>
          <w:rFonts w:ascii="Times New Roman" w:eastAsia="Times New Roman" w:hAnsi="Times New Roman"/>
          <w:sz w:val="20"/>
          <w:szCs w:val="20"/>
        </w:rPr>
      </w:pPr>
      <w:r w:rsidRPr="00055B0D">
        <w:rPr>
          <w:rFonts w:ascii="Times New Roman" w:hAnsi="Times New Roman" w:cs="Times New Roman"/>
          <w:b/>
          <w:sz w:val="20"/>
          <w:szCs w:val="20"/>
          <w:lang w:eastAsia="ru-RU"/>
        </w:rPr>
        <w:t xml:space="preserve">Таблица </w:t>
      </w:r>
      <w:r w:rsidR="00946F45" w:rsidRPr="00055B0D">
        <w:rPr>
          <w:rFonts w:ascii="Times New Roman" w:hAnsi="Times New Roman" w:cs="Times New Roman"/>
          <w:b/>
          <w:sz w:val="20"/>
          <w:szCs w:val="20"/>
          <w:lang w:eastAsia="ru-RU"/>
        </w:rPr>
        <w:t>17</w:t>
      </w:r>
      <w:r w:rsidRPr="00055B0D">
        <w:rPr>
          <w:rFonts w:ascii="Times New Roman" w:hAnsi="Times New Roman" w:cs="Times New Roman"/>
          <w:b/>
          <w:sz w:val="20"/>
          <w:szCs w:val="20"/>
          <w:lang w:eastAsia="ru-RU"/>
        </w:rPr>
        <w:t xml:space="preserve"> (тыс. рублей</w:t>
      </w:r>
      <w:r w:rsidRPr="00055B0D">
        <w:rPr>
          <w:rFonts w:ascii="Times New Roman" w:hAnsi="Times New Roman"/>
          <w:b/>
          <w:sz w:val="20"/>
          <w:szCs w:val="20"/>
          <w:lang w:eastAsia="ru-RU"/>
        </w:rPr>
        <w:t>)</w:t>
      </w:r>
    </w:p>
    <w:tbl>
      <w:tblPr>
        <w:tblW w:w="9781" w:type="dxa"/>
        <w:tblInd w:w="-5" w:type="dxa"/>
        <w:tblLayout w:type="fixed"/>
        <w:tblLook w:val="04A0" w:firstRow="1" w:lastRow="0" w:firstColumn="1" w:lastColumn="0" w:noHBand="0" w:noVBand="1"/>
      </w:tblPr>
      <w:tblGrid>
        <w:gridCol w:w="1460"/>
        <w:gridCol w:w="667"/>
        <w:gridCol w:w="1701"/>
        <w:gridCol w:w="1275"/>
        <w:gridCol w:w="1276"/>
        <w:gridCol w:w="851"/>
        <w:gridCol w:w="850"/>
        <w:gridCol w:w="1701"/>
      </w:tblGrid>
      <w:tr w:rsidR="00F11810" w:rsidRPr="00055B0D" w:rsidTr="00F11810">
        <w:trPr>
          <w:trHeight w:val="292"/>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Наименование показателя</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Код расхода по БК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Утвержденные БА (закон №107-ОЗ от 14.12.2018 (в ред. от 20.12.2019))</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Утвержденные бюджетные назначения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Исполнено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 исполнения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Структура расходов,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Неисполненные назначения (гр.4-гр.5)</w:t>
            </w:r>
          </w:p>
        </w:tc>
      </w:tr>
      <w:tr w:rsidR="00F11810" w:rsidRPr="00055B0D" w:rsidTr="00F11810">
        <w:trPr>
          <w:trHeight w:val="526"/>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r>
      <w:tr w:rsidR="00F11810" w:rsidRPr="00055B0D" w:rsidTr="00F11810">
        <w:trPr>
          <w:trHeight w:val="186"/>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1</w:t>
            </w:r>
          </w:p>
        </w:tc>
        <w:tc>
          <w:tcPr>
            <w:tcW w:w="66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8</w:t>
            </w:r>
          </w:p>
        </w:tc>
      </w:tr>
      <w:tr w:rsidR="00F11810" w:rsidRPr="00055B0D" w:rsidTr="00F11810">
        <w:trPr>
          <w:trHeight w:val="292"/>
        </w:trPr>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Расходы бюджета, всего</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val="en-US" w:eastAsia="ru-RU"/>
              </w:rPr>
            </w:pPr>
            <w:r w:rsidRPr="00055B0D">
              <w:rPr>
                <w:rFonts w:ascii="Times New Roman" w:eastAsia="Times New Roman" w:hAnsi="Times New Roman" w:cs="Times New Roman"/>
                <w:b/>
                <w:bCs/>
                <w:color w:val="000000"/>
                <w:sz w:val="18"/>
                <w:szCs w:val="18"/>
                <w:lang w:eastAsia="ru-RU"/>
              </w:rPr>
              <w:t>166 1</w:t>
            </w:r>
            <w:r w:rsidRPr="00055B0D">
              <w:rPr>
                <w:rFonts w:ascii="Times New Roman" w:eastAsia="Times New Roman" w:hAnsi="Times New Roman" w:cs="Times New Roman"/>
                <w:b/>
                <w:bCs/>
                <w:color w:val="000000"/>
                <w:sz w:val="18"/>
                <w:szCs w:val="18"/>
                <w:lang w:val="en-US" w:eastAsia="ru-RU"/>
              </w:rPr>
              <w:t>49</w:t>
            </w:r>
            <w:r w:rsidRPr="00055B0D">
              <w:rPr>
                <w:rFonts w:ascii="Times New Roman" w:eastAsia="Times New Roman" w:hAnsi="Times New Roman" w:cs="Times New Roman"/>
                <w:b/>
                <w:bCs/>
                <w:color w:val="000000"/>
                <w:sz w:val="18"/>
                <w:szCs w:val="18"/>
                <w:lang w:eastAsia="ru-RU"/>
              </w:rPr>
              <w:t xml:space="preserve"> </w:t>
            </w:r>
            <w:r w:rsidRPr="00055B0D">
              <w:rPr>
                <w:rFonts w:ascii="Times New Roman" w:eastAsia="Times New Roman" w:hAnsi="Times New Roman" w:cs="Times New Roman"/>
                <w:b/>
                <w:bCs/>
                <w:color w:val="000000"/>
                <w:sz w:val="18"/>
                <w:szCs w:val="18"/>
                <w:lang w:val="en-US" w:eastAsia="ru-RU"/>
              </w:rPr>
              <w:t>582</w:t>
            </w:r>
            <w:r w:rsidRPr="00055B0D">
              <w:rPr>
                <w:rFonts w:ascii="Times New Roman" w:eastAsia="Times New Roman" w:hAnsi="Times New Roman" w:cs="Times New Roman"/>
                <w:b/>
                <w:bCs/>
                <w:color w:val="000000"/>
                <w:sz w:val="18"/>
                <w:szCs w:val="18"/>
                <w:lang w:eastAsia="ru-RU"/>
              </w:rPr>
              <w:t>,</w:t>
            </w:r>
            <w:r w:rsidRPr="00055B0D">
              <w:rPr>
                <w:rFonts w:ascii="Times New Roman" w:eastAsia="Times New Roman" w:hAnsi="Times New Roman" w:cs="Times New Roman"/>
                <w:b/>
                <w:bCs/>
                <w:color w:val="000000"/>
                <w:sz w:val="18"/>
                <w:szCs w:val="18"/>
                <w:lang w:val="en-US" w:eastAsia="ru-RU"/>
              </w:rPr>
              <w:t>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166 197 992,6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158 886 291,6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95,6%</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7 311 701,0</w:t>
            </w:r>
          </w:p>
        </w:tc>
      </w:tr>
      <w:tr w:rsidR="00F11810" w:rsidRPr="00055B0D" w:rsidTr="00F11810">
        <w:trPr>
          <w:trHeight w:val="509"/>
        </w:trPr>
        <w:tc>
          <w:tcPr>
            <w:tcW w:w="1460" w:type="dxa"/>
            <w:vMerge/>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b/>
                <w:bCs/>
                <w:color w:val="000000"/>
                <w:sz w:val="18"/>
                <w:szCs w:val="18"/>
                <w:lang w:eastAsia="ru-RU"/>
              </w:rPr>
            </w:pPr>
          </w:p>
        </w:tc>
        <w:tc>
          <w:tcPr>
            <w:tcW w:w="667" w:type="dxa"/>
            <w:vMerge/>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b/>
                <w:bCs/>
                <w:color w:val="000000"/>
                <w:sz w:val="18"/>
                <w:szCs w:val="18"/>
                <w:highlight w:val="yellow"/>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b/>
                <w:bCs/>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b/>
                <w:bCs/>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b/>
                <w:bCs/>
                <w:color w:val="000000"/>
                <w:sz w:val="18"/>
                <w:szCs w:val="18"/>
                <w:lang w:eastAsia="ru-RU"/>
              </w:rPr>
            </w:pPr>
          </w:p>
        </w:tc>
      </w:tr>
      <w:tr w:rsidR="00F11810" w:rsidRPr="00055B0D" w:rsidTr="00F11810">
        <w:trPr>
          <w:trHeight w:val="292"/>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Образование</w:t>
            </w:r>
          </w:p>
        </w:tc>
        <w:tc>
          <w:tcPr>
            <w:tcW w:w="66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07 00</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42 764 876,6</w:t>
            </w:r>
          </w:p>
        </w:tc>
        <w:tc>
          <w:tcPr>
            <w:tcW w:w="1275"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42 767 055,6</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38 441 668,9</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89,9%</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iCs/>
                <w:color w:val="000000"/>
                <w:sz w:val="18"/>
                <w:szCs w:val="18"/>
                <w:lang w:eastAsia="ru-RU"/>
              </w:rPr>
            </w:pPr>
            <w:r w:rsidRPr="00055B0D">
              <w:rPr>
                <w:rFonts w:ascii="Times New Roman" w:eastAsia="Times New Roman" w:hAnsi="Times New Roman" w:cs="Times New Roman"/>
                <w:b/>
                <w:bCs/>
                <w:iCs/>
                <w:color w:val="000000"/>
                <w:sz w:val="18"/>
                <w:szCs w:val="18"/>
                <w:lang w:eastAsia="ru-RU"/>
              </w:rPr>
              <w:t>4 325 386,7</w:t>
            </w:r>
          </w:p>
        </w:tc>
      </w:tr>
      <w:tr w:rsidR="00F11810" w:rsidRPr="00055B0D" w:rsidTr="00F11810">
        <w:trPr>
          <w:trHeight w:val="468"/>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Дошкольное образование</w:t>
            </w:r>
          </w:p>
        </w:tc>
        <w:tc>
          <w:tcPr>
            <w:tcW w:w="66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07 01</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11 792 243,6</w:t>
            </w:r>
          </w:p>
        </w:tc>
        <w:tc>
          <w:tcPr>
            <w:tcW w:w="1275"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11 794 422,6</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9 651 116,1</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81,8%</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25,1%</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iCs/>
                <w:color w:val="000000"/>
                <w:sz w:val="18"/>
                <w:szCs w:val="18"/>
                <w:lang w:eastAsia="ru-RU"/>
              </w:rPr>
            </w:pPr>
            <w:r w:rsidRPr="00055B0D">
              <w:rPr>
                <w:rFonts w:ascii="Times New Roman" w:eastAsia="Times New Roman" w:hAnsi="Times New Roman" w:cs="Times New Roman"/>
                <w:b/>
                <w:bCs/>
                <w:iCs/>
                <w:color w:val="000000"/>
                <w:sz w:val="18"/>
                <w:szCs w:val="18"/>
                <w:lang w:eastAsia="ru-RU"/>
              </w:rPr>
              <w:t>2 143 306,5</w:t>
            </w:r>
          </w:p>
        </w:tc>
      </w:tr>
      <w:tr w:rsidR="00F11810" w:rsidRPr="00055B0D" w:rsidTr="00F11810">
        <w:trPr>
          <w:trHeight w:val="292"/>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Общее образование</w:t>
            </w:r>
          </w:p>
        </w:tc>
        <w:tc>
          <w:tcPr>
            <w:tcW w:w="66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07 02</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22 726 807,7</w:t>
            </w:r>
          </w:p>
        </w:tc>
        <w:tc>
          <w:tcPr>
            <w:tcW w:w="1275"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22 726 807,7</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20 839 754,9</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91,7%</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54,2%</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iCs/>
                <w:color w:val="000000"/>
                <w:sz w:val="18"/>
                <w:szCs w:val="18"/>
                <w:lang w:eastAsia="ru-RU"/>
              </w:rPr>
            </w:pPr>
            <w:r w:rsidRPr="00055B0D">
              <w:rPr>
                <w:rFonts w:ascii="Times New Roman" w:eastAsia="Times New Roman" w:hAnsi="Times New Roman" w:cs="Times New Roman"/>
                <w:b/>
                <w:bCs/>
                <w:iCs/>
                <w:color w:val="000000"/>
                <w:sz w:val="18"/>
                <w:szCs w:val="18"/>
                <w:lang w:eastAsia="ru-RU"/>
              </w:rPr>
              <w:t>1 887 052,8</w:t>
            </w:r>
          </w:p>
        </w:tc>
      </w:tr>
      <w:tr w:rsidR="00F11810" w:rsidRPr="00055B0D" w:rsidTr="00F11810">
        <w:trPr>
          <w:trHeight w:val="468"/>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Дополнительное образование</w:t>
            </w:r>
          </w:p>
        </w:tc>
        <w:tc>
          <w:tcPr>
            <w:tcW w:w="66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07 03</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833 514,5</w:t>
            </w:r>
          </w:p>
        </w:tc>
        <w:tc>
          <w:tcPr>
            <w:tcW w:w="1275"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833 514,5</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674 049,4</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80,9%</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1,8%</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iCs/>
                <w:color w:val="000000"/>
                <w:sz w:val="18"/>
                <w:szCs w:val="18"/>
                <w:lang w:eastAsia="ru-RU"/>
              </w:rPr>
            </w:pPr>
            <w:r w:rsidRPr="00055B0D">
              <w:rPr>
                <w:rFonts w:ascii="Times New Roman" w:eastAsia="Times New Roman" w:hAnsi="Times New Roman" w:cs="Times New Roman"/>
                <w:b/>
                <w:bCs/>
                <w:iCs/>
                <w:color w:val="000000"/>
                <w:sz w:val="18"/>
                <w:szCs w:val="18"/>
                <w:lang w:eastAsia="ru-RU"/>
              </w:rPr>
              <w:t>159 465,2</w:t>
            </w:r>
          </w:p>
        </w:tc>
      </w:tr>
      <w:tr w:rsidR="00F11810" w:rsidRPr="00055B0D" w:rsidTr="00F11810">
        <w:trPr>
          <w:trHeight w:val="702"/>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Среднее профессиональное образование</w:t>
            </w:r>
          </w:p>
        </w:tc>
        <w:tc>
          <w:tcPr>
            <w:tcW w:w="66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07 04</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5 454 809,6</w:t>
            </w:r>
          </w:p>
        </w:tc>
        <w:tc>
          <w:tcPr>
            <w:tcW w:w="1275"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5 454 809,6</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5 418 300,8</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99,3%</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14,1%</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iCs/>
                <w:color w:val="000000"/>
                <w:sz w:val="18"/>
                <w:szCs w:val="18"/>
                <w:lang w:eastAsia="ru-RU"/>
              </w:rPr>
            </w:pPr>
            <w:r w:rsidRPr="00055B0D">
              <w:rPr>
                <w:rFonts w:ascii="Times New Roman" w:eastAsia="Times New Roman" w:hAnsi="Times New Roman" w:cs="Times New Roman"/>
                <w:b/>
                <w:bCs/>
                <w:iCs/>
                <w:color w:val="000000"/>
                <w:sz w:val="18"/>
                <w:szCs w:val="18"/>
                <w:lang w:eastAsia="ru-RU"/>
              </w:rPr>
              <w:t>36 508,9</w:t>
            </w:r>
          </w:p>
        </w:tc>
      </w:tr>
      <w:tr w:rsidR="00F11810" w:rsidRPr="00055B0D" w:rsidTr="00F11810">
        <w:trPr>
          <w:trHeight w:val="936"/>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lastRenderedPageBreak/>
              <w:t>Профессиональная подготовка, переподготовка и повышение квалификации</w:t>
            </w:r>
          </w:p>
        </w:tc>
        <w:tc>
          <w:tcPr>
            <w:tcW w:w="66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07 05</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302 237,4</w:t>
            </w:r>
          </w:p>
        </w:tc>
        <w:tc>
          <w:tcPr>
            <w:tcW w:w="1275"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302 237,4</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293 999,0</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97,3%</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0,8%</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iCs/>
                <w:color w:val="000000"/>
                <w:sz w:val="18"/>
                <w:szCs w:val="18"/>
                <w:lang w:eastAsia="ru-RU"/>
              </w:rPr>
            </w:pPr>
            <w:r w:rsidRPr="00055B0D">
              <w:rPr>
                <w:rFonts w:ascii="Times New Roman" w:eastAsia="Times New Roman" w:hAnsi="Times New Roman" w:cs="Times New Roman"/>
                <w:b/>
                <w:bCs/>
                <w:iCs/>
                <w:color w:val="000000"/>
                <w:sz w:val="18"/>
                <w:szCs w:val="18"/>
                <w:lang w:eastAsia="ru-RU"/>
              </w:rPr>
              <w:t>8 238,3</w:t>
            </w:r>
          </w:p>
        </w:tc>
      </w:tr>
      <w:tr w:rsidR="00F11810" w:rsidRPr="00055B0D" w:rsidTr="00F11810">
        <w:trPr>
          <w:trHeight w:val="468"/>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Молодежная политика и оздоровление детей</w:t>
            </w:r>
          </w:p>
        </w:tc>
        <w:tc>
          <w:tcPr>
            <w:tcW w:w="66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07 07</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78 563,3</w:t>
            </w:r>
          </w:p>
        </w:tc>
        <w:tc>
          <w:tcPr>
            <w:tcW w:w="1275"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78 563,3</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78 561,5</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iCs/>
                <w:color w:val="000000"/>
                <w:sz w:val="18"/>
                <w:szCs w:val="18"/>
                <w:lang w:eastAsia="ru-RU"/>
              </w:rPr>
            </w:pPr>
            <w:r w:rsidRPr="00055B0D">
              <w:rPr>
                <w:rFonts w:ascii="Times New Roman" w:eastAsia="Times New Roman" w:hAnsi="Times New Roman" w:cs="Times New Roman"/>
                <w:b/>
                <w:bCs/>
                <w:iCs/>
                <w:color w:val="000000"/>
                <w:sz w:val="18"/>
                <w:szCs w:val="18"/>
                <w:lang w:eastAsia="ru-RU"/>
              </w:rPr>
              <w:t>1,9</w:t>
            </w:r>
          </w:p>
        </w:tc>
      </w:tr>
      <w:tr w:rsidR="00F11810" w:rsidRPr="00055B0D" w:rsidTr="00F11810">
        <w:trPr>
          <w:trHeight w:val="468"/>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Другие вопросы в области образования</w:t>
            </w:r>
          </w:p>
        </w:tc>
        <w:tc>
          <w:tcPr>
            <w:tcW w:w="66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07 09</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1 576 700,5</w:t>
            </w:r>
          </w:p>
        </w:tc>
        <w:tc>
          <w:tcPr>
            <w:tcW w:w="1275"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1 576 700,5</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1 485 887,3</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iCs/>
                <w:color w:val="000000"/>
                <w:sz w:val="18"/>
                <w:szCs w:val="18"/>
                <w:lang w:eastAsia="ru-RU"/>
              </w:rPr>
            </w:pPr>
            <w:r w:rsidRPr="00055B0D">
              <w:rPr>
                <w:rFonts w:ascii="Times New Roman" w:eastAsia="Times New Roman" w:hAnsi="Times New Roman" w:cs="Times New Roman"/>
                <w:iCs/>
                <w:color w:val="000000"/>
                <w:sz w:val="18"/>
                <w:szCs w:val="18"/>
                <w:lang w:eastAsia="ru-RU"/>
              </w:rPr>
              <w:t>94,2%</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3,9%</w:t>
            </w:r>
          </w:p>
        </w:tc>
        <w:tc>
          <w:tcPr>
            <w:tcW w:w="170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iCs/>
                <w:color w:val="000000"/>
                <w:sz w:val="18"/>
                <w:szCs w:val="18"/>
                <w:lang w:eastAsia="ru-RU"/>
              </w:rPr>
            </w:pPr>
            <w:r w:rsidRPr="00055B0D">
              <w:rPr>
                <w:rFonts w:ascii="Times New Roman" w:eastAsia="Times New Roman" w:hAnsi="Times New Roman" w:cs="Times New Roman"/>
                <w:b/>
                <w:bCs/>
                <w:iCs/>
                <w:color w:val="000000"/>
                <w:sz w:val="18"/>
                <w:szCs w:val="18"/>
                <w:lang w:eastAsia="ru-RU"/>
              </w:rPr>
              <w:t>90 813,2</w:t>
            </w:r>
          </w:p>
        </w:tc>
      </w:tr>
    </w:tbl>
    <w:p w:rsidR="00F11810" w:rsidRPr="00055B0D" w:rsidRDefault="00F11810"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По сравнению с 2018 годом расходы областного бюджета по разделу 07 «Образование» в 2019 году увеличились на 6 393 666,4 тыс. рублей или на 19,9% (с 32 048 002,5 тыс. рублей до 38 441 668,9 тыс. рублей).</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Согласно Приложению № 8 к Закону № 107 - ОЗ исполнение расходов по разделу 07 «Образование» в отчетном периоде осуществлялось 34 главными распорядителями средств областного бюджета.</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Основная доля расходов по данному разделу в 2019 году осуществлена Департаментом образования и науки Кемеровской области (80,3% от всех расходов) и Департаментом строительства Кемеровской области (17,0% от всех расходов). </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подразделу </w:t>
      </w:r>
      <w:r w:rsidRPr="00055B0D">
        <w:rPr>
          <w:rFonts w:ascii="Times New Roman" w:hAnsi="Times New Roman" w:cs="Times New Roman"/>
          <w:sz w:val="27"/>
          <w:szCs w:val="27"/>
          <w:u w:val="single"/>
        </w:rPr>
        <w:t>0701 «Дошкольное образование»</w:t>
      </w:r>
      <w:r w:rsidRPr="00055B0D">
        <w:rPr>
          <w:rFonts w:ascii="Times New Roman" w:hAnsi="Times New Roman" w:cs="Times New Roman"/>
          <w:sz w:val="27"/>
          <w:szCs w:val="27"/>
        </w:rPr>
        <w:t xml:space="preserve"> (25,1% от всех расходов на раздел 07 «Образование») составили 9 651 116,1 тыс. рублей при плане 11 794 422,6 тыс. рублей или 81,8% от плановых показателей, объем неисполненных назначений - 2 143 306,5 тыс. рублей.   Кассовые расходы осуществлялись в пределах доведенных объемов финансирования. Неисполнение назначений по лимитам бюджетных обязательств по данному подразделу в основном произошло в результате снижения размера субсидий муниципальным образованиям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 снижения размера субсидий муниципальным образованиям на создание дополнительных мест в системе дошкольного образования.</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Расходы по данному подразделу осуществлялись в рамках 2 государственных программ Кемеровской области - Кузбасса:</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ГП КО «Жилищная и социальная инфраструктура Кузбасса» мероприятия подпрограммы «Развитие социальной инфраструктуры жизнеобеспечения населения Кемеровской области» – 1 202 237,1 тыс. рублей (6,0% от суммы по подразделу);</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 ГП КО «Развитие системы образования Кузбасса» -  8 448 879,0 тыс. рублей (12,5% от суммы по подразделу).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К уровню 2018 года объем кассовых расходов по подразделу увеличился на 1 665 448,0 тыс. рублей (с </w:t>
      </w:r>
      <w:r w:rsidRPr="00055B0D">
        <w:rPr>
          <w:rFonts w:ascii="Times New Roman" w:eastAsia="Times New Roman" w:hAnsi="Times New Roman" w:cs="Times New Roman"/>
          <w:bCs/>
          <w:sz w:val="27"/>
          <w:szCs w:val="27"/>
          <w:lang w:eastAsia="ru-RU"/>
        </w:rPr>
        <w:t>7 985 668,1</w:t>
      </w:r>
      <w:r w:rsidRPr="00055B0D">
        <w:rPr>
          <w:rFonts w:ascii="Times New Roman" w:eastAsia="Times New Roman" w:hAnsi="Times New Roman" w:cs="Times New Roman"/>
          <w:sz w:val="27"/>
          <w:szCs w:val="27"/>
          <w:lang w:eastAsia="ru-RU"/>
        </w:rPr>
        <w:t xml:space="preserve"> тыс. рублей до </w:t>
      </w:r>
      <w:r w:rsidRPr="00055B0D">
        <w:rPr>
          <w:rFonts w:ascii="Times New Roman" w:hAnsi="Times New Roman" w:cs="Times New Roman"/>
          <w:sz w:val="27"/>
          <w:szCs w:val="27"/>
        </w:rPr>
        <w:t>9 651 116,1</w:t>
      </w:r>
      <w:r w:rsidRPr="00055B0D">
        <w:rPr>
          <w:rFonts w:ascii="Times New Roman" w:eastAsia="Times New Roman" w:hAnsi="Times New Roman" w:cs="Times New Roman"/>
          <w:bCs/>
          <w:sz w:val="27"/>
          <w:szCs w:val="27"/>
          <w:lang w:eastAsia="ru-RU"/>
        </w:rPr>
        <w:t xml:space="preserve"> </w:t>
      </w:r>
      <w:r w:rsidRPr="00055B0D">
        <w:rPr>
          <w:rFonts w:ascii="Times New Roman" w:eastAsia="Times New Roman" w:hAnsi="Times New Roman" w:cs="Times New Roman"/>
          <w:sz w:val="27"/>
          <w:szCs w:val="27"/>
          <w:lang w:eastAsia="ru-RU"/>
        </w:rPr>
        <w:t>тыс. рублей).</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Наибольшую долю расходов по разделу 07 «Образование» занимает </w:t>
      </w:r>
      <w:r w:rsidRPr="00055B0D">
        <w:rPr>
          <w:rFonts w:ascii="Times New Roman" w:hAnsi="Times New Roman" w:cs="Times New Roman"/>
          <w:sz w:val="27"/>
          <w:szCs w:val="27"/>
          <w:u w:val="single"/>
        </w:rPr>
        <w:t xml:space="preserve">подраздел 07 02 «Общее образование» </w:t>
      </w:r>
      <w:r w:rsidRPr="00055B0D">
        <w:rPr>
          <w:rFonts w:ascii="Times New Roman" w:hAnsi="Times New Roman" w:cs="Times New Roman"/>
          <w:sz w:val="27"/>
          <w:szCs w:val="27"/>
        </w:rPr>
        <w:t xml:space="preserve">- 54,2%. Расходы по подразделу 07 02 «Общее образование» составили 20 839 754,9 тыс. рублей при плане 22 726 807,7 тыс. рублей или 91,7% от плановых показателей. Объем неисполненных назначений по данному подразделу составил 1 887 052,8 тыс. рублей. Кассовые расходы осуществлялись в пределах доведенных объемов финансирования. </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Неисполнение назначений по лимитам бюджетных обязательств по данному подразделу в основном связаны с экономией, сложившейся в результате оптимизации цены поставки товаров, выполнения работ (оказания услуг) по итогам </w:t>
      </w:r>
      <w:r w:rsidRPr="00055B0D">
        <w:rPr>
          <w:rFonts w:ascii="Times New Roman" w:hAnsi="Times New Roman" w:cs="Times New Roman"/>
          <w:sz w:val="27"/>
          <w:szCs w:val="27"/>
        </w:rPr>
        <w:lastRenderedPageBreak/>
        <w:t xml:space="preserve">проведения конкурсных процедур и снижением размера бюджетных инвестиций на приобретение объектов недвижимого имущества в государственную (муниципальную) собственность.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Расходы по данному подразделу осуществлялись в рамках 4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 </w:t>
      </w:r>
      <w:r w:rsidRPr="00055B0D">
        <w:rPr>
          <w:rFonts w:ascii="Times New Roman" w:hAnsi="Times New Roman" w:cs="Times New Roman"/>
          <w:sz w:val="27"/>
          <w:szCs w:val="27"/>
        </w:rPr>
        <w:t>ГП КО</w:t>
      </w:r>
      <w:r w:rsidRPr="00055B0D">
        <w:rPr>
          <w:rFonts w:ascii="Times New Roman" w:eastAsia="Times New Roman" w:hAnsi="Times New Roman" w:cs="Times New Roman"/>
          <w:sz w:val="27"/>
          <w:szCs w:val="27"/>
          <w:lang w:eastAsia="ru-RU"/>
        </w:rPr>
        <w:t xml:space="preserve"> «Государственная поддержка агропромышленного комплекса и устойчивого развития сельских территорий в Кемеровской области» - 78 953,7 тыс. рублей (0,4% </w:t>
      </w:r>
      <w:r w:rsidRPr="00055B0D">
        <w:rPr>
          <w:rFonts w:ascii="Times New Roman" w:hAnsi="Times New Roman" w:cs="Times New Roman"/>
          <w:bCs/>
          <w:sz w:val="27"/>
          <w:szCs w:val="27"/>
        </w:rPr>
        <w:t>от суммы по подразделу</w:t>
      </w:r>
      <w:r w:rsidRPr="00055B0D">
        <w:rPr>
          <w:rFonts w:ascii="Times New Roman" w:eastAsia="Times New Roman" w:hAnsi="Times New Roman" w:cs="Times New Roman"/>
          <w:sz w:val="27"/>
          <w:szCs w:val="27"/>
          <w:lang w:eastAsia="ru-RU"/>
        </w:rPr>
        <w:t>);</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ГП КО «Жилищная и социальная инфраструктура Кузбасса» - 1 741 043,9 тыс. рублей (8,4% от суммы по подразделу);</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 ГП КО «Развитие системы образования Кузбасса» - 19 006 669,3 тыс. рублей (91,2% </w:t>
      </w:r>
      <w:r w:rsidRPr="00055B0D">
        <w:rPr>
          <w:rFonts w:ascii="Times New Roman" w:hAnsi="Times New Roman" w:cs="Times New Roman"/>
          <w:bCs/>
          <w:sz w:val="27"/>
          <w:szCs w:val="27"/>
        </w:rPr>
        <w:t>от суммы по подразделу</w:t>
      </w:r>
      <w:r w:rsidRPr="00055B0D">
        <w:rPr>
          <w:rFonts w:ascii="Times New Roman" w:eastAsia="Times New Roman" w:hAnsi="Times New Roman" w:cs="Times New Roman"/>
          <w:sz w:val="27"/>
          <w:szCs w:val="27"/>
          <w:lang w:eastAsia="ru-RU"/>
        </w:rPr>
        <w:t>);</w:t>
      </w:r>
    </w:p>
    <w:p w:rsidR="00F11810" w:rsidRPr="00055B0D" w:rsidRDefault="00F11810" w:rsidP="00A91B5F">
      <w:pPr>
        <w:spacing w:after="0" w:line="240" w:lineRule="auto"/>
        <w:ind w:firstLine="709"/>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«Культура Кузбасса» - 13 088,0 тыс. рублей (0,1% от суммы по подразделу).</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К уровню 2018 года объем кассовых расходов по подразделу увеличился на 2 810 593,5 тыс. рублей (с 18 029 161,4</w:t>
      </w:r>
      <w:r w:rsidRPr="00055B0D">
        <w:rPr>
          <w:rFonts w:ascii="Times New Roman" w:eastAsia="Times New Roman" w:hAnsi="Times New Roman" w:cs="Times New Roman"/>
          <w:bCs/>
          <w:sz w:val="27"/>
          <w:szCs w:val="27"/>
          <w:lang w:eastAsia="ru-RU"/>
        </w:rPr>
        <w:t xml:space="preserve"> </w:t>
      </w:r>
      <w:r w:rsidRPr="00055B0D">
        <w:rPr>
          <w:rFonts w:ascii="Times New Roman" w:eastAsia="Times New Roman" w:hAnsi="Times New Roman" w:cs="Times New Roman"/>
          <w:sz w:val="27"/>
          <w:szCs w:val="27"/>
          <w:lang w:eastAsia="ru-RU"/>
        </w:rPr>
        <w:t xml:space="preserve">тыс. рублей до </w:t>
      </w:r>
      <w:r w:rsidRPr="00055B0D">
        <w:rPr>
          <w:rFonts w:ascii="Times New Roman" w:hAnsi="Times New Roman" w:cs="Times New Roman"/>
          <w:sz w:val="27"/>
          <w:szCs w:val="27"/>
        </w:rPr>
        <w:t xml:space="preserve">20 839 754,9 </w:t>
      </w:r>
      <w:r w:rsidRPr="00055B0D">
        <w:rPr>
          <w:rFonts w:ascii="Times New Roman" w:eastAsia="Times New Roman" w:hAnsi="Times New Roman" w:cs="Times New Roman"/>
          <w:bCs/>
          <w:sz w:val="27"/>
          <w:szCs w:val="27"/>
          <w:lang w:eastAsia="ru-RU"/>
        </w:rPr>
        <w:t>тыс.</w:t>
      </w:r>
      <w:r w:rsidRPr="00055B0D">
        <w:rPr>
          <w:rFonts w:ascii="Times New Roman" w:eastAsia="Times New Roman" w:hAnsi="Times New Roman" w:cs="Times New Roman"/>
          <w:sz w:val="27"/>
          <w:szCs w:val="27"/>
          <w:lang w:eastAsia="ru-RU"/>
        </w:rPr>
        <w:t xml:space="preserve"> рублей).</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w:t>
      </w:r>
      <w:r w:rsidRPr="00055B0D">
        <w:rPr>
          <w:rFonts w:ascii="Times New Roman" w:hAnsi="Times New Roman" w:cs="Times New Roman"/>
          <w:sz w:val="27"/>
          <w:szCs w:val="27"/>
          <w:u w:val="single"/>
        </w:rPr>
        <w:t>подразделу 07 03 «Дополнительное образование»</w:t>
      </w:r>
      <w:r w:rsidRPr="00055B0D">
        <w:rPr>
          <w:rFonts w:ascii="Times New Roman" w:hAnsi="Times New Roman" w:cs="Times New Roman"/>
          <w:sz w:val="27"/>
          <w:szCs w:val="27"/>
        </w:rPr>
        <w:t xml:space="preserve"> (1,8% от расходов на раздел 07 «Образование») составили 674 049,4 тыс. рублей при плане 833 514,5 тыс. рублей или 80,9% от плановых показателей, объем неисполненных назначений составил 159 465,2 тыс. рублей. Кассовые расходы осуществлялись в пределах доведенных объемов финансирования. Неисполнение назначений по лимитам бюджетных обязательств по данному подразделу произошло в основном за счет снижения размера бюджетных инвестиций на приобретение объектов недвижимого имущества в государственную (муниципальную) собственность.</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Расходы по данному подразделу осуществлялись в рамках 2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ГП КО «Жилищная и социальная инфраструктура Кузбасса» - 91 457,3 тыс. рублей (13,6 %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 </w:t>
      </w:r>
      <w:r w:rsidRPr="00055B0D">
        <w:rPr>
          <w:rFonts w:ascii="Times New Roman" w:eastAsia="Times New Roman" w:hAnsi="Times New Roman" w:cs="Times New Roman"/>
          <w:sz w:val="27"/>
          <w:szCs w:val="27"/>
          <w:lang w:eastAsia="ru-RU"/>
        </w:rPr>
        <w:t>ГП КО «Развитие системы образования Кузбасса»</w:t>
      </w:r>
      <w:r w:rsidRPr="00055B0D">
        <w:rPr>
          <w:rFonts w:ascii="Times New Roman" w:hAnsi="Times New Roman" w:cs="Times New Roman"/>
          <w:bCs/>
          <w:sz w:val="27"/>
          <w:szCs w:val="27"/>
        </w:rPr>
        <w:t xml:space="preserve"> - </w:t>
      </w:r>
      <w:r w:rsidRPr="00055B0D">
        <w:rPr>
          <w:rFonts w:ascii="Times New Roman" w:eastAsia="Times New Roman" w:hAnsi="Times New Roman" w:cs="Times New Roman"/>
          <w:sz w:val="27"/>
          <w:szCs w:val="27"/>
          <w:lang w:eastAsia="ru-RU"/>
        </w:rPr>
        <w:t>582 592,1</w:t>
      </w:r>
      <w:r w:rsidRPr="00055B0D">
        <w:rPr>
          <w:rFonts w:ascii="Times New Roman" w:eastAsia="Times New Roman" w:hAnsi="Times New Roman" w:cs="Times New Roman"/>
          <w:bCs/>
          <w:sz w:val="27"/>
          <w:szCs w:val="27"/>
          <w:lang w:eastAsia="ru-RU"/>
        </w:rPr>
        <w:t xml:space="preserve"> </w:t>
      </w:r>
      <w:r w:rsidRPr="00055B0D">
        <w:rPr>
          <w:rFonts w:ascii="Times New Roman" w:hAnsi="Times New Roman" w:cs="Times New Roman"/>
          <w:bCs/>
          <w:sz w:val="27"/>
          <w:szCs w:val="27"/>
        </w:rPr>
        <w:t xml:space="preserve">тыс. рублей </w:t>
      </w:r>
      <w:r w:rsidRPr="00055B0D">
        <w:rPr>
          <w:rFonts w:ascii="Times New Roman" w:eastAsia="Times New Roman" w:hAnsi="Times New Roman" w:cs="Times New Roman"/>
          <w:sz w:val="27"/>
          <w:szCs w:val="27"/>
          <w:lang w:eastAsia="ru-RU"/>
        </w:rPr>
        <w:t>(86,4 % от суммы по подразделу).</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К уровню 2018 года объем кассовых расходов по подразделу увеличился на 389 933,2 тыс. рублей (с 284 116,2 тыс. рублей до </w:t>
      </w:r>
      <w:r w:rsidRPr="00055B0D">
        <w:rPr>
          <w:rFonts w:ascii="Times New Roman" w:hAnsi="Times New Roman" w:cs="Times New Roman"/>
          <w:sz w:val="27"/>
          <w:szCs w:val="27"/>
        </w:rPr>
        <w:t>674 049,4</w:t>
      </w:r>
      <w:r w:rsidRPr="00055B0D">
        <w:rPr>
          <w:rFonts w:ascii="Times New Roman" w:eastAsia="Times New Roman" w:hAnsi="Times New Roman" w:cs="Times New Roman"/>
          <w:sz w:val="27"/>
          <w:szCs w:val="27"/>
          <w:lang w:eastAsia="ru-RU"/>
        </w:rPr>
        <w:t xml:space="preserve"> </w:t>
      </w:r>
      <w:r w:rsidRPr="00055B0D">
        <w:rPr>
          <w:rFonts w:ascii="Times New Roman" w:eastAsia="Times New Roman" w:hAnsi="Times New Roman" w:cs="Times New Roman"/>
          <w:bCs/>
          <w:sz w:val="27"/>
          <w:szCs w:val="27"/>
          <w:lang w:eastAsia="ru-RU"/>
        </w:rPr>
        <w:t>тыс.</w:t>
      </w:r>
      <w:r w:rsidRPr="00055B0D">
        <w:rPr>
          <w:rFonts w:ascii="Times New Roman" w:eastAsia="Times New Roman" w:hAnsi="Times New Roman" w:cs="Times New Roman"/>
          <w:sz w:val="27"/>
          <w:szCs w:val="27"/>
          <w:lang w:eastAsia="ru-RU"/>
        </w:rPr>
        <w:t xml:space="preserve"> рублей).</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w:t>
      </w:r>
      <w:r w:rsidRPr="00055B0D">
        <w:rPr>
          <w:rFonts w:ascii="Times New Roman" w:hAnsi="Times New Roman" w:cs="Times New Roman"/>
          <w:sz w:val="27"/>
          <w:szCs w:val="27"/>
          <w:u w:val="single"/>
        </w:rPr>
        <w:t>подразделу 0704 «Среднее профессиональное образование»</w:t>
      </w:r>
      <w:r w:rsidRPr="00055B0D">
        <w:rPr>
          <w:rFonts w:ascii="Times New Roman" w:hAnsi="Times New Roman" w:cs="Times New Roman"/>
          <w:sz w:val="27"/>
          <w:szCs w:val="27"/>
        </w:rPr>
        <w:t xml:space="preserve"> (14,1% от расходов на раздел 07 «Образование») составили 5 418 300,8 тыс. рублей при плане 5 454 809,6 тыс. рублей или 99,3% от плановых показателей, объем неисполненных назначений - 36 508,9 тыс. рублей. Кассовые расходы осуществлялись в пределах доведенных объемов финансирования. </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Неисполнение назначений по лимитам бюджетных обязательств по данному подразделу произошло в основном за счет снижения размера субсидий бюджетным, автономным учреждениям и иным некоммерческим организациям.</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Расход</w:t>
      </w:r>
      <w:r w:rsidR="00055B0D" w:rsidRPr="00055B0D">
        <w:rPr>
          <w:rFonts w:ascii="Times New Roman" w:eastAsia="Times New Roman" w:hAnsi="Times New Roman" w:cs="Times New Roman"/>
          <w:sz w:val="27"/>
          <w:szCs w:val="27"/>
          <w:lang w:eastAsia="ru-RU"/>
        </w:rPr>
        <w:t>ы</w:t>
      </w:r>
      <w:r w:rsidRPr="00055B0D">
        <w:rPr>
          <w:rFonts w:ascii="Times New Roman" w:eastAsia="Times New Roman" w:hAnsi="Times New Roman" w:cs="Times New Roman"/>
          <w:sz w:val="27"/>
          <w:szCs w:val="27"/>
          <w:lang w:eastAsia="ru-RU"/>
        </w:rPr>
        <w:t xml:space="preserve"> по данному подразделу осуществлялся в рамках 4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«Развитие системы образования Кузбасса» - 4 810 474,4 тыс. рублей (88,8%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«Культура Кузбасса» - 265 142,9 тыс. рублей (4,9%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«Развитие здравоохранения Кузбасса» в сумме 222 403,2 тыс. рублей (4,1%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lastRenderedPageBreak/>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«Молодежь, спорт и туризм Кузбасса» - 120 280,4 тыс. рублей (2,2%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К уровню 2018 года объем кассовых расходов по подразделу увеличился на 957 214,18 тыс. рублей (с 4 461 086,6 до 5 418 300,8 тыс. рублей).</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w:t>
      </w:r>
      <w:r w:rsidRPr="00055B0D">
        <w:rPr>
          <w:rFonts w:ascii="Times New Roman" w:hAnsi="Times New Roman" w:cs="Times New Roman"/>
          <w:sz w:val="27"/>
          <w:szCs w:val="27"/>
          <w:u w:val="single"/>
        </w:rPr>
        <w:t>подразделу 0705 «Профессиональная подготовка, переподготовка и повышение квалификации»</w:t>
      </w:r>
      <w:r w:rsidRPr="00055B0D">
        <w:rPr>
          <w:rFonts w:ascii="Times New Roman" w:hAnsi="Times New Roman" w:cs="Times New Roman"/>
          <w:sz w:val="27"/>
          <w:szCs w:val="27"/>
        </w:rPr>
        <w:t xml:space="preserve"> (0,8% от расходов на раздел 07 «Образование») составили 293 999,0 тыс. рублей при плане 302 237,4 тыс. рублей или 97,3% от плановых показателей, объем неисполненных назначений составил 8 238,3 тыс. рублей. Кассовые расходы осуществлялись в пределах доведенных объемов финансирования.  </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Неисполнение назначений по лимитам бюджетных обязательств по данному подразделу произошло в основном за счет снижения размера субсидий бюджетным, автономным учреждениям и иным некоммерческим организациям.</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Расход по данному подразделу осуществлялось в рамках, следующих 5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«Развитие системы образования Кузбасса» - 206 861,5 тыс. рублей (70,4%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«Предупреждение и ликвидация чрезвычайных ситуаций на территории Кемеровской области» - 58 851,1 тыс. рублей (20,0%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«Развитие здравоохранения Кузбасса» в сумме 19 114,0 тыс. рублей (6,5%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«Культура Кузбасса» - 8 971,6 тыс. рублей (3,1 %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«Социальная поддержка населения Кузбасса» в сумме 200,9 тыс. рублей (0,1% от суммы по подразделу);</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highlight w:val="yellow"/>
          <w:lang w:eastAsia="ru-RU"/>
        </w:rPr>
      </w:pPr>
      <w:r w:rsidRPr="00055B0D">
        <w:rPr>
          <w:rFonts w:ascii="Times New Roman" w:eastAsia="Times New Roman" w:hAnsi="Times New Roman" w:cs="Times New Roman"/>
          <w:sz w:val="27"/>
          <w:szCs w:val="27"/>
          <w:lang w:eastAsia="ru-RU"/>
        </w:rPr>
        <w:t>А также непрограммные направления деятельности – 1 435,6 тыс. рублей.</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К уровню 2018 года объем кассовых расходов по подразделу увеличился на 43 815,1 тыс. рублей (с 250 183,9</w:t>
      </w:r>
      <w:r w:rsidRPr="00055B0D">
        <w:rPr>
          <w:rFonts w:ascii="Times New Roman" w:eastAsia="Times New Roman" w:hAnsi="Times New Roman" w:cs="Times New Roman"/>
          <w:bCs/>
          <w:sz w:val="27"/>
          <w:szCs w:val="27"/>
          <w:lang w:eastAsia="ru-RU"/>
        </w:rPr>
        <w:t xml:space="preserve"> тыс.</w:t>
      </w:r>
      <w:r w:rsidRPr="00055B0D">
        <w:rPr>
          <w:rFonts w:ascii="Times New Roman" w:eastAsia="Times New Roman" w:hAnsi="Times New Roman" w:cs="Times New Roman"/>
          <w:sz w:val="27"/>
          <w:szCs w:val="27"/>
          <w:lang w:eastAsia="ru-RU"/>
        </w:rPr>
        <w:t xml:space="preserve"> рублей до </w:t>
      </w:r>
      <w:r w:rsidRPr="00055B0D">
        <w:rPr>
          <w:rFonts w:ascii="Times New Roman" w:hAnsi="Times New Roman" w:cs="Times New Roman"/>
          <w:sz w:val="27"/>
          <w:szCs w:val="27"/>
        </w:rPr>
        <w:t>293 999,0</w:t>
      </w:r>
      <w:r w:rsidRPr="00055B0D">
        <w:rPr>
          <w:rFonts w:ascii="Times New Roman" w:eastAsia="Times New Roman" w:hAnsi="Times New Roman" w:cs="Times New Roman"/>
          <w:sz w:val="27"/>
          <w:szCs w:val="27"/>
          <w:lang w:eastAsia="ru-RU"/>
        </w:rPr>
        <w:t xml:space="preserve"> тыс. рублей).</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w:t>
      </w:r>
      <w:r w:rsidRPr="00055B0D">
        <w:rPr>
          <w:rFonts w:ascii="Times New Roman" w:hAnsi="Times New Roman" w:cs="Times New Roman"/>
          <w:sz w:val="27"/>
          <w:szCs w:val="27"/>
          <w:u w:val="single"/>
        </w:rPr>
        <w:t>подразделу 0707 «Молодежная политика и оздоровление детей»</w:t>
      </w:r>
      <w:r w:rsidRPr="00055B0D">
        <w:rPr>
          <w:rFonts w:ascii="Times New Roman" w:hAnsi="Times New Roman" w:cs="Times New Roman"/>
          <w:sz w:val="27"/>
          <w:szCs w:val="27"/>
        </w:rPr>
        <w:t xml:space="preserve"> (0,2% от расходов на раздел 07 «Образование») составили 78 561,5 тыс. рублей при плане 78 563,3 тыс. рублей или 100,0% от плановых показателей, объем неисполненных назначений 1,9 тыс. рублей.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Расходы по данному подразделу осуществлялись в рамках 2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«Социальная поддержка населения Кузбасса» в сумме 3 999,2 тыс. рублей (5,1% от суммы по подразделу);</w:t>
      </w: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bCs/>
          <w:sz w:val="27"/>
          <w:szCs w:val="27"/>
        </w:rPr>
        <w:t xml:space="preserve">- </w:t>
      </w:r>
      <w:r w:rsidRPr="00055B0D">
        <w:rPr>
          <w:rFonts w:ascii="Times New Roman" w:eastAsia="Times New Roman" w:hAnsi="Times New Roman" w:cs="Times New Roman"/>
          <w:sz w:val="27"/>
          <w:szCs w:val="27"/>
          <w:lang w:eastAsia="ru-RU"/>
        </w:rPr>
        <w:t>ГП КО</w:t>
      </w:r>
      <w:r w:rsidRPr="00055B0D">
        <w:rPr>
          <w:rFonts w:ascii="Times New Roman" w:hAnsi="Times New Roman" w:cs="Times New Roman"/>
          <w:bCs/>
          <w:sz w:val="27"/>
          <w:szCs w:val="27"/>
        </w:rPr>
        <w:t xml:space="preserve"> «Молодежь, спорт и туризм Кузбасса» - 74 562,2 тыс. рублей (94,9% от суммы по подразделу).</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К уровню 2018 года объем кассовых расходов по подразделу увеличился на 16 016,6 тыс. рублей (с 62 544,9</w:t>
      </w:r>
      <w:r w:rsidRPr="00055B0D">
        <w:rPr>
          <w:rFonts w:ascii="Times New Roman" w:eastAsia="Times New Roman" w:hAnsi="Times New Roman" w:cs="Times New Roman"/>
          <w:bCs/>
          <w:sz w:val="27"/>
          <w:szCs w:val="27"/>
          <w:lang w:eastAsia="ru-RU"/>
        </w:rPr>
        <w:t xml:space="preserve"> </w:t>
      </w:r>
      <w:r w:rsidRPr="00055B0D">
        <w:rPr>
          <w:rFonts w:ascii="Times New Roman" w:eastAsia="Times New Roman" w:hAnsi="Times New Roman" w:cs="Times New Roman"/>
          <w:sz w:val="27"/>
          <w:szCs w:val="27"/>
          <w:lang w:eastAsia="ru-RU"/>
        </w:rPr>
        <w:t>тыс. рублей до 78 561,5</w:t>
      </w:r>
      <w:r w:rsidRPr="00055B0D">
        <w:rPr>
          <w:rFonts w:ascii="Times New Roman" w:eastAsia="Times New Roman" w:hAnsi="Times New Roman" w:cs="Times New Roman"/>
          <w:bCs/>
          <w:sz w:val="27"/>
          <w:szCs w:val="27"/>
          <w:lang w:eastAsia="ru-RU"/>
        </w:rPr>
        <w:t xml:space="preserve"> </w:t>
      </w:r>
      <w:r w:rsidRPr="00055B0D">
        <w:rPr>
          <w:rFonts w:ascii="Times New Roman" w:eastAsia="Times New Roman" w:hAnsi="Times New Roman" w:cs="Times New Roman"/>
          <w:sz w:val="27"/>
          <w:szCs w:val="27"/>
          <w:lang w:eastAsia="ru-RU"/>
        </w:rPr>
        <w:t>тыс. рублей).</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eastAsia="Times New Roman" w:hAnsi="Times New Roman" w:cs="Times New Roman"/>
          <w:sz w:val="27"/>
          <w:szCs w:val="27"/>
          <w:lang w:eastAsia="ru-RU"/>
        </w:rPr>
        <w:t xml:space="preserve">Расходы по подразделу </w:t>
      </w:r>
      <w:r w:rsidRPr="00055B0D">
        <w:rPr>
          <w:rFonts w:ascii="Times New Roman" w:eastAsia="Times New Roman" w:hAnsi="Times New Roman" w:cs="Times New Roman"/>
          <w:sz w:val="27"/>
          <w:szCs w:val="27"/>
          <w:u w:val="single"/>
          <w:lang w:eastAsia="ru-RU"/>
        </w:rPr>
        <w:t>07 09 «Другие вопросы в области образования»</w:t>
      </w:r>
      <w:r w:rsidRPr="00055B0D">
        <w:rPr>
          <w:rFonts w:ascii="Times New Roman" w:eastAsia="Times New Roman" w:hAnsi="Times New Roman" w:cs="Times New Roman"/>
          <w:sz w:val="27"/>
          <w:szCs w:val="27"/>
          <w:lang w:eastAsia="ru-RU"/>
        </w:rPr>
        <w:t xml:space="preserve"> (3,9% от расходов на раздел 07 «Образование») составили 1 485 887,3 тыс. рублей при плане 1 576 700,5 тыс. рублей или 94,2% от плановых показателей, объем неисполненных назначений 90 813,2 тыс. рублей. Кассовые расходы осуществлялись в пределах доведенных объемов финансирования.</w:t>
      </w:r>
      <w:r w:rsidRPr="00055B0D">
        <w:rPr>
          <w:rFonts w:ascii="Times New Roman" w:hAnsi="Times New Roman" w:cs="Times New Roman"/>
          <w:sz w:val="27"/>
          <w:szCs w:val="27"/>
        </w:rPr>
        <w:t xml:space="preserve"> </w:t>
      </w:r>
    </w:p>
    <w:p w:rsidR="00F11810" w:rsidRPr="00055B0D" w:rsidRDefault="00F11810" w:rsidP="00A91B5F">
      <w:pPr>
        <w:spacing w:after="0" w:line="240" w:lineRule="auto"/>
        <w:ind w:firstLine="709"/>
        <w:jc w:val="both"/>
        <w:rPr>
          <w:rFonts w:ascii="Times New Roman" w:eastAsia="Times New Roman" w:hAnsi="Times New Roman" w:cs="Times New Roman"/>
          <w:sz w:val="27"/>
          <w:szCs w:val="27"/>
          <w:lang w:eastAsia="ru-RU"/>
        </w:rPr>
      </w:pPr>
      <w:r w:rsidRPr="00055B0D">
        <w:rPr>
          <w:rFonts w:ascii="Times New Roman" w:hAnsi="Times New Roman" w:cs="Times New Roman"/>
          <w:sz w:val="27"/>
          <w:szCs w:val="27"/>
        </w:rPr>
        <w:t xml:space="preserve">Неисполнение назначений по лимитам бюджетных обязательств по данному подразделу в основном связано с экономией, сложившейся в результате оптимизации </w:t>
      </w:r>
      <w:r w:rsidRPr="00055B0D">
        <w:rPr>
          <w:rFonts w:ascii="Times New Roman" w:hAnsi="Times New Roman" w:cs="Times New Roman"/>
          <w:sz w:val="27"/>
          <w:szCs w:val="27"/>
        </w:rPr>
        <w:lastRenderedPageBreak/>
        <w:t>цены поставки товаров, выполнения работ (оказания услуг) по итогам проведения конкурсных процедур.</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Расход по данному подразделу осуществлялся в рамках Государственной программы Кемеровской области - Кузбасса</w:t>
      </w:r>
      <w:r w:rsidRPr="00055B0D">
        <w:rPr>
          <w:rFonts w:ascii="Times New Roman" w:hAnsi="Times New Roman" w:cs="Times New Roman"/>
          <w:bCs/>
          <w:sz w:val="27"/>
          <w:szCs w:val="27"/>
        </w:rPr>
        <w:t xml:space="preserve"> «Развитие системы образования Кузбасса» в сумме 1 452 361,9 тыс. рублей (97,7% от суммы по подразделу);</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hAnsi="Times New Roman" w:cs="Times New Roman"/>
          <w:bCs/>
          <w:sz w:val="27"/>
          <w:szCs w:val="27"/>
        </w:rPr>
        <w:t>Также были произведены расходы по непрограммным направлениям деятельности в сумме 33 525,4 тыс. рублей (2,3% от суммы по подразделу).</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К уровню 2018 года объем кассовых расходов по подразделу увеличился на 510 645,9 тыс. рублей (с 975 241,4 тыс. рублей до 1 485 887,3</w:t>
      </w:r>
      <w:r w:rsidRPr="00055B0D">
        <w:rPr>
          <w:rFonts w:ascii="Times New Roman" w:eastAsia="Times New Roman" w:hAnsi="Times New Roman" w:cs="Times New Roman"/>
          <w:bCs/>
          <w:sz w:val="27"/>
          <w:szCs w:val="27"/>
          <w:lang w:eastAsia="ru-RU"/>
        </w:rPr>
        <w:t xml:space="preserve"> </w:t>
      </w:r>
      <w:r w:rsidRPr="00055B0D">
        <w:rPr>
          <w:rFonts w:ascii="Times New Roman" w:eastAsia="Times New Roman" w:hAnsi="Times New Roman" w:cs="Times New Roman"/>
          <w:sz w:val="27"/>
          <w:szCs w:val="27"/>
          <w:lang w:eastAsia="ru-RU"/>
        </w:rPr>
        <w:t xml:space="preserve"> </w:t>
      </w:r>
      <w:r w:rsidRPr="00055B0D">
        <w:rPr>
          <w:rFonts w:ascii="Times New Roman" w:eastAsia="Times New Roman" w:hAnsi="Times New Roman" w:cs="Times New Roman"/>
          <w:bCs/>
          <w:sz w:val="27"/>
          <w:szCs w:val="27"/>
          <w:lang w:eastAsia="ru-RU"/>
        </w:rPr>
        <w:t xml:space="preserve"> </w:t>
      </w:r>
      <w:r w:rsidRPr="00055B0D">
        <w:rPr>
          <w:rFonts w:ascii="Times New Roman" w:eastAsia="Times New Roman" w:hAnsi="Times New Roman" w:cs="Times New Roman"/>
          <w:sz w:val="27"/>
          <w:szCs w:val="27"/>
          <w:lang w:eastAsia="ru-RU"/>
        </w:rPr>
        <w:t>тыс. рублей).</w:t>
      </w:r>
    </w:p>
    <w:p w:rsidR="00946F45" w:rsidRPr="00055B0D" w:rsidRDefault="00946F45" w:rsidP="00A91B5F">
      <w:pPr>
        <w:spacing w:after="0" w:line="240" w:lineRule="auto"/>
        <w:ind w:firstLine="708"/>
        <w:jc w:val="both"/>
        <w:rPr>
          <w:rFonts w:ascii="Times New Roman" w:eastAsia="Times New Roman" w:hAnsi="Times New Roman" w:cs="Times New Roman"/>
          <w:sz w:val="27"/>
          <w:szCs w:val="27"/>
          <w:lang w:eastAsia="ru-RU"/>
        </w:rPr>
      </w:pPr>
    </w:p>
    <w:p w:rsidR="00F11810" w:rsidRPr="00055B0D" w:rsidRDefault="00F11810"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Расходы по разделу 08 «Культура, кинематография»</w:t>
      </w:r>
    </w:p>
    <w:p w:rsidR="00F11810" w:rsidRPr="00055B0D" w:rsidRDefault="00F11810" w:rsidP="00A91B5F">
      <w:pPr>
        <w:spacing w:after="0" w:line="240" w:lineRule="auto"/>
        <w:ind w:firstLine="709"/>
        <w:jc w:val="both"/>
        <w:rPr>
          <w:rFonts w:ascii="Times New Roman" w:hAnsi="Times New Roman" w:cs="Times New Roman"/>
          <w:sz w:val="27"/>
          <w:szCs w:val="27"/>
          <w:highlight w:val="yellow"/>
        </w:rPr>
      </w:pP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Расходы по разделу 08 «Культура, кинематография» исполнены в сумме </w:t>
      </w:r>
      <w:r w:rsidRPr="00055B0D">
        <w:rPr>
          <w:rFonts w:ascii="Times New Roman" w:eastAsia="Times New Roman" w:hAnsi="Times New Roman" w:cs="Times New Roman"/>
          <w:bCs/>
          <w:sz w:val="27"/>
          <w:szCs w:val="27"/>
          <w:lang w:eastAsia="ru-RU"/>
        </w:rPr>
        <w:t xml:space="preserve">2 280 688,1 </w:t>
      </w:r>
      <w:r w:rsidRPr="00055B0D">
        <w:rPr>
          <w:rFonts w:ascii="Times New Roman" w:eastAsia="Times New Roman" w:hAnsi="Times New Roman" w:cs="Times New Roman"/>
          <w:sz w:val="27"/>
          <w:szCs w:val="27"/>
          <w:lang w:eastAsia="ru-RU"/>
        </w:rPr>
        <w:t>тыс. рублей при плановом показателе 2 303 670,7 тыс. рублей или на 99,0% от утвержденных бюджетных назначений. Объем неисполненных бюджетных назначений составил 22 982,6 тыс. рублей.</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По сравнению с 2018 годом расходы областного бюджета на физическую культуру и спорт в 2019 году увеличились на 650 277,3 тыс. рублей (с </w:t>
      </w:r>
      <w:r w:rsidRPr="00055B0D">
        <w:rPr>
          <w:rFonts w:ascii="Times New Roman" w:eastAsia="Times New Roman" w:hAnsi="Times New Roman" w:cs="Times New Roman"/>
          <w:bCs/>
          <w:sz w:val="27"/>
          <w:szCs w:val="27"/>
          <w:lang w:eastAsia="ru-RU"/>
        </w:rPr>
        <w:t>1 630 410,8</w:t>
      </w:r>
      <w:r w:rsidRPr="00055B0D">
        <w:rPr>
          <w:rFonts w:ascii="Times New Roman" w:eastAsia="Times New Roman" w:hAnsi="Times New Roman" w:cs="Times New Roman"/>
          <w:sz w:val="27"/>
          <w:szCs w:val="27"/>
          <w:lang w:eastAsia="ru-RU"/>
        </w:rPr>
        <w:t xml:space="preserve"> тыс. рублей до </w:t>
      </w:r>
      <w:r w:rsidRPr="00055B0D">
        <w:rPr>
          <w:rFonts w:ascii="Times New Roman" w:eastAsia="Times New Roman" w:hAnsi="Times New Roman" w:cs="Times New Roman"/>
          <w:bCs/>
          <w:sz w:val="27"/>
          <w:szCs w:val="27"/>
          <w:lang w:eastAsia="ru-RU"/>
        </w:rPr>
        <w:t>2 280 688,1</w:t>
      </w:r>
      <w:r w:rsidRPr="00055B0D">
        <w:rPr>
          <w:rFonts w:ascii="Times New Roman" w:eastAsia="Times New Roman" w:hAnsi="Times New Roman" w:cs="Times New Roman"/>
          <w:sz w:val="27"/>
          <w:szCs w:val="27"/>
          <w:lang w:eastAsia="ru-RU"/>
        </w:rPr>
        <w:t xml:space="preserve"> тыс. рублей).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Доля расходов по разделу 08 «Культура, кинематография» в общем объеме кассовых расходов областного бюджета в 2019 году составила 1,4%.</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Исполнение расходов по разделу 08 «Культура, кинематография» за 2018 год представлено в таблице </w:t>
      </w:r>
      <w:r w:rsidR="00946F45" w:rsidRPr="00055B0D">
        <w:rPr>
          <w:rFonts w:ascii="Times New Roman" w:eastAsia="Times New Roman" w:hAnsi="Times New Roman" w:cs="Times New Roman"/>
          <w:sz w:val="27"/>
          <w:szCs w:val="27"/>
          <w:lang w:eastAsia="ru-RU"/>
        </w:rPr>
        <w:t>18</w:t>
      </w:r>
      <w:r w:rsidRPr="00055B0D">
        <w:rPr>
          <w:rFonts w:ascii="Times New Roman" w:eastAsia="Times New Roman" w:hAnsi="Times New Roman" w:cs="Times New Roman"/>
          <w:sz w:val="27"/>
          <w:szCs w:val="27"/>
          <w:lang w:eastAsia="ru-RU"/>
        </w:rPr>
        <w:t>.</w:t>
      </w:r>
      <w:r w:rsidRPr="00055B0D">
        <w:rPr>
          <w:rFonts w:ascii="Times New Roman" w:eastAsia="Times New Roman" w:hAnsi="Times New Roman" w:cs="Times New Roman"/>
          <w:b/>
          <w:sz w:val="27"/>
          <w:szCs w:val="27"/>
          <w:lang w:eastAsia="ru-RU"/>
        </w:rPr>
        <w:t xml:space="preserve">                                                                                   </w:t>
      </w:r>
      <w:r w:rsidRPr="00055B0D">
        <w:rPr>
          <w:rFonts w:ascii="Times New Roman" w:eastAsia="Times New Roman" w:hAnsi="Times New Roman" w:cs="Times New Roman"/>
          <w:sz w:val="27"/>
          <w:szCs w:val="27"/>
          <w:lang w:eastAsia="ru-RU"/>
        </w:rPr>
        <w:t xml:space="preserve">                          </w:t>
      </w:r>
    </w:p>
    <w:p w:rsidR="00946F45" w:rsidRPr="00055B0D" w:rsidRDefault="00946F45" w:rsidP="00946F45">
      <w:pPr>
        <w:spacing w:after="0" w:line="240" w:lineRule="auto"/>
        <w:jc w:val="right"/>
        <w:rPr>
          <w:rFonts w:ascii="Times New Roman" w:hAnsi="Times New Roman" w:cs="Times New Roman"/>
          <w:sz w:val="20"/>
          <w:szCs w:val="20"/>
        </w:rPr>
      </w:pPr>
      <w:r w:rsidRPr="00055B0D">
        <w:rPr>
          <w:rFonts w:ascii="Times New Roman" w:hAnsi="Times New Roman" w:cs="Times New Roman"/>
          <w:b/>
          <w:sz w:val="20"/>
          <w:szCs w:val="20"/>
        </w:rPr>
        <w:t>Таблица 18 (тыс. руб.)</w:t>
      </w:r>
    </w:p>
    <w:tbl>
      <w:tblPr>
        <w:tblW w:w="9668" w:type="dxa"/>
        <w:tblInd w:w="108" w:type="dxa"/>
        <w:tblLayout w:type="fixed"/>
        <w:tblLook w:val="04A0" w:firstRow="1" w:lastRow="0" w:firstColumn="1" w:lastColumn="0" w:noHBand="0" w:noVBand="1"/>
      </w:tblPr>
      <w:tblGrid>
        <w:gridCol w:w="1588"/>
        <w:gridCol w:w="822"/>
        <w:gridCol w:w="1446"/>
        <w:gridCol w:w="1418"/>
        <w:gridCol w:w="1276"/>
        <w:gridCol w:w="850"/>
        <w:gridCol w:w="851"/>
        <w:gridCol w:w="1417"/>
      </w:tblGrid>
      <w:tr w:rsidR="00F11810" w:rsidRPr="00055B0D" w:rsidTr="00946F45">
        <w:trPr>
          <w:cantSplit/>
          <w:trHeight w:val="637"/>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Наименование показателя</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 xml:space="preserve">Раздел подраздел </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Утвержденные БА (закон КО от 14.12.2018 № 107-ОЗ)</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Утвержденные бюджетные назначения (ф.0503117)</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Кассовое исполнение (ф.0503117)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Структура расходов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Неисполненные назначения (гр.4-гр.5)</w:t>
            </w:r>
          </w:p>
        </w:tc>
      </w:tr>
      <w:tr w:rsidR="00F11810" w:rsidRPr="00055B0D" w:rsidTr="00946F45">
        <w:trPr>
          <w:trHeight w:val="509"/>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r>
      <w:tr w:rsidR="00F11810" w:rsidRPr="00055B0D" w:rsidTr="00946F45">
        <w:trPr>
          <w:trHeight w:val="303"/>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тыс. рублей</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rPr>
                <w:rFonts w:ascii="Times New Roman" w:eastAsia="Times New Roman" w:hAnsi="Times New Roman" w:cs="Times New Roman"/>
                <w:color w:val="000000"/>
                <w:sz w:val="18"/>
                <w:szCs w:val="18"/>
                <w:lang w:eastAsia="ru-RU"/>
              </w:rPr>
            </w:pPr>
          </w:p>
        </w:tc>
      </w:tr>
      <w:tr w:rsidR="00F11810" w:rsidRPr="00055B0D" w:rsidTr="00946F45">
        <w:trPr>
          <w:trHeight w:val="237"/>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w:t>
            </w:r>
          </w:p>
        </w:tc>
        <w:tc>
          <w:tcPr>
            <w:tcW w:w="82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w:t>
            </w:r>
          </w:p>
        </w:tc>
        <w:tc>
          <w:tcPr>
            <w:tcW w:w="144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8</w:t>
            </w:r>
          </w:p>
        </w:tc>
      </w:tr>
      <w:tr w:rsidR="00F11810" w:rsidRPr="00055B0D" w:rsidTr="00946F45">
        <w:trPr>
          <w:trHeight w:val="303"/>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Расходы бюджета, всего</w:t>
            </w:r>
          </w:p>
        </w:tc>
        <w:tc>
          <w:tcPr>
            <w:tcW w:w="82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х</w:t>
            </w:r>
          </w:p>
        </w:tc>
        <w:tc>
          <w:tcPr>
            <w:tcW w:w="144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166 149 582,1</w:t>
            </w:r>
          </w:p>
        </w:tc>
        <w:tc>
          <w:tcPr>
            <w:tcW w:w="1418"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166 197 992,6</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158 886 291,6</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95,6</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x</w:t>
            </w:r>
          </w:p>
        </w:tc>
        <w:tc>
          <w:tcPr>
            <w:tcW w:w="141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b/>
                <w:bCs/>
                <w:color w:val="000000"/>
                <w:sz w:val="18"/>
                <w:szCs w:val="18"/>
                <w:lang w:eastAsia="ru-RU"/>
              </w:rPr>
            </w:pPr>
            <w:r w:rsidRPr="00055B0D">
              <w:rPr>
                <w:rFonts w:ascii="Times New Roman" w:eastAsia="Times New Roman" w:hAnsi="Times New Roman" w:cs="Times New Roman"/>
                <w:b/>
                <w:bCs/>
                <w:color w:val="000000"/>
                <w:sz w:val="18"/>
                <w:szCs w:val="18"/>
                <w:lang w:eastAsia="ru-RU"/>
              </w:rPr>
              <w:t>7 311 701,0</w:t>
            </w:r>
          </w:p>
        </w:tc>
      </w:tr>
      <w:tr w:rsidR="00F11810" w:rsidRPr="00055B0D" w:rsidTr="00946F45">
        <w:trPr>
          <w:trHeight w:val="303"/>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Культура, кинематография</w:t>
            </w:r>
          </w:p>
        </w:tc>
        <w:tc>
          <w:tcPr>
            <w:tcW w:w="82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0800</w:t>
            </w:r>
          </w:p>
        </w:tc>
        <w:tc>
          <w:tcPr>
            <w:tcW w:w="144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2 303 670,7</w:t>
            </w:r>
          </w:p>
        </w:tc>
        <w:tc>
          <w:tcPr>
            <w:tcW w:w="1418"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2 303 670,7</w:t>
            </w:r>
          </w:p>
        </w:tc>
        <w:tc>
          <w:tcPr>
            <w:tcW w:w="1276"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2 280 688,1</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99,0</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100,0</w:t>
            </w:r>
          </w:p>
        </w:tc>
        <w:tc>
          <w:tcPr>
            <w:tcW w:w="141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22 982,6</w:t>
            </w:r>
          </w:p>
        </w:tc>
      </w:tr>
      <w:tr w:rsidR="00F11810" w:rsidRPr="00055B0D" w:rsidTr="00946F45">
        <w:trPr>
          <w:trHeight w:val="303"/>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Культура</w:t>
            </w:r>
          </w:p>
        </w:tc>
        <w:tc>
          <w:tcPr>
            <w:tcW w:w="82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0801</w:t>
            </w:r>
          </w:p>
        </w:tc>
        <w:tc>
          <w:tcPr>
            <w:tcW w:w="144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2 223 890,9</w:t>
            </w:r>
          </w:p>
        </w:tc>
        <w:tc>
          <w:tcPr>
            <w:tcW w:w="1418"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2 223 890,9</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2 201 829,8</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99,0</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96,5</w:t>
            </w:r>
          </w:p>
        </w:tc>
        <w:tc>
          <w:tcPr>
            <w:tcW w:w="141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22 061,1</w:t>
            </w:r>
          </w:p>
        </w:tc>
      </w:tr>
      <w:tr w:rsidR="00F11810" w:rsidRPr="00055B0D" w:rsidTr="00946F45">
        <w:trPr>
          <w:trHeight w:val="303"/>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Кинематография</w:t>
            </w:r>
          </w:p>
        </w:tc>
        <w:tc>
          <w:tcPr>
            <w:tcW w:w="82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0802</w:t>
            </w:r>
          </w:p>
        </w:tc>
        <w:tc>
          <w:tcPr>
            <w:tcW w:w="144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29 630,1</w:t>
            </w:r>
          </w:p>
        </w:tc>
        <w:tc>
          <w:tcPr>
            <w:tcW w:w="1418"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29 630,1</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29 630,1</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0,0</w:t>
            </w:r>
          </w:p>
        </w:tc>
      </w:tr>
      <w:tr w:rsidR="00F11810" w:rsidRPr="00055B0D" w:rsidTr="00946F45">
        <w:trPr>
          <w:trHeight w:val="485"/>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Другие вопросы в области культуры, кинематографии</w:t>
            </w:r>
          </w:p>
        </w:tc>
        <w:tc>
          <w:tcPr>
            <w:tcW w:w="822"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0804</w:t>
            </w:r>
          </w:p>
        </w:tc>
        <w:tc>
          <w:tcPr>
            <w:tcW w:w="144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50 149,7</w:t>
            </w:r>
          </w:p>
        </w:tc>
        <w:tc>
          <w:tcPr>
            <w:tcW w:w="1418"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50 149,7</w:t>
            </w:r>
          </w:p>
        </w:tc>
        <w:tc>
          <w:tcPr>
            <w:tcW w:w="1276" w:type="dxa"/>
            <w:tcBorders>
              <w:top w:val="nil"/>
              <w:left w:val="nil"/>
              <w:bottom w:val="single" w:sz="4" w:space="0" w:color="auto"/>
              <w:right w:val="single" w:sz="4" w:space="0" w:color="auto"/>
            </w:tcBorders>
            <w:shd w:val="clear" w:color="auto" w:fill="auto"/>
            <w:noWrap/>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49 228,2</w:t>
            </w:r>
          </w:p>
        </w:tc>
        <w:tc>
          <w:tcPr>
            <w:tcW w:w="850"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98,2</w:t>
            </w:r>
          </w:p>
        </w:tc>
        <w:tc>
          <w:tcPr>
            <w:tcW w:w="851"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2,2</w:t>
            </w:r>
          </w:p>
        </w:tc>
        <w:tc>
          <w:tcPr>
            <w:tcW w:w="1417" w:type="dxa"/>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s="Times New Roman"/>
                <w:color w:val="000000"/>
                <w:sz w:val="18"/>
                <w:szCs w:val="18"/>
                <w:lang w:eastAsia="ru-RU"/>
              </w:rPr>
            </w:pPr>
            <w:r w:rsidRPr="00055B0D">
              <w:rPr>
                <w:rFonts w:ascii="Times New Roman" w:eastAsia="Times New Roman" w:hAnsi="Times New Roman" w:cs="Times New Roman"/>
                <w:color w:val="000000"/>
                <w:sz w:val="18"/>
                <w:szCs w:val="18"/>
                <w:lang w:eastAsia="ru-RU"/>
              </w:rPr>
              <w:t>921,5</w:t>
            </w:r>
          </w:p>
        </w:tc>
      </w:tr>
    </w:tbl>
    <w:p w:rsidR="00F11810" w:rsidRPr="00055B0D" w:rsidRDefault="00F11810" w:rsidP="00A91B5F">
      <w:pPr>
        <w:spacing w:after="0" w:line="240" w:lineRule="auto"/>
        <w:jc w:val="both"/>
        <w:rPr>
          <w:rFonts w:ascii="Times New Roman" w:eastAsia="Times New Roman" w:hAnsi="Times New Roman"/>
          <w:sz w:val="27"/>
          <w:szCs w:val="27"/>
          <w:lang w:eastAsia="ru-RU"/>
        </w:rPr>
      </w:pPr>
    </w:p>
    <w:p w:rsidR="00F11810" w:rsidRPr="00055B0D" w:rsidRDefault="00F11810" w:rsidP="00A91B5F">
      <w:pPr>
        <w:spacing w:after="0" w:line="240" w:lineRule="auto"/>
        <w:ind w:firstLine="70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Расходы по </w:t>
      </w:r>
      <w:r w:rsidRPr="00055B0D">
        <w:rPr>
          <w:rFonts w:ascii="Times New Roman" w:eastAsia="Times New Roman" w:hAnsi="Times New Roman" w:cs="Times New Roman"/>
          <w:sz w:val="27"/>
          <w:szCs w:val="27"/>
          <w:u w:val="single"/>
          <w:lang w:eastAsia="ru-RU"/>
        </w:rPr>
        <w:t>подразделу 0801 «Культура»</w:t>
      </w:r>
      <w:r w:rsidRPr="00055B0D">
        <w:rPr>
          <w:rFonts w:ascii="Times New Roman" w:eastAsia="Times New Roman" w:hAnsi="Times New Roman" w:cs="Times New Roman"/>
          <w:sz w:val="27"/>
          <w:szCs w:val="27"/>
          <w:lang w:eastAsia="ru-RU"/>
        </w:rPr>
        <w:t xml:space="preserve"> (96,5% от всех расходов по разделу 08 «Культура, кинематография») составили 2 201 829,8 тыс. рублей или 99,0% от плановых показателей, объем неисполненных назначений составил 22 061,1 тыс. рублей.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bCs/>
          <w:sz w:val="27"/>
          <w:szCs w:val="27"/>
          <w:lang w:eastAsia="ru-RU"/>
        </w:rPr>
        <w:t xml:space="preserve"> </w:t>
      </w:r>
      <w:r w:rsidRPr="00055B0D">
        <w:rPr>
          <w:rFonts w:ascii="Times New Roman" w:eastAsia="Times New Roman" w:hAnsi="Times New Roman" w:cs="Times New Roman"/>
          <w:sz w:val="27"/>
          <w:szCs w:val="27"/>
          <w:lang w:eastAsia="ru-RU"/>
        </w:rPr>
        <w:t>Кассовые расходы осуществлялись в пределах доведенных объемов финансирования.</w:t>
      </w:r>
    </w:p>
    <w:p w:rsidR="00F11810" w:rsidRPr="00055B0D" w:rsidRDefault="00F11810" w:rsidP="00A91B5F">
      <w:pPr>
        <w:spacing w:after="0" w:line="240" w:lineRule="auto"/>
        <w:ind w:firstLine="709"/>
        <w:jc w:val="both"/>
        <w:rPr>
          <w:rFonts w:ascii="Times New Roman" w:eastAsia="Times New Roman" w:hAnsi="Times New Roman" w:cs="Times New Roman"/>
          <w:sz w:val="27"/>
          <w:szCs w:val="27"/>
          <w:highlight w:val="yellow"/>
          <w:lang w:eastAsia="ru-RU"/>
        </w:rPr>
      </w:pPr>
      <w:r w:rsidRPr="00055B0D">
        <w:rPr>
          <w:rFonts w:ascii="Times New Roman" w:eastAsia="Times New Roman" w:hAnsi="Times New Roman" w:cs="Times New Roman"/>
          <w:sz w:val="27"/>
          <w:szCs w:val="27"/>
          <w:lang w:eastAsia="ru-RU"/>
        </w:rPr>
        <w:t>Объем кассовых расходов по данному подразделу по сравнению с 2018 годом увеличился на 637 851,3 тыс. рублей (с 1 563 978,5 тыс. рублей до 2 201 829,8 тыс. рублей).</w:t>
      </w:r>
    </w:p>
    <w:p w:rsidR="00F11810" w:rsidRPr="00055B0D" w:rsidRDefault="00F11810" w:rsidP="00A91B5F">
      <w:pPr>
        <w:spacing w:after="0" w:line="240" w:lineRule="auto"/>
        <w:ind w:firstLine="709"/>
        <w:jc w:val="both"/>
        <w:rPr>
          <w:rFonts w:ascii="Times New Roman" w:eastAsia="Times New Roman" w:hAnsi="Times New Roman" w:cs="Times New Roman"/>
          <w:bCs/>
          <w:sz w:val="27"/>
          <w:szCs w:val="27"/>
          <w:lang w:eastAsia="ru-RU"/>
        </w:rPr>
      </w:pPr>
      <w:r w:rsidRPr="00055B0D">
        <w:rPr>
          <w:rFonts w:ascii="Times New Roman" w:eastAsia="Times New Roman" w:hAnsi="Times New Roman" w:cs="Times New Roman"/>
          <w:sz w:val="27"/>
          <w:szCs w:val="27"/>
          <w:lang w:eastAsia="ru-RU"/>
        </w:rPr>
        <w:lastRenderedPageBreak/>
        <w:t xml:space="preserve">Расходы по </w:t>
      </w:r>
      <w:r w:rsidRPr="00055B0D">
        <w:rPr>
          <w:rFonts w:ascii="Times New Roman" w:eastAsia="Times New Roman" w:hAnsi="Times New Roman" w:cs="Times New Roman"/>
          <w:sz w:val="27"/>
          <w:szCs w:val="27"/>
          <w:u w:val="single"/>
          <w:lang w:eastAsia="ru-RU"/>
        </w:rPr>
        <w:t xml:space="preserve">подразделу 0802 «Кинематография» </w:t>
      </w:r>
      <w:r w:rsidRPr="00055B0D">
        <w:rPr>
          <w:rFonts w:ascii="Times New Roman" w:eastAsia="Times New Roman" w:hAnsi="Times New Roman" w:cs="Times New Roman"/>
          <w:sz w:val="27"/>
          <w:szCs w:val="27"/>
          <w:lang w:eastAsia="ru-RU"/>
        </w:rPr>
        <w:t>(1,3% от всех расходов по разделу 08 «Культура, кинематография») составили 29 630,1 тыс. рублей или 100,0% от плановых показателей. Кассовые расходы осуществлялись в пределах доведенных объемов финансирования</w:t>
      </w:r>
      <w:r w:rsidRPr="00055B0D">
        <w:rPr>
          <w:rFonts w:ascii="Times New Roman" w:eastAsia="Times New Roman" w:hAnsi="Times New Roman" w:cs="Times New Roman"/>
          <w:bCs/>
          <w:sz w:val="27"/>
          <w:szCs w:val="27"/>
          <w:lang w:eastAsia="ru-RU"/>
        </w:rPr>
        <w:t xml:space="preserve">.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highlight w:val="yellow"/>
          <w:lang w:eastAsia="ru-RU"/>
        </w:rPr>
      </w:pPr>
      <w:r w:rsidRPr="00055B0D">
        <w:rPr>
          <w:rFonts w:ascii="Times New Roman" w:eastAsia="Times New Roman" w:hAnsi="Times New Roman" w:cs="Times New Roman"/>
          <w:sz w:val="27"/>
          <w:szCs w:val="27"/>
          <w:lang w:eastAsia="ru-RU"/>
        </w:rPr>
        <w:t>Объем кассовых расходов по сравнению с 2018 годом по подразделу увеличился на 2 125,1 тыс. рублей (с 27 505,0 тыс. рублей до 29 630,1 тыс. рублей) или на 15,8%.</w:t>
      </w:r>
      <w:r w:rsidRPr="00055B0D">
        <w:rPr>
          <w:rFonts w:ascii="Times New Roman" w:eastAsia="Times New Roman" w:hAnsi="Times New Roman" w:cs="Times New Roman"/>
          <w:sz w:val="27"/>
          <w:szCs w:val="27"/>
          <w:highlight w:val="yellow"/>
          <w:lang w:eastAsia="ru-RU"/>
        </w:rPr>
        <w:t xml:space="preserve"> </w:t>
      </w:r>
    </w:p>
    <w:p w:rsidR="00F11810" w:rsidRPr="00055B0D" w:rsidRDefault="00F11810" w:rsidP="00A91B5F">
      <w:pPr>
        <w:spacing w:after="0" w:line="240" w:lineRule="auto"/>
        <w:ind w:firstLine="70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Расходы по </w:t>
      </w:r>
      <w:r w:rsidRPr="00055B0D">
        <w:rPr>
          <w:rFonts w:ascii="Times New Roman" w:eastAsia="Times New Roman" w:hAnsi="Times New Roman" w:cs="Times New Roman"/>
          <w:sz w:val="27"/>
          <w:szCs w:val="27"/>
          <w:u w:val="single"/>
          <w:lang w:eastAsia="ru-RU"/>
        </w:rPr>
        <w:t>подразделу 0804 «Другие вопросы в области культуры, кинематографии»</w:t>
      </w:r>
      <w:r w:rsidRPr="00055B0D">
        <w:rPr>
          <w:rFonts w:ascii="Times New Roman" w:eastAsia="Times New Roman" w:hAnsi="Times New Roman" w:cs="Times New Roman"/>
          <w:sz w:val="27"/>
          <w:szCs w:val="27"/>
          <w:lang w:eastAsia="ru-RU"/>
        </w:rPr>
        <w:t xml:space="preserve"> (2,2% от всех расходов по разделу 08 «Культура, кинематография») составили 49 228,2 тыс. рублей или 98,2% от плановых показателей, объем неисполненных назначений составил 921,5 тыс. рублей.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Объем кассовых расходов по подразделу по сравнению с 2018 годом увеличился на 10 300,9 тыс. рублей (с 38 927,3 тыс. рублей до 49 228,2 тыс. рублей).</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Основная часть расходов бюджета по разделу 08 «Культура, кинематография» в 2019 году – 2 249 695,8 тыс. рублей или 98,6% осуществлялась на реализацию мероприятий государственной программы Кемеровской области-Кузбасса «Культура Кузбасса».</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Расходы по разделу 08 «Культура, кинематография» на реализацию мероприятий государственной программы Кемеровской области - Кузбасса «Жилищная и социальная инфраструктура Кузбасса» составили 30 000,0 тыс. рублей или 1,3%.</w:t>
      </w:r>
    </w:p>
    <w:p w:rsidR="00F11810" w:rsidRPr="00055B0D" w:rsidRDefault="00F11810" w:rsidP="00A91B5F">
      <w:pPr>
        <w:autoSpaceDE w:val="0"/>
        <w:autoSpaceDN w:val="0"/>
        <w:adjustRightInd w:val="0"/>
        <w:spacing w:after="0" w:line="240" w:lineRule="auto"/>
        <w:ind w:firstLine="709"/>
        <w:rPr>
          <w:rFonts w:ascii="Times New Roman" w:hAnsi="Times New Roman" w:cs="Times New Roman"/>
          <w:sz w:val="27"/>
          <w:szCs w:val="27"/>
        </w:rPr>
      </w:pPr>
      <w:r w:rsidRPr="00055B0D">
        <w:rPr>
          <w:rFonts w:ascii="Times New Roman" w:eastAsia="Times New Roman" w:hAnsi="Times New Roman" w:cs="Times New Roman"/>
          <w:sz w:val="27"/>
          <w:szCs w:val="27"/>
          <w:lang w:eastAsia="ru-RU"/>
        </w:rPr>
        <w:t>Расходы по разделу 08 «Культура, кинематография» на непрограммные направление деятельности составили 992,3</w:t>
      </w:r>
      <w:r w:rsidRPr="00055B0D">
        <w:rPr>
          <w:rFonts w:ascii="Times New Roman" w:hAnsi="Times New Roman" w:cs="Times New Roman"/>
          <w:sz w:val="27"/>
          <w:szCs w:val="27"/>
        </w:rPr>
        <w:t xml:space="preserve"> тыс. рублей или 0,1%.</w:t>
      </w:r>
    </w:p>
    <w:p w:rsidR="00F11810" w:rsidRPr="00055B0D" w:rsidRDefault="00F11810" w:rsidP="00A91B5F">
      <w:pPr>
        <w:spacing w:after="0" w:line="240" w:lineRule="auto"/>
        <w:ind w:firstLine="720"/>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Расходы по разделу 08 «Культура, кинематография» в 2019 году осуществляли 3 главных распорядителя средств областного бюджета:</w:t>
      </w:r>
    </w:p>
    <w:p w:rsidR="00F11810" w:rsidRPr="00055B0D" w:rsidRDefault="00F11810" w:rsidP="00A91B5F">
      <w:pPr>
        <w:widowControl w:val="0"/>
        <w:autoSpaceDE w:val="0"/>
        <w:autoSpaceDN w:val="0"/>
        <w:adjustRightInd w:val="0"/>
        <w:spacing w:after="0" w:line="240" w:lineRule="auto"/>
        <w:ind w:right="-1" w:firstLine="70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Департамент культуры и национальной политики Кемеровской области;</w:t>
      </w:r>
    </w:p>
    <w:p w:rsidR="00F11810" w:rsidRPr="00055B0D" w:rsidRDefault="00F11810" w:rsidP="00A91B5F">
      <w:pPr>
        <w:widowControl w:val="0"/>
        <w:autoSpaceDE w:val="0"/>
        <w:autoSpaceDN w:val="0"/>
        <w:adjustRightInd w:val="0"/>
        <w:spacing w:after="0" w:line="240" w:lineRule="auto"/>
        <w:ind w:right="-1" w:firstLine="70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Комитет по охране объектов культурного наследия Кемеровской области;</w:t>
      </w:r>
    </w:p>
    <w:p w:rsidR="00F11810" w:rsidRPr="00055B0D" w:rsidRDefault="00F11810" w:rsidP="00A91B5F">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Департамент строительства Кемеровской области.</w:t>
      </w:r>
    </w:p>
    <w:p w:rsidR="00946F45" w:rsidRPr="00055B0D" w:rsidRDefault="00946F45" w:rsidP="00A91B5F">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F11810" w:rsidRPr="00055B0D" w:rsidRDefault="00F11810" w:rsidP="00A91B5F">
      <w:pPr>
        <w:spacing w:after="0" w:line="240" w:lineRule="auto"/>
        <w:jc w:val="center"/>
        <w:rPr>
          <w:rFonts w:ascii="Times New Roman" w:eastAsia="Times New Roman" w:hAnsi="Times New Roman" w:cs="Times New Roman"/>
          <w:b/>
          <w:sz w:val="27"/>
          <w:szCs w:val="27"/>
        </w:rPr>
      </w:pPr>
      <w:r w:rsidRPr="00055B0D">
        <w:rPr>
          <w:rFonts w:ascii="Times New Roman" w:eastAsia="Times New Roman" w:hAnsi="Times New Roman" w:cs="Times New Roman"/>
          <w:b/>
          <w:sz w:val="27"/>
          <w:szCs w:val="27"/>
        </w:rPr>
        <w:t>Расходы по разделу 09 «Здравоохранение»</w:t>
      </w:r>
    </w:p>
    <w:p w:rsidR="00F11810" w:rsidRPr="00055B0D" w:rsidRDefault="00F11810" w:rsidP="00A91B5F">
      <w:pPr>
        <w:spacing w:after="0" w:line="240" w:lineRule="auto"/>
        <w:ind w:firstLine="709"/>
        <w:jc w:val="center"/>
        <w:rPr>
          <w:rFonts w:ascii="Times New Roman" w:eastAsia="Times New Roman" w:hAnsi="Times New Roman" w:cs="Times New Roman"/>
          <w:b/>
          <w:sz w:val="27"/>
          <w:szCs w:val="27"/>
          <w:highlight w:val="yellow"/>
        </w:rPr>
      </w:pP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Расходы по разделу 09 «Здравоохранение» в 2019 году исполнены в размере 14 839 034,4 тыс. рублей при плановом показателе 15 758 395,2 тыс. рублей, что составило 94,2% от утвержденных бюджетных назначений. Объем неисполненных бюджетных назначений составил 919 360,8 тыс. рублей или 5,8%.</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Доля общих расходов по разделу 09 «Здравоохранение» в общем объеме кассовых расходов областного бюджета в 2019 году составила 9,5%, для сравнения – в 2018 году 9,0%.</w:t>
      </w:r>
    </w:p>
    <w:p w:rsidR="00F11810" w:rsidRPr="00055B0D" w:rsidRDefault="00F11810" w:rsidP="00A91B5F">
      <w:pPr>
        <w:spacing w:after="0" w:line="240" w:lineRule="auto"/>
        <w:ind w:firstLine="708"/>
        <w:jc w:val="both"/>
        <w:rPr>
          <w:rFonts w:ascii="Times New Roman" w:hAnsi="Times New Roman" w:cs="Times New Roman"/>
          <w:sz w:val="27"/>
          <w:szCs w:val="27"/>
          <w:highlight w:val="yellow"/>
        </w:rPr>
      </w:pPr>
      <w:r w:rsidRPr="00055B0D">
        <w:rPr>
          <w:rFonts w:ascii="Times New Roman" w:hAnsi="Times New Roman" w:cs="Times New Roman"/>
          <w:sz w:val="27"/>
          <w:szCs w:val="27"/>
        </w:rPr>
        <w:t xml:space="preserve">По сравнению с 2018 годом расходы областного бюджета на здравоохранение в 2019 году увеличились на 2 952 396,2 тыс. рублей (с 11 886 638,2 тыс. рублей до 14 839 034,4 тыс. рублей) или на 24,8%. </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Исполнение расходов бюджета по разделу 09 «Здравоохранение» за 2019 год представлено в таблице 1</w:t>
      </w:r>
      <w:r w:rsidR="00946F45" w:rsidRPr="00055B0D">
        <w:rPr>
          <w:rFonts w:ascii="Times New Roman" w:hAnsi="Times New Roman" w:cs="Times New Roman"/>
          <w:sz w:val="27"/>
          <w:szCs w:val="27"/>
        </w:rPr>
        <w:t>9</w:t>
      </w:r>
      <w:r w:rsidRPr="00055B0D">
        <w:rPr>
          <w:rFonts w:ascii="Times New Roman" w:hAnsi="Times New Roman" w:cs="Times New Roman"/>
          <w:sz w:val="27"/>
          <w:szCs w:val="27"/>
        </w:rPr>
        <w:t>.</w:t>
      </w:r>
    </w:p>
    <w:p w:rsidR="00F11810" w:rsidRPr="00055B0D" w:rsidRDefault="00F11810" w:rsidP="00A91B5F">
      <w:pPr>
        <w:spacing w:after="0" w:line="240" w:lineRule="auto"/>
        <w:ind w:firstLine="709"/>
        <w:jc w:val="right"/>
        <w:rPr>
          <w:rFonts w:ascii="Times New Roman" w:hAnsi="Times New Roman"/>
          <w:b/>
          <w:sz w:val="28"/>
          <w:szCs w:val="28"/>
        </w:rPr>
      </w:pPr>
      <w:r w:rsidRPr="00055B0D">
        <w:rPr>
          <w:rFonts w:ascii="Times New Roman" w:hAnsi="Times New Roman"/>
          <w:b/>
          <w:sz w:val="20"/>
          <w:szCs w:val="20"/>
        </w:rPr>
        <w:t xml:space="preserve">                                                                                                     Таблица 1</w:t>
      </w:r>
      <w:r w:rsidR="00946F45" w:rsidRPr="00055B0D">
        <w:rPr>
          <w:rFonts w:ascii="Times New Roman" w:hAnsi="Times New Roman"/>
          <w:b/>
          <w:sz w:val="20"/>
          <w:szCs w:val="20"/>
        </w:rPr>
        <w:t>9</w:t>
      </w:r>
      <w:r w:rsidRPr="00055B0D">
        <w:rPr>
          <w:rFonts w:ascii="Times New Roman" w:hAnsi="Times New Roman"/>
          <w:b/>
          <w:sz w:val="20"/>
          <w:szCs w:val="20"/>
        </w:rPr>
        <w:t xml:space="preserve"> (тыс. рублей)</w:t>
      </w:r>
    </w:p>
    <w:tbl>
      <w:tblPr>
        <w:tblW w:w="5026" w:type="pct"/>
        <w:tblLayout w:type="fixed"/>
        <w:tblLook w:val="04A0" w:firstRow="1" w:lastRow="0" w:firstColumn="1" w:lastColumn="0" w:noHBand="0" w:noVBand="1"/>
      </w:tblPr>
      <w:tblGrid>
        <w:gridCol w:w="1847"/>
        <w:gridCol w:w="1306"/>
        <w:gridCol w:w="1298"/>
        <w:gridCol w:w="1338"/>
        <w:gridCol w:w="1308"/>
        <w:gridCol w:w="682"/>
        <w:gridCol w:w="860"/>
        <w:gridCol w:w="1183"/>
      </w:tblGrid>
      <w:tr w:rsidR="00F11810" w:rsidRPr="00055B0D" w:rsidTr="00F11810">
        <w:trPr>
          <w:cantSplit/>
          <w:trHeight w:val="385"/>
        </w:trPr>
        <w:tc>
          <w:tcPr>
            <w:tcW w:w="940" w:type="pct"/>
            <w:vMerge w:val="restart"/>
            <w:tcBorders>
              <w:top w:val="single" w:sz="4" w:space="0" w:color="auto"/>
              <w:left w:val="single" w:sz="4" w:space="0" w:color="auto"/>
              <w:right w:val="single" w:sz="4" w:space="0" w:color="auto"/>
            </w:tcBorders>
            <w:hideMark/>
          </w:tcPr>
          <w:p w:rsidR="00F11810" w:rsidRPr="00055B0D" w:rsidRDefault="00F11810"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Наименование показателя</w:t>
            </w:r>
          </w:p>
        </w:tc>
        <w:tc>
          <w:tcPr>
            <w:tcW w:w="665" w:type="pct"/>
            <w:vMerge w:val="restart"/>
            <w:tcBorders>
              <w:top w:val="single" w:sz="4" w:space="0" w:color="auto"/>
              <w:left w:val="nil"/>
              <w:right w:val="single" w:sz="4" w:space="0" w:color="auto"/>
            </w:tcBorders>
            <w:hideMark/>
          </w:tcPr>
          <w:p w:rsidR="00F11810" w:rsidRPr="00055B0D" w:rsidRDefault="00F11810"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Код</w:t>
            </w:r>
          </w:p>
          <w:p w:rsidR="00F11810" w:rsidRPr="00055B0D" w:rsidRDefault="00F11810" w:rsidP="00A91B5F">
            <w:pPr>
              <w:spacing w:after="0" w:line="240" w:lineRule="auto"/>
              <w:ind w:left="-105" w:right="-56"/>
              <w:jc w:val="center"/>
              <w:rPr>
                <w:rFonts w:ascii="Times New Roman" w:hAnsi="Times New Roman"/>
                <w:b/>
                <w:sz w:val="16"/>
                <w:szCs w:val="16"/>
              </w:rPr>
            </w:pPr>
            <w:r w:rsidRPr="00055B0D">
              <w:rPr>
                <w:rFonts w:ascii="Times New Roman" w:hAnsi="Times New Roman"/>
                <w:b/>
                <w:sz w:val="16"/>
                <w:szCs w:val="16"/>
              </w:rPr>
              <w:t xml:space="preserve"> расхода по бюджетной классификации</w:t>
            </w:r>
          </w:p>
        </w:tc>
        <w:tc>
          <w:tcPr>
            <w:tcW w:w="661" w:type="pct"/>
            <w:vMerge w:val="restart"/>
            <w:tcBorders>
              <w:top w:val="single" w:sz="4" w:space="0" w:color="auto"/>
              <w:left w:val="nil"/>
              <w:right w:val="single" w:sz="4" w:space="0" w:color="auto"/>
            </w:tcBorders>
            <w:hideMark/>
          </w:tcPr>
          <w:p w:rsidR="00F11810" w:rsidRPr="00055B0D" w:rsidRDefault="00F11810"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Утвержден-</w:t>
            </w:r>
          </w:p>
          <w:p w:rsidR="00F11810" w:rsidRPr="00055B0D" w:rsidRDefault="00F11810" w:rsidP="00A91B5F">
            <w:pPr>
              <w:spacing w:after="0" w:line="240" w:lineRule="auto"/>
              <w:jc w:val="center"/>
              <w:rPr>
                <w:rFonts w:ascii="Times New Roman" w:hAnsi="Times New Roman"/>
                <w:b/>
                <w:sz w:val="16"/>
                <w:szCs w:val="16"/>
              </w:rPr>
            </w:pPr>
            <w:proofErr w:type="spellStart"/>
            <w:r w:rsidRPr="00055B0D">
              <w:rPr>
                <w:rFonts w:ascii="Times New Roman" w:hAnsi="Times New Roman"/>
                <w:b/>
                <w:sz w:val="16"/>
                <w:szCs w:val="16"/>
              </w:rPr>
              <w:t>ные</w:t>
            </w:r>
            <w:proofErr w:type="spellEnd"/>
            <w:r w:rsidRPr="00055B0D">
              <w:rPr>
                <w:rFonts w:ascii="Times New Roman" w:hAnsi="Times New Roman"/>
                <w:b/>
                <w:sz w:val="16"/>
                <w:szCs w:val="16"/>
              </w:rPr>
              <w:t xml:space="preserve"> БА (Закон КО от 14.12.2018 </w:t>
            </w:r>
          </w:p>
          <w:p w:rsidR="00F11810" w:rsidRPr="00055B0D" w:rsidRDefault="00F11810"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 107-ОЗ)</w:t>
            </w:r>
          </w:p>
        </w:tc>
        <w:tc>
          <w:tcPr>
            <w:tcW w:w="681" w:type="pct"/>
            <w:vMerge w:val="restart"/>
            <w:tcBorders>
              <w:top w:val="single" w:sz="4" w:space="0" w:color="auto"/>
              <w:left w:val="nil"/>
              <w:right w:val="single" w:sz="4" w:space="0" w:color="auto"/>
            </w:tcBorders>
            <w:hideMark/>
          </w:tcPr>
          <w:p w:rsidR="00F11810" w:rsidRPr="00055B0D" w:rsidRDefault="00F11810"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Утвержден-</w:t>
            </w:r>
          </w:p>
          <w:p w:rsidR="00F11810" w:rsidRPr="00055B0D" w:rsidRDefault="00F11810" w:rsidP="00A91B5F">
            <w:pPr>
              <w:spacing w:after="0" w:line="240" w:lineRule="auto"/>
              <w:jc w:val="center"/>
              <w:rPr>
                <w:rFonts w:ascii="Times New Roman" w:hAnsi="Times New Roman"/>
                <w:b/>
                <w:sz w:val="16"/>
                <w:szCs w:val="16"/>
              </w:rPr>
            </w:pPr>
            <w:proofErr w:type="spellStart"/>
            <w:r w:rsidRPr="00055B0D">
              <w:rPr>
                <w:rFonts w:ascii="Times New Roman" w:hAnsi="Times New Roman"/>
                <w:b/>
                <w:sz w:val="16"/>
                <w:szCs w:val="16"/>
              </w:rPr>
              <w:t>ные</w:t>
            </w:r>
            <w:proofErr w:type="spellEnd"/>
            <w:r w:rsidRPr="00055B0D">
              <w:rPr>
                <w:rFonts w:ascii="Times New Roman" w:hAnsi="Times New Roman"/>
                <w:b/>
                <w:sz w:val="16"/>
                <w:szCs w:val="16"/>
              </w:rPr>
              <w:t xml:space="preserve"> бюджетные назначения</w:t>
            </w:r>
          </w:p>
        </w:tc>
        <w:tc>
          <w:tcPr>
            <w:tcW w:w="1013" w:type="pct"/>
            <w:gridSpan w:val="2"/>
            <w:tcBorders>
              <w:top w:val="single" w:sz="4" w:space="0" w:color="auto"/>
              <w:left w:val="nil"/>
              <w:bottom w:val="single" w:sz="4" w:space="0" w:color="auto"/>
              <w:right w:val="single" w:sz="4" w:space="0" w:color="auto"/>
            </w:tcBorders>
            <w:hideMark/>
          </w:tcPr>
          <w:p w:rsidR="00F11810" w:rsidRPr="00055B0D" w:rsidRDefault="00F11810"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Кассовое исполнение</w:t>
            </w:r>
          </w:p>
        </w:tc>
        <w:tc>
          <w:tcPr>
            <w:tcW w:w="438" w:type="pct"/>
            <w:vMerge w:val="restart"/>
            <w:tcBorders>
              <w:top w:val="single" w:sz="4" w:space="0" w:color="auto"/>
              <w:left w:val="nil"/>
              <w:right w:val="single" w:sz="4" w:space="0" w:color="auto"/>
            </w:tcBorders>
            <w:hideMark/>
          </w:tcPr>
          <w:p w:rsidR="00F11810" w:rsidRPr="00055B0D" w:rsidRDefault="00F11810" w:rsidP="00A91B5F">
            <w:pPr>
              <w:spacing w:after="0" w:line="240" w:lineRule="auto"/>
              <w:ind w:left="-36" w:right="-122"/>
              <w:jc w:val="center"/>
              <w:rPr>
                <w:rFonts w:ascii="Times New Roman" w:hAnsi="Times New Roman"/>
                <w:b/>
                <w:sz w:val="16"/>
                <w:szCs w:val="16"/>
              </w:rPr>
            </w:pPr>
            <w:r w:rsidRPr="00055B0D">
              <w:rPr>
                <w:rFonts w:ascii="Times New Roman" w:hAnsi="Times New Roman"/>
                <w:b/>
                <w:sz w:val="16"/>
                <w:szCs w:val="16"/>
              </w:rPr>
              <w:t>Структура расходов</w:t>
            </w:r>
          </w:p>
          <w:p w:rsidR="00F11810" w:rsidRPr="00055B0D" w:rsidRDefault="00F11810"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 %)</w:t>
            </w:r>
          </w:p>
        </w:tc>
        <w:tc>
          <w:tcPr>
            <w:tcW w:w="602" w:type="pct"/>
            <w:vMerge w:val="restart"/>
            <w:tcBorders>
              <w:top w:val="single" w:sz="4" w:space="0" w:color="auto"/>
              <w:left w:val="nil"/>
              <w:right w:val="single" w:sz="4" w:space="0" w:color="auto"/>
            </w:tcBorders>
            <w:hideMark/>
          </w:tcPr>
          <w:p w:rsidR="00F11810" w:rsidRPr="00055B0D" w:rsidRDefault="00F11810" w:rsidP="00A91B5F">
            <w:pPr>
              <w:spacing w:after="0" w:line="240" w:lineRule="auto"/>
              <w:ind w:left="-94" w:right="-93"/>
              <w:jc w:val="center"/>
              <w:rPr>
                <w:rFonts w:ascii="Times New Roman" w:hAnsi="Times New Roman"/>
                <w:b/>
                <w:sz w:val="16"/>
                <w:szCs w:val="16"/>
              </w:rPr>
            </w:pPr>
            <w:r w:rsidRPr="00055B0D">
              <w:rPr>
                <w:rFonts w:ascii="Times New Roman" w:hAnsi="Times New Roman"/>
                <w:b/>
                <w:sz w:val="16"/>
                <w:szCs w:val="16"/>
              </w:rPr>
              <w:t>Не исполнен-</w:t>
            </w:r>
          </w:p>
          <w:p w:rsidR="00F11810" w:rsidRPr="00055B0D" w:rsidRDefault="00F11810" w:rsidP="00A91B5F">
            <w:pPr>
              <w:spacing w:after="0" w:line="240" w:lineRule="auto"/>
              <w:ind w:left="-94" w:right="-93"/>
              <w:jc w:val="center"/>
              <w:rPr>
                <w:rFonts w:ascii="Times New Roman" w:hAnsi="Times New Roman"/>
                <w:b/>
                <w:sz w:val="16"/>
                <w:szCs w:val="16"/>
              </w:rPr>
            </w:pPr>
            <w:proofErr w:type="spellStart"/>
            <w:r w:rsidRPr="00055B0D">
              <w:rPr>
                <w:rFonts w:ascii="Times New Roman" w:hAnsi="Times New Roman"/>
                <w:b/>
                <w:sz w:val="16"/>
                <w:szCs w:val="16"/>
              </w:rPr>
              <w:t>ные</w:t>
            </w:r>
            <w:proofErr w:type="spellEnd"/>
            <w:r w:rsidRPr="00055B0D">
              <w:rPr>
                <w:rFonts w:ascii="Times New Roman" w:hAnsi="Times New Roman"/>
                <w:b/>
                <w:sz w:val="16"/>
                <w:szCs w:val="16"/>
              </w:rPr>
              <w:t xml:space="preserve"> назначения </w:t>
            </w:r>
          </w:p>
          <w:p w:rsidR="00F11810" w:rsidRPr="00055B0D" w:rsidRDefault="00F11810" w:rsidP="00A91B5F">
            <w:pPr>
              <w:spacing w:after="0" w:line="240" w:lineRule="auto"/>
              <w:ind w:left="-94" w:right="-93"/>
              <w:jc w:val="center"/>
              <w:rPr>
                <w:rFonts w:ascii="Times New Roman" w:hAnsi="Times New Roman"/>
                <w:b/>
                <w:sz w:val="16"/>
                <w:szCs w:val="16"/>
              </w:rPr>
            </w:pPr>
            <w:r w:rsidRPr="00055B0D">
              <w:rPr>
                <w:rFonts w:ascii="Times New Roman" w:hAnsi="Times New Roman"/>
                <w:b/>
                <w:sz w:val="16"/>
                <w:szCs w:val="16"/>
              </w:rPr>
              <w:t>(4-5)</w:t>
            </w:r>
          </w:p>
        </w:tc>
      </w:tr>
      <w:tr w:rsidR="00F11810" w:rsidRPr="00055B0D" w:rsidTr="00F11810">
        <w:trPr>
          <w:cantSplit/>
          <w:trHeight w:val="59"/>
        </w:trPr>
        <w:tc>
          <w:tcPr>
            <w:tcW w:w="940" w:type="pct"/>
            <w:vMerge/>
            <w:tcBorders>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p>
        </w:tc>
        <w:tc>
          <w:tcPr>
            <w:tcW w:w="665" w:type="pct"/>
            <w:vMerge/>
            <w:tcBorders>
              <w:left w:val="nil"/>
              <w:bottom w:val="single" w:sz="4" w:space="0" w:color="auto"/>
              <w:right w:val="single" w:sz="4" w:space="0" w:color="auto"/>
            </w:tcBorders>
            <w:textDirection w:val="btLr"/>
            <w:vAlign w:val="center"/>
            <w:hideMark/>
          </w:tcPr>
          <w:p w:rsidR="00F11810" w:rsidRPr="00055B0D" w:rsidRDefault="00F11810" w:rsidP="00A91B5F">
            <w:pPr>
              <w:spacing w:after="0" w:line="240" w:lineRule="auto"/>
              <w:jc w:val="center"/>
              <w:rPr>
                <w:rFonts w:ascii="Times New Roman" w:hAnsi="Times New Roman"/>
                <w:sz w:val="18"/>
                <w:szCs w:val="18"/>
              </w:rPr>
            </w:pPr>
          </w:p>
        </w:tc>
        <w:tc>
          <w:tcPr>
            <w:tcW w:w="661" w:type="pct"/>
            <w:vMerge/>
            <w:tcBorders>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p>
        </w:tc>
        <w:tc>
          <w:tcPr>
            <w:tcW w:w="681" w:type="pct"/>
            <w:vMerge/>
            <w:tcBorders>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p>
        </w:tc>
        <w:tc>
          <w:tcPr>
            <w:tcW w:w="666" w:type="pct"/>
            <w:tcBorders>
              <w:top w:val="single" w:sz="4" w:space="0" w:color="auto"/>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тыс. рублей</w:t>
            </w:r>
          </w:p>
        </w:tc>
        <w:tc>
          <w:tcPr>
            <w:tcW w:w="347" w:type="pct"/>
            <w:tcBorders>
              <w:top w:val="single" w:sz="4" w:space="0" w:color="auto"/>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w:t>
            </w:r>
          </w:p>
        </w:tc>
        <w:tc>
          <w:tcPr>
            <w:tcW w:w="438" w:type="pct"/>
            <w:vMerge/>
            <w:tcBorders>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p>
        </w:tc>
        <w:tc>
          <w:tcPr>
            <w:tcW w:w="602" w:type="pct"/>
            <w:vMerge/>
            <w:tcBorders>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p>
        </w:tc>
      </w:tr>
      <w:tr w:rsidR="00F11810" w:rsidRPr="00055B0D" w:rsidTr="00F11810">
        <w:trPr>
          <w:trHeight w:val="161"/>
        </w:trPr>
        <w:tc>
          <w:tcPr>
            <w:tcW w:w="940" w:type="pct"/>
            <w:tcBorders>
              <w:top w:val="nil"/>
              <w:left w:val="single" w:sz="4" w:space="0" w:color="auto"/>
              <w:bottom w:val="single" w:sz="4" w:space="0" w:color="auto"/>
              <w:right w:val="single" w:sz="4" w:space="0" w:color="auto"/>
            </w:tcBorders>
            <w:vAlign w:val="center"/>
          </w:tcPr>
          <w:p w:rsidR="00F11810" w:rsidRPr="00055B0D" w:rsidRDefault="00F11810" w:rsidP="00A91B5F">
            <w:pPr>
              <w:pStyle w:val="aff1"/>
              <w:numPr>
                <w:ilvl w:val="0"/>
                <w:numId w:val="4"/>
              </w:numPr>
              <w:ind w:right="-111"/>
              <w:jc w:val="center"/>
              <w:rPr>
                <w:rFonts w:ascii="Times New Roman" w:hAnsi="Times New Roman"/>
                <w:b/>
                <w:bCs/>
                <w:sz w:val="18"/>
                <w:szCs w:val="18"/>
              </w:rPr>
            </w:pPr>
          </w:p>
        </w:tc>
        <w:tc>
          <w:tcPr>
            <w:tcW w:w="665" w:type="pct"/>
            <w:tcBorders>
              <w:top w:val="nil"/>
              <w:left w:val="nil"/>
              <w:bottom w:val="single" w:sz="4" w:space="0" w:color="auto"/>
              <w:right w:val="single" w:sz="4" w:space="0" w:color="auto"/>
            </w:tcBorders>
            <w:vAlign w:val="center"/>
          </w:tcPr>
          <w:p w:rsidR="00F11810" w:rsidRPr="00055B0D" w:rsidRDefault="00F11810" w:rsidP="00A91B5F">
            <w:pPr>
              <w:pStyle w:val="aff1"/>
              <w:numPr>
                <w:ilvl w:val="0"/>
                <w:numId w:val="4"/>
              </w:numPr>
              <w:jc w:val="center"/>
              <w:rPr>
                <w:rFonts w:ascii="Times New Roman" w:hAnsi="Times New Roman"/>
                <w:b/>
                <w:bCs/>
                <w:sz w:val="18"/>
                <w:szCs w:val="18"/>
              </w:rPr>
            </w:pPr>
          </w:p>
        </w:tc>
        <w:tc>
          <w:tcPr>
            <w:tcW w:w="661" w:type="pct"/>
            <w:tcBorders>
              <w:top w:val="nil"/>
              <w:left w:val="nil"/>
              <w:bottom w:val="single" w:sz="4" w:space="0" w:color="auto"/>
              <w:right w:val="single" w:sz="4" w:space="0" w:color="auto"/>
            </w:tcBorders>
            <w:vAlign w:val="center"/>
          </w:tcPr>
          <w:p w:rsidR="00F11810" w:rsidRPr="00055B0D" w:rsidRDefault="00F11810" w:rsidP="00A91B5F">
            <w:pPr>
              <w:pStyle w:val="af3"/>
              <w:numPr>
                <w:ilvl w:val="0"/>
                <w:numId w:val="4"/>
              </w:numPr>
              <w:jc w:val="center"/>
              <w:rPr>
                <w:rFonts w:ascii="Times New Roman" w:hAnsi="Times New Roman"/>
                <w:b/>
                <w:sz w:val="18"/>
                <w:szCs w:val="18"/>
              </w:rPr>
            </w:pPr>
          </w:p>
        </w:tc>
        <w:tc>
          <w:tcPr>
            <w:tcW w:w="681" w:type="pct"/>
            <w:tcBorders>
              <w:top w:val="nil"/>
              <w:left w:val="nil"/>
              <w:bottom w:val="single" w:sz="4" w:space="0" w:color="auto"/>
              <w:right w:val="single" w:sz="4" w:space="0" w:color="auto"/>
            </w:tcBorders>
            <w:vAlign w:val="center"/>
          </w:tcPr>
          <w:p w:rsidR="00F11810" w:rsidRPr="00055B0D" w:rsidRDefault="00F11810" w:rsidP="00A91B5F">
            <w:pPr>
              <w:pStyle w:val="af3"/>
              <w:numPr>
                <w:ilvl w:val="0"/>
                <w:numId w:val="4"/>
              </w:numPr>
              <w:jc w:val="center"/>
              <w:rPr>
                <w:rFonts w:ascii="Times New Roman" w:hAnsi="Times New Roman"/>
                <w:b/>
                <w:sz w:val="18"/>
                <w:szCs w:val="18"/>
              </w:rPr>
            </w:pPr>
          </w:p>
        </w:tc>
        <w:tc>
          <w:tcPr>
            <w:tcW w:w="666" w:type="pct"/>
            <w:tcBorders>
              <w:top w:val="nil"/>
              <w:left w:val="nil"/>
              <w:bottom w:val="single" w:sz="4" w:space="0" w:color="auto"/>
              <w:right w:val="single" w:sz="4" w:space="0" w:color="auto"/>
            </w:tcBorders>
            <w:vAlign w:val="center"/>
          </w:tcPr>
          <w:p w:rsidR="00F11810" w:rsidRPr="00055B0D" w:rsidRDefault="00F11810" w:rsidP="00A91B5F">
            <w:pPr>
              <w:pStyle w:val="aff1"/>
              <w:numPr>
                <w:ilvl w:val="0"/>
                <w:numId w:val="4"/>
              </w:numPr>
              <w:jc w:val="center"/>
              <w:rPr>
                <w:rFonts w:ascii="Times New Roman" w:hAnsi="Times New Roman"/>
                <w:b/>
                <w:bCs/>
                <w:sz w:val="18"/>
                <w:szCs w:val="18"/>
              </w:rPr>
            </w:pPr>
          </w:p>
        </w:tc>
        <w:tc>
          <w:tcPr>
            <w:tcW w:w="347" w:type="pct"/>
            <w:tcBorders>
              <w:top w:val="nil"/>
              <w:left w:val="nil"/>
              <w:bottom w:val="single" w:sz="4" w:space="0" w:color="auto"/>
              <w:right w:val="single" w:sz="4" w:space="0" w:color="auto"/>
            </w:tcBorders>
            <w:vAlign w:val="center"/>
          </w:tcPr>
          <w:p w:rsidR="00F11810" w:rsidRPr="00055B0D" w:rsidRDefault="00F11810" w:rsidP="00A91B5F">
            <w:pPr>
              <w:pStyle w:val="aff1"/>
              <w:numPr>
                <w:ilvl w:val="0"/>
                <w:numId w:val="4"/>
              </w:numPr>
              <w:ind w:left="135" w:firstLine="0"/>
              <w:jc w:val="center"/>
              <w:rPr>
                <w:rFonts w:ascii="Times New Roman" w:hAnsi="Times New Roman"/>
                <w:b/>
                <w:bCs/>
                <w:sz w:val="18"/>
                <w:szCs w:val="18"/>
              </w:rPr>
            </w:pPr>
          </w:p>
        </w:tc>
        <w:tc>
          <w:tcPr>
            <w:tcW w:w="438" w:type="pct"/>
            <w:tcBorders>
              <w:top w:val="nil"/>
              <w:left w:val="nil"/>
              <w:bottom w:val="single" w:sz="4" w:space="0" w:color="auto"/>
              <w:right w:val="single" w:sz="4" w:space="0" w:color="auto"/>
            </w:tcBorders>
            <w:vAlign w:val="center"/>
          </w:tcPr>
          <w:p w:rsidR="00F11810" w:rsidRPr="00055B0D" w:rsidRDefault="00F11810" w:rsidP="00A91B5F">
            <w:pPr>
              <w:pStyle w:val="aff1"/>
              <w:numPr>
                <w:ilvl w:val="0"/>
                <w:numId w:val="4"/>
              </w:numPr>
              <w:jc w:val="center"/>
              <w:rPr>
                <w:rFonts w:ascii="Times New Roman" w:hAnsi="Times New Roman"/>
                <w:b/>
                <w:bCs/>
                <w:sz w:val="18"/>
                <w:szCs w:val="18"/>
              </w:rPr>
            </w:pPr>
          </w:p>
        </w:tc>
        <w:tc>
          <w:tcPr>
            <w:tcW w:w="602" w:type="pct"/>
            <w:tcBorders>
              <w:top w:val="nil"/>
              <w:left w:val="nil"/>
              <w:bottom w:val="single" w:sz="4" w:space="0" w:color="auto"/>
              <w:right w:val="single" w:sz="4" w:space="0" w:color="auto"/>
            </w:tcBorders>
            <w:vAlign w:val="center"/>
          </w:tcPr>
          <w:p w:rsidR="00F11810" w:rsidRPr="00055B0D" w:rsidRDefault="00F11810" w:rsidP="00A91B5F">
            <w:pPr>
              <w:pStyle w:val="aff1"/>
              <w:numPr>
                <w:ilvl w:val="0"/>
                <w:numId w:val="4"/>
              </w:numPr>
              <w:jc w:val="center"/>
              <w:rPr>
                <w:rFonts w:ascii="Times New Roman" w:hAnsi="Times New Roman"/>
                <w:b/>
                <w:bCs/>
                <w:sz w:val="18"/>
                <w:szCs w:val="18"/>
              </w:rPr>
            </w:pPr>
          </w:p>
        </w:tc>
      </w:tr>
      <w:tr w:rsidR="00F11810" w:rsidRPr="00055B0D" w:rsidTr="00F11810">
        <w:trPr>
          <w:trHeight w:val="468"/>
        </w:trPr>
        <w:tc>
          <w:tcPr>
            <w:tcW w:w="940" w:type="pct"/>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b/>
                <w:bCs/>
                <w:sz w:val="18"/>
                <w:szCs w:val="18"/>
              </w:rPr>
            </w:pPr>
            <w:r w:rsidRPr="00055B0D">
              <w:rPr>
                <w:rFonts w:ascii="Times New Roman" w:hAnsi="Times New Roman"/>
                <w:b/>
                <w:bCs/>
                <w:sz w:val="18"/>
                <w:szCs w:val="18"/>
              </w:rPr>
              <w:lastRenderedPageBreak/>
              <w:t>Расходы бюджета, всего</w:t>
            </w:r>
          </w:p>
        </w:tc>
        <w:tc>
          <w:tcPr>
            <w:tcW w:w="665"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b/>
                <w:bCs/>
                <w:sz w:val="18"/>
                <w:szCs w:val="18"/>
              </w:rPr>
            </w:pPr>
          </w:p>
        </w:tc>
        <w:tc>
          <w:tcPr>
            <w:tcW w:w="661" w:type="pct"/>
            <w:tcBorders>
              <w:top w:val="nil"/>
              <w:left w:val="nil"/>
              <w:bottom w:val="single" w:sz="4" w:space="0" w:color="auto"/>
              <w:right w:val="single" w:sz="4" w:space="0" w:color="auto"/>
            </w:tcBorders>
            <w:vAlign w:val="center"/>
          </w:tcPr>
          <w:p w:rsidR="00F11810" w:rsidRPr="00055B0D" w:rsidRDefault="00F11810" w:rsidP="00A91B5F">
            <w:pPr>
              <w:pStyle w:val="af3"/>
              <w:jc w:val="right"/>
              <w:rPr>
                <w:rFonts w:ascii="Times New Roman" w:hAnsi="Times New Roman"/>
                <w:b/>
                <w:sz w:val="18"/>
                <w:szCs w:val="18"/>
              </w:rPr>
            </w:pPr>
          </w:p>
          <w:p w:rsidR="00F11810" w:rsidRPr="00055B0D" w:rsidRDefault="00F11810" w:rsidP="00A91B5F">
            <w:pPr>
              <w:pStyle w:val="af3"/>
              <w:jc w:val="right"/>
              <w:rPr>
                <w:rFonts w:ascii="Times New Roman" w:hAnsi="Times New Roman"/>
                <w:b/>
                <w:sz w:val="18"/>
                <w:szCs w:val="18"/>
              </w:rPr>
            </w:pPr>
            <w:r w:rsidRPr="00055B0D">
              <w:rPr>
                <w:rFonts w:ascii="Times New Roman" w:hAnsi="Times New Roman"/>
                <w:b/>
                <w:sz w:val="18"/>
                <w:szCs w:val="18"/>
              </w:rPr>
              <w:t>166 149 582,1</w:t>
            </w:r>
          </w:p>
          <w:p w:rsidR="00F11810" w:rsidRPr="00055B0D" w:rsidRDefault="00F11810" w:rsidP="00A91B5F">
            <w:pPr>
              <w:spacing w:after="0" w:line="240" w:lineRule="auto"/>
              <w:jc w:val="right"/>
              <w:rPr>
                <w:rFonts w:ascii="Times New Roman" w:hAnsi="Times New Roman"/>
                <w:b/>
                <w:bCs/>
                <w:sz w:val="18"/>
                <w:szCs w:val="18"/>
              </w:rPr>
            </w:pPr>
          </w:p>
        </w:tc>
        <w:tc>
          <w:tcPr>
            <w:tcW w:w="681" w:type="pct"/>
            <w:tcBorders>
              <w:top w:val="nil"/>
              <w:left w:val="nil"/>
              <w:bottom w:val="single" w:sz="4" w:space="0" w:color="auto"/>
              <w:right w:val="single" w:sz="4" w:space="0" w:color="auto"/>
            </w:tcBorders>
            <w:vAlign w:val="center"/>
          </w:tcPr>
          <w:p w:rsidR="00F11810" w:rsidRPr="00055B0D" w:rsidRDefault="00F11810" w:rsidP="00A91B5F">
            <w:pPr>
              <w:pStyle w:val="af3"/>
              <w:jc w:val="right"/>
              <w:rPr>
                <w:rFonts w:ascii="Times New Roman" w:hAnsi="Times New Roman"/>
                <w:b/>
                <w:sz w:val="18"/>
                <w:szCs w:val="18"/>
              </w:rPr>
            </w:pPr>
          </w:p>
          <w:p w:rsidR="00F11810" w:rsidRPr="00055B0D" w:rsidRDefault="00F11810" w:rsidP="00A91B5F">
            <w:pPr>
              <w:pStyle w:val="af3"/>
              <w:jc w:val="right"/>
              <w:rPr>
                <w:rFonts w:ascii="Times New Roman" w:hAnsi="Times New Roman"/>
                <w:b/>
                <w:sz w:val="18"/>
                <w:szCs w:val="18"/>
              </w:rPr>
            </w:pPr>
            <w:r w:rsidRPr="00055B0D">
              <w:rPr>
                <w:rFonts w:ascii="Times New Roman" w:hAnsi="Times New Roman"/>
                <w:b/>
                <w:sz w:val="18"/>
                <w:szCs w:val="18"/>
              </w:rPr>
              <w:t>166 197 992,6</w:t>
            </w:r>
          </w:p>
          <w:p w:rsidR="00F11810" w:rsidRPr="00055B0D" w:rsidRDefault="00F11810" w:rsidP="00A91B5F">
            <w:pPr>
              <w:spacing w:after="0" w:line="240" w:lineRule="auto"/>
              <w:jc w:val="right"/>
              <w:rPr>
                <w:rFonts w:ascii="Times New Roman" w:hAnsi="Times New Roman"/>
                <w:b/>
                <w:bCs/>
                <w:sz w:val="18"/>
                <w:szCs w:val="18"/>
              </w:rPr>
            </w:pPr>
          </w:p>
        </w:tc>
        <w:tc>
          <w:tcPr>
            <w:tcW w:w="666"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right"/>
              <w:rPr>
                <w:rFonts w:ascii="Times New Roman" w:hAnsi="Times New Roman"/>
                <w:b/>
                <w:bCs/>
                <w:sz w:val="18"/>
                <w:szCs w:val="18"/>
              </w:rPr>
            </w:pPr>
            <w:r w:rsidRPr="00055B0D">
              <w:rPr>
                <w:rFonts w:ascii="Times New Roman" w:hAnsi="Times New Roman"/>
                <w:b/>
                <w:bCs/>
                <w:sz w:val="18"/>
                <w:szCs w:val="18"/>
              </w:rPr>
              <w:t>158 886 291,6</w:t>
            </w:r>
          </w:p>
        </w:tc>
        <w:tc>
          <w:tcPr>
            <w:tcW w:w="347"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right"/>
              <w:rPr>
                <w:rFonts w:ascii="Times New Roman" w:hAnsi="Times New Roman"/>
                <w:b/>
                <w:bCs/>
                <w:sz w:val="18"/>
                <w:szCs w:val="18"/>
              </w:rPr>
            </w:pPr>
            <w:r w:rsidRPr="00055B0D">
              <w:rPr>
                <w:rFonts w:ascii="Times New Roman" w:hAnsi="Times New Roman"/>
                <w:b/>
                <w:bCs/>
                <w:sz w:val="18"/>
                <w:szCs w:val="18"/>
              </w:rPr>
              <w:t>95,6</w:t>
            </w:r>
          </w:p>
        </w:tc>
        <w:tc>
          <w:tcPr>
            <w:tcW w:w="438"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right"/>
              <w:rPr>
                <w:rFonts w:ascii="Times New Roman" w:hAnsi="Times New Roman"/>
                <w:b/>
                <w:bCs/>
                <w:sz w:val="18"/>
                <w:szCs w:val="18"/>
              </w:rPr>
            </w:pPr>
            <w:r w:rsidRPr="00055B0D">
              <w:rPr>
                <w:rFonts w:ascii="Times New Roman" w:hAnsi="Times New Roman"/>
                <w:b/>
                <w:bCs/>
                <w:sz w:val="18"/>
                <w:szCs w:val="18"/>
              </w:rPr>
              <w:t>100,0</w:t>
            </w:r>
          </w:p>
        </w:tc>
        <w:tc>
          <w:tcPr>
            <w:tcW w:w="602"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right"/>
              <w:rPr>
                <w:rFonts w:ascii="Times New Roman" w:hAnsi="Times New Roman"/>
                <w:b/>
                <w:bCs/>
                <w:sz w:val="18"/>
                <w:szCs w:val="18"/>
              </w:rPr>
            </w:pPr>
            <w:r w:rsidRPr="00055B0D">
              <w:rPr>
                <w:rFonts w:ascii="Times New Roman" w:hAnsi="Times New Roman"/>
                <w:b/>
                <w:bCs/>
                <w:sz w:val="18"/>
                <w:szCs w:val="18"/>
              </w:rPr>
              <w:t>7 311 701,0</w:t>
            </w:r>
          </w:p>
        </w:tc>
      </w:tr>
      <w:tr w:rsidR="00F11810" w:rsidRPr="00055B0D" w:rsidTr="00F11810">
        <w:trPr>
          <w:trHeight w:val="183"/>
        </w:trPr>
        <w:tc>
          <w:tcPr>
            <w:tcW w:w="940" w:type="pct"/>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bCs/>
                <w:sz w:val="18"/>
                <w:szCs w:val="18"/>
              </w:rPr>
            </w:pPr>
            <w:r w:rsidRPr="00055B0D">
              <w:rPr>
                <w:rFonts w:ascii="Times New Roman" w:hAnsi="Times New Roman"/>
                <w:bCs/>
                <w:sz w:val="18"/>
                <w:szCs w:val="18"/>
              </w:rPr>
              <w:t>Здравоохранение</w:t>
            </w:r>
          </w:p>
        </w:tc>
        <w:tc>
          <w:tcPr>
            <w:tcW w:w="665" w:type="pct"/>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bCs/>
                <w:sz w:val="18"/>
                <w:szCs w:val="18"/>
              </w:rPr>
            </w:pPr>
            <w:r w:rsidRPr="00055B0D">
              <w:rPr>
                <w:rFonts w:ascii="Times New Roman" w:hAnsi="Times New Roman"/>
                <w:bCs/>
                <w:sz w:val="18"/>
                <w:szCs w:val="18"/>
              </w:rPr>
              <w:t>09 00</w:t>
            </w:r>
          </w:p>
        </w:tc>
        <w:tc>
          <w:tcPr>
            <w:tcW w:w="661" w:type="pct"/>
            <w:tcBorders>
              <w:top w:val="single" w:sz="4" w:space="0" w:color="auto"/>
              <w:left w:val="single" w:sz="4" w:space="0" w:color="auto"/>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15 758 395,4</w:t>
            </w:r>
          </w:p>
        </w:tc>
        <w:tc>
          <w:tcPr>
            <w:tcW w:w="681" w:type="pct"/>
            <w:tcBorders>
              <w:top w:val="single" w:sz="4" w:space="0" w:color="auto"/>
              <w:left w:val="single" w:sz="4" w:space="0" w:color="auto"/>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15 758 395,2</w:t>
            </w:r>
          </w:p>
        </w:tc>
        <w:tc>
          <w:tcPr>
            <w:tcW w:w="666" w:type="pct"/>
            <w:tcBorders>
              <w:top w:val="single" w:sz="4" w:space="0" w:color="auto"/>
              <w:left w:val="single" w:sz="4" w:space="0" w:color="auto"/>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14 839 034,4</w:t>
            </w:r>
          </w:p>
        </w:tc>
        <w:tc>
          <w:tcPr>
            <w:tcW w:w="347" w:type="pct"/>
            <w:tcBorders>
              <w:top w:val="single" w:sz="4" w:space="0" w:color="auto"/>
              <w:left w:val="single" w:sz="4" w:space="0" w:color="auto"/>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94,2</w:t>
            </w:r>
          </w:p>
        </w:tc>
        <w:tc>
          <w:tcPr>
            <w:tcW w:w="438" w:type="pct"/>
            <w:tcBorders>
              <w:top w:val="single" w:sz="4" w:space="0" w:color="auto"/>
              <w:left w:val="single" w:sz="4" w:space="0" w:color="auto"/>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100,0</w:t>
            </w:r>
          </w:p>
        </w:tc>
        <w:tc>
          <w:tcPr>
            <w:tcW w:w="602" w:type="pct"/>
            <w:tcBorders>
              <w:top w:val="single" w:sz="4" w:space="0" w:color="auto"/>
              <w:left w:val="single" w:sz="4" w:space="0" w:color="auto"/>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919 360,8</w:t>
            </w:r>
          </w:p>
        </w:tc>
      </w:tr>
      <w:tr w:rsidR="00F11810" w:rsidRPr="00055B0D" w:rsidTr="00F11810">
        <w:trPr>
          <w:trHeight w:val="122"/>
        </w:trPr>
        <w:tc>
          <w:tcPr>
            <w:tcW w:w="940" w:type="pct"/>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bCs/>
                <w:sz w:val="18"/>
                <w:szCs w:val="18"/>
              </w:rPr>
            </w:pPr>
            <w:r w:rsidRPr="00055B0D">
              <w:rPr>
                <w:rFonts w:ascii="Times New Roman" w:hAnsi="Times New Roman"/>
                <w:bCs/>
                <w:sz w:val="18"/>
                <w:szCs w:val="18"/>
              </w:rPr>
              <w:t>Стационарная медицинская помощь</w:t>
            </w:r>
          </w:p>
        </w:tc>
        <w:tc>
          <w:tcPr>
            <w:tcW w:w="665" w:type="pct"/>
            <w:tcBorders>
              <w:top w:val="single" w:sz="4" w:space="0" w:color="auto"/>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bCs/>
                <w:sz w:val="18"/>
                <w:szCs w:val="18"/>
              </w:rPr>
            </w:pPr>
            <w:r w:rsidRPr="00055B0D">
              <w:rPr>
                <w:rFonts w:ascii="Times New Roman" w:hAnsi="Times New Roman"/>
                <w:bCs/>
                <w:sz w:val="18"/>
                <w:szCs w:val="18"/>
              </w:rPr>
              <w:t>09 01</w:t>
            </w:r>
          </w:p>
        </w:tc>
        <w:tc>
          <w:tcPr>
            <w:tcW w:w="661"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5 421 171,7</w:t>
            </w:r>
          </w:p>
        </w:tc>
        <w:tc>
          <w:tcPr>
            <w:tcW w:w="681"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5 421 171,7</w:t>
            </w:r>
          </w:p>
        </w:tc>
        <w:tc>
          <w:tcPr>
            <w:tcW w:w="666"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4 893 060,3</w:t>
            </w:r>
          </w:p>
        </w:tc>
        <w:tc>
          <w:tcPr>
            <w:tcW w:w="347"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90,3</w:t>
            </w:r>
          </w:p>
        </w:tc>
        <w:tc>
          <w:tcPr>
            <w:tcW w:w="438"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33,0</w:t>
            </w:r>
          </w:p>
        </w:tc>
        <w:tc>
          <w:tcPr>
            <w:tcW w:w="602"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528 111,4</w:t>
            </w:r>
          </w:p>
        </w:tc>
      </w:tr>
      <w:tr w:rsidR="00F11810" w:rsidRPr="00055B0D" w:rsidTr="00F11810">
        <w:trPr>
          <w:trHeight w:val="160"/>
        </w:trPr>
        <w:tc>
          <w:tcPr>
            <w:tcW w:w="940" w:type="pct"/>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bCs/>
                <w:sz w:val="18"/>
                <w:szCs w:val="18"/>
              </w:rPr>
            </w:pPr>
            <w:r w:rsidRPr="00055B0D">
              <w:rPr>
                <w:rFonts w:ascii="Times New Roman" w:hAnsi="Times New Roman"/>
                <w:bCs/>
                <w:sz w:val="18"/>
                <w:szCs w:val="18"/>
              </w:rPr>
              <w:t>Амбулаторная помощь</w:t>
            </w:r>
          </w:p>
        </w:tc>
        <w:tc>
          <w:tcPr>
            <w:tcW w:w="665"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bCs/>
                <w:sz w:val="18"/>
                <w:szCs w:val="18"/>
              </w:rPr>
            </w:pPr>
            <w:r w:rsidRPr="00055B0D">
              <w:rPr>
                <w:rFonts w:ascii="Times New Roman" w:hAnsi="Times New Roman"/>
                <w:bCs/>
                <w:sz w:val="18"/>
                <w:szCs w:val="18"/>
              </w:rPr>
              <w:t>09 02</w:t>
            </w:r>
          </w:p>
        </w:tc>
        <w:tc>
          <w:tcPr>
            <w:tcW w:w="66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1 761 687,7</w:t>
            </w:r>
          </w:p>
        </w:tc>
        <w:tc>
          <w:tcPr>
            <w:tcW w:w="68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1 761 687,7</w:t>
            </w:r>
          </w:p>
        </w:tc>
        <w:tc>
          <w:tcPr>
            <w:tcW w:w="666"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1 661  805,5</w:t>
            </w:r>
          </w:p>
        </w:tc>
        <w:tc>
          <w:tcPr>
            <w:tcW w:w="347"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94,3</w:t>
            </w:r>
          </w:p>
        </w:tc>
        <w:tc>
          <w:tcPr>
            <w:tcW w:w="438"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11,2</w:t>
            </w:r>
          </w:p>
        </w:tc>
        <w:tc>
          <w:tcPr>
            <w:tcW w:w="602"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99 882,2</w:t>
            </w:r>
          </w:p>
        </w:tc>
      </w:tr>
      <w:tr w:rsidR="00F11810" w:rsidRPr="00055B0D" w:rsidTr="00F11810">
        <w:trPr>
          <w:trHeight w:val="295"/>
        </w:trPr>
        <w:tc>
          <w:tcPr>
            <w:tcW w:w="940" w:type="pct"/>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bCs/>
                <w:sz w:val="18"/>
                <w:szCs w:val="18"/>
              </w:rPr>
            </w:pPr>
            <w:r w:rsidRPr="00055B0D">
              <w:rPr>
                <w:rFonts w:ascii="Times New Roman" w:hAnsi="Times New Roman"/>
                <w:bCs/>
                <w:sz w:val="18"/>
                <w:szCs w:val="18"/>
              </w:rPr>
              <w:t>Медицинская помощь в дневных стационарах всех типов</w:t>
            </w:r>
          </w:p>
        </w:tc>
        <w:tc>
          <w:tcPr>
            <w:tcW w:w="665"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bCs/>
                <w:sz w:val="18"/>
                <w:szCs w:val="18"/>
              </w:rPr>
            </w:pPr>
            <w:r w:rsidRPr="00055B0D">
              <w:rPr>
                <w:rFonts w:ascii="Times New Roman" w:hAnsi="Times New Roman"/>
                <w:bCs/>
                <w:sz w:val="18"/>
                <w:szCs w:val="18"/>
              </w:rPr>
              <w:t>09 03</w:t>
            </w:r>
          </w:p>
        </w:tc>
        <w:tc>
          <w:tcPr>
            <w:tcW w:w="66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151 526,4</w:t>
            </w:r>
          </w:p>
        </w:tc>
        <w:tc>
          <w:tcPr>
            <w:tcW w:w="68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151 526,3</w:t>
            </w:r>
          </w:p>
        </w:tc>
        <w:tc>
          <w:tcPr>
            <w:tcW w:w="666"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135 978,7</w:t>
            </w:r>
          </w:p>
        </w:tc>
        <w:tc>
          <w:tcPr>
            <w:tcW w:w="347"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89,7</w:t>
            </w:r>
          </w:p>
        </w:tc>
        <w:tc>
          <w:tcPr>
            <w:tcW w:w="438"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0,9</w:t>
            </w:r>
          </w:p>
        </w:tc>
        <w:tc>
          <w:tcPr>
            <w:tcW w:w="602"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15 547,6</w:t>
            </w:r>
          </w:p>
        </w:tc>
      </w:tr>
      <w:tr w:rsidR="00F11810" w:rsidRPr="00055B0D" w:rsidTr="00F11810">
        <w:trPr>
          <w:trHeight w:val="202"/>
        </w:trPr>
        <w:tc>
          <w:tcPr>
            <w:tcW w:w="940" w:type="pct"/>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bCs/>
                <w:sz w:val="18"/>
                <w:szCs w:val="18"/>
              </w:rPr>
            </w:pPr>
            <w:r w:rsidRPr="00055B0D">
              <w:rPr>
                <w:rFonts w:ascii="Times New Roman" w:hAnsi="Times New Roman"/>
                <w:bCs/>
                <w:sz w:val="18"/>
                <w:szCs w:val="18"/>
              </w:rPr>
              <w:t>Скорая медицинская помощь</w:t>
            </w:r>
          </w:p>
        </w:tc>
        <w:tc>
          <w:tcPr>
            <w:tcW w:w="665"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bCs/>
                <w:sz w:val="18"/>
                <w:szCs w:val="18"/>
              </w:rPr>
            </w:pPr>
            <w:r w:rsidRPr="00055B0D">
              <w:rPr>
                <w:rFonts w:ascii="Times New Roman" w:hAnsi="Times New Roman"/>
                <w:bCs/>
                <w:sz w:val="18"/>
                <w:szCs w:val="18"/>
              </w:rPr>
              <w:t>09 04</w:t>
            </w:r>
          </w:p>
        </w:tc>
        <w:tc>
          <w:tcPr>
            <w:tcW w:w="66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63 607,3</w:t>
            </w:r>
          </w:p>
        </w:tc>
        <w:tc>
          <w:tcPr>
            <w:tcW w:w="68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63 607,3</w:t>
            </w:r>
          </w:p>
        </w:tc>
        <w:tc>
          <w:tcPr>
            <w:tcW w:w="666"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62 213,7</w:t>
            </w:r>
          </w:p>
        </w:tc>
        <w:tc>
          <w:tcPr>
            <w:tcW w:w="347"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97,8</w:t>
            </w:r>
          </w:p>
        </w:tc>
        <w:tc>
          <w:tcPr>
            <w:tcW w:w="438"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0,4</w:t>
            </w:r>
          </w:p>
        </w:tc>
        <w:tc>
          <w:tcPr>
            <w:tcW w:w="602"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1 393,6</w:t>
            </w:r>
          </w:p>
        </w:tc>
      </w:tr>
      <w:tr w:rsidR="00F11810" w:rsidRPr="00055B0D" w:rsidTr="00F11810">
        <w:trPr>
          <w:trHeight w:val="122"/>
        </w:trPr>
        <w:tc>
          <w:tcPr>
            <w:tcW w:w="940" w:type="pct"/>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sz w:val="18"/>
                <w:szCs w:val="18"/>
              </w:rPr>
            </w:pPr>
            <w:r w:rsidRPr="00055B0D">
              <w:rPr>
                <w:rFonts w:ascii="Times New Roman" w:hAnsi="Times New Roman"/>
                <w:sz w:val="18"/>
                <w:szCs w:val="18"/>
              </w:rPr>
              <w:t>Санаторно-оздоровительная помощь</w:t>
            </w:r>
          </w:p>
        </w:tc>
        <w:tc>
          <w:tcPr>
            <w:tcW w:w="665"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09 05</w:t>
            </w:r>
          </w:p>
        </w:tc>
        <w:tc>
          <w:tcPr>
            <w:tcW w:w="66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572 660,1</w:t>
            </w:r>
          </w:p>
        </w:tc>
        <w:tc>
          <w:tcPr>
            <w:tcW w:w="68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572 660,1</w:t>
            </w:r>
          </w:p>
        </w:tc>
        <w:tc>
          <w:tcPr>
            <w:tcW w:w="666"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564 859,8</w:t>
            </w:r>
          </w:p>
        </w:tc>
        <w:tc>
          <w:tcPr>
            <w:tcW w:w="347"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98,6</w:t>
            </w:r>
          </w:p>
        </w:tc>
        <w:tc>
          <w:tcPr>
            <w:tcW w:w="438"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3,8</w:t>
            </w:r>
          </w:p>
        </w:tc>
        <w:tc>
          <w:tcPr>
            <w:tcW w:w="602"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7 800,3</w:t>
            </w:r>
          </w:p>
        </w:tc>
      </w:tr>
      <w:tr w:rsidR="00F11810" w:rsidRPr="00055B0D" w:rsidTr="00F11810">
        <w:trPr>
          <w:trHeight w:val="501"/>
        </w:trPr>
        <w:tc>
          <w:tcPr>
            <w:tcW w:w="940" w:type="pct"/>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sz w:val="18"/>
                <w:szCs w:val="18"/>
              </w:rPr>
            </w:pPr>
            <w:r w:rsidRPr="00055B0D">
              <w:rPr>
                <w:rFonts w:ascii="Times New Roman" w:hAnsi="Times New Roman"/>
                <w:sz w:val="18"/>
                <w:szCs w:val="18"/>
              </w:rPr>
              <w:t>Заготовка, переработка, хранение и обеспечение безопасности донорской крови и ее компонентов</w:t>
            </w:r>
          </w:p>
        </w:tc>
        <w:tc>
          <w:tcPr>
            <w:tcW w:w="665"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09 06</w:t>
            </w:r>
          </w:p>
        </w:tc>
        <w:tc>
          <w:tcPr>
            <w:tcW w:w="66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535 468,0</w:t>
            </w:r>
          </w:p>
        </w:tc>
        <w:tc>
          <w:tcPr>
            <w:tcW w:w="68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535 468,0</w:t>
            </w:r>
          </w:p>
        </w:tc>
        <w:tc>
          <w:tcPr>
            <w:tcW w:w="666"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520 459,5</w:t>
            </w:r>
          </w:p>
        </w:tc>
        <w:tc>
          <w:tcPr>
            <w:tcW w:w="347"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97,2</w:t>
            </w:r>
          </w:p>
        </w:tc>
        <w:tc>
          <w:tcPr>
            <w:tcW w:w="438"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3,5</w:t>
            </w:r>
          </w:p>
        </w:tc>
        <w:tc>
          <w:tcPr>
            <w:tcW w:w="602"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15 008,5</w:t>
            </w:r>
          </w:p>
        </w:tc>
      </w:tr>
      <w:tr w:rsidR="00F11810" w:rsidRPr="00055B0D" w:rsidTr="00F11810">
        <w:trPr>
          <w:trHeight w:val="229"/>
        </w:trPr>
        <w:tc>
          <w:tcPr>
            <w:tcW w:w="940" w:type="pct"/>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sz w:val="18"/>
                <w:szCs w:val="18"/>
              </w:rPr>
            </w:pPr>
            <w:r w:rsidRPr="00055B0D">
              <w:rPr>
                <w:rFonts w:ascii="Times New Roman" w:hAnsi="Times New Roman"/>
                <w:sz w:val="18"/>
                <w:szCs w:val="18"/>
              </w:rPr>
              <w:t>Санитарно-эпидемиологическое благополучие</w:t>
            </w:r>
          </w:p>
        </w:tc>
        <w:tc>
          <w:tcPr>
            <w:tcW w:w="665"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09 07</w:t>
            </w:r>
          </w:p>
        </w:tc>
        <w:tc>
          <w:tcPr>
            <w:tcW w:w="66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28 251,1</w:t>
            </w:r>
          </w:p>
        </w:tc>
        <w:tc>
          <w:tcPr>
            <w:tcW w:w="68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28 251,1</w:t>
            </w:r>
          </w:p>
        </w:tc>
        <w:tc>
          <w:tcPr>
            <w:tcW w:w="666"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27 637,8</w:t>
            </w:r>
          </w:p>
        </w:tc>
        <w:tc>
          <w:tcPr>
            <w:tcW w:w="347"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97,8</w:t>
            </w:r>
          </w:p>
        </w:tc>
        <w:tc>
          <w:tcPr>
            <w:tcW w:w="438"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0,2</w:t>
            </w:r>
          </w:p>
        </w:tc>
        <w:tc>
          <w:tcPr>
            <w:tcW w:w="602"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613,3</w:t>
            </w:r>
          </w:p>
        </w:tc>
      </w:tr>
      <w:tr w:rsidR="00F11810" w:rsidRPr="00055B0D" w:rsidTr="00F11810">
        <w:trPr>
          <w:trHeight w:val="261"/>
        </w:trPr>
        <w:tc>
          <w:tcPr>
            <w:tcW w:w="940" w:type="pct"/>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42" w:right="-111"/>
              <w:jc w:val="center"/>
              <w:rPr>
                <w:rFonts w:ascii="Times New Roman" w:hAnsi="Times New Roman"/>
                <w:sz w:val="18"/>
                <w:szCs w:val="18"/>
              </w:rPr>
            </w:pPr>
            <w:r w:rsidRPr="00055B0D">
              <w:rPr>
                <w:rFonts w:ascii="Times New Roman" w:hAnsi="Times New Roman"/>
                <w:sz w:val="18"/>
                <w:szCs w:val="18"/>
              </w:rPr>
              <w:t>Другие вопросы в области здравоохранения</w:t>
            </w:r>
          </w:p>
        </w:tc>
        <w:tc>
          <w:tcPr>
            <w:tcW w:w="665"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09 09</w:t>
            </w:r>
          </w:p>
        </w:tc>
        <w:tc>
          <w:tcPr>
            <w:tcW w:w="66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7 224 023,1</w:t>
            </w:r>
          </w:p>
        </w:tc>
        <w:tc>
          <w:tcPr>
            <w:tcW w:w="681"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7 224 023,1</w:t>
            </w:r>
          </w:p>
        </w:tc>
        <w:tc>
          <w:tcPr>
            <w:tcW w:w="666"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6 973 019,2</w:t>
            </w:r>
          </w:p>
        </w:tc>
        <w:tc>
          <w:tcPr>
            <w:tcW w:w="347"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96,5</w:t>
            </w:r>
          </w:p>
        </w:tc>
        <w:tc>
          <w:tcPr>
            <w:tcW w:w="438"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47,0</w:t>
            </w:r>
          </w:p>
        </w:tc>
        <w:tc>
          <w:tcPr>
            <w:tcW w:w="602" w:type="pct"/>
            <w:tcBorders>
              <w:top w:val="nil"/>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251 003,9</w:t>
            </w:r>
          </w:p>
        </w:tc>
      </w:tr>
    </w:tbl>
    <w:p w:rsidR="00F11810" w:rsidRPr="00055B0D" w:rsidRDefault="00F11810" w:rsidP="00A91B5F">
      <w:pPr>
        <w:spacing w:after="0" w:line="240" w:lineRule="auto"/>
        <w:ind w:firstLine="708"/>
        <w:jc w:val="both"/>
        <w:rPr>
          <w:rFonts w:ascii="Times New Roman" w:hAnsi="Times New Roman"/>
          <w:sz w:val="8"/>
          <w:szCs w:val="8"/>
          <w:highlight w:val="yellow"/>
        </w:rPr>
      </w:pP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Согласно Приложению №8 </w:t>
      </w:r>
      <w:r w:rsidRPr="00055B0D">
        <w:rPr>
          <w:rFonts w:ascii="Times New Roman" w:hAnsi="Times New Roman" w:cs="Times New Roman"/>
          <w:bCs/>
          <w:sz w:val="27"/>
          <w:szCs w:val="27"/>
        </w:rPr>
        <w:t xml:space="preserve">к </w:t>
      </w:r>
      <w:hyperlink w:anchor="sub_0" w:history="1">
        <w:r w:rsidRPr="00055B0D">
          <w:rPr>
            <w:rFonts w:ascii="Times New Roman" w:hAnsi="Times New Roman" w:cs="Times New Roman"/>
            <w:bCs/>
            <w:sz w:val="27"/>
            <w:szCs w:val="27"/>
          </w:rPr>
          <w:t>Закону</w:t>
        </w:r>
      </w:hyperlink>
      <w:r w:rsidRPr="00055B0D">
        <w:rPr>
          <w:rFonts w:ascii="Times New Roman" w:hAnsi="Times New Roman" w:cs="Times New Roman"/>
          <w:bCs/>
          <w:sz w:val="27"/>
          <w:szCs w:val="27"/>
        </w:rPr>
        <w:t xml:space="preserve"> </w:t>
      </w:r>
      <w:r w:rsidRPr="00055B0D">
        <w:rPr>
          <w:rFonts w:ascii="Times New Roman" w:hAnsi="Times New Roman" w:cs="Times New Roman"/>
          <w:sz w:val="27"/>
          <w:szCs w:val="27"/>
        </w:rPr>
        <w:t>о бюджете,</w:t>
      </w:r>
      <w:r w:rsidRPr="00055B0D">
        <w:rPr>
          <w:rFonts w:ascii="Times New Roman" w:hAnsi="Times New Roman" w:cs="Times New Roman"/>
          <w:b/>
          <w:sz w:val="27"/>
          <w:szCs w:val="27"/>
        </w:rPr>
        <w:t xml:space="preserve"> </w:t>
      </w:r>
      <w:r w:rsidRPr="00055B0D">
        <w:rPr>
          <w:rFonts w:ascii="Times New Roman" w:hAnsi="Times New Roman" w:cs="Times New Roman"/>
          <w:sz w:val="27"/>
          <w:szCs w:val="27"/>
        </w:rPr>
        <w:t>исполнение расходов по разделу, в отчетном периоде, осуществлялось 4 главными распорядителями средств областного бюджета.</w:t>
      </w:r>
    </w:p>
    <w:p w:rsidR="00F11810" w:rsidRPr="00055B0D" w:rsidRDefault="00F11810"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 xml:space="preserve">Основная доля расходов по данному разделу в 2019 году осуществлялась департаментом охраны здоровья населения Кемеровской области. </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В результате проведенной в 2019 году реорганизации в ведомстве Департамента по состоянию на 01.01.2020 года находятся 152 учреждения здравоохранения, в том числе 99 бюджетных (в течение года: 11 бюджетных учреждений сменило тип учреждения, 19 бюджетных учреждений было реорганизовано в форме слияния, одно бюджетное учреждение ликвидировано), 38 автономных (в течение года: 11 учреждений сменило тип и стали автономными учреждениями, при этом 10 автономных учреждений реорганизовано в форме слияния) и 15 казенных (в течение года создано одно казенное учреждение).</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w:t>
      </w:r>
      <w:r w:rsidRPr="00055B0D">
        <w:rPr>
          <w:rFonts w:ascii="Times New Roman" w:hAnsi="Times New Roman" w:cs="Times New Roman"/>
          <w:sz w:val="27"/>
          <w:szCs w:val="27"/>
          <w:u w:val="single"/>
        </w:rPr>
        <w:t xml:space="preserve">подразделу 09 01 «Стационарная медицинская помощь» </w:t>
      </w:r>
      <w:r w:rsidRPr="00055B0D">
        <w:rPr>
          <w:rFonts w:ascii="Times New Roman" w:hAnsi="Times New Roman" w:cs="Times New Roman"/>
          <w:sz w:val="27"/>
          <w:szCs w:val="27"/>
        </w:rPr>
        <w:t xml:space="preserve">составили 4 893 060,3 </w:t>
      </w:r>
      <w:r w:rsidRPr="00055B0D">
        <w:rPr>
          <w:rFonts w:ascii="Times New Roman" w:hAnsi="Times New Roman" w:cs="Times New Roman"/>
          <w:bCs/>
          <w:sz w:val="27"/>
          <w:szCs w:val="27"/>
        </w:rPr>
        <w:t xml:space="preserve">тыс. рублей </w:t>
      </w:r>
      <w:r w:rsidRPr="00055B0D">
        <w:rPr>
          <w:rFonts w:ascii="Times New Roman" w:hAnsi="Times New Roman" w:cs="Times New Roman"/>
          <w:sz w:val="27"/>
          <w:szCs w:val="27"/>
        </w:rPr>
        <w:t xml:space="preserve">(33,0% от всех расходов по разделу) </w:t>
      </w:r>
      <w:r w:rsidRPr="00055B0D">
        <w:rPr>
          <w:rFonts w:ascii="Times New Roman" w:hAnsi="Times New Roman" w:cs="Times New Roman"/>
          <w:bCs/>
          <w:sz w:val="27"/>
          <w:szCs w:val="27"/>
        </w:rPr>
        <w:t xml:space="preserve">при плане </w:t>
      </w:r>
      <w:r w:rsidRPr="00055B0D">
        <w:rPr>
          <w:rFonts w:ascii="Times New Roman" w:hAnsi="Times New Roman" w:cs="Times New Roman"/>
          <w:sz w:val="27"/>
          <w:szCs w:val="27"/>
        </w:rPr>
        <w:t xml:space="preserve">5 421 171,7 </w:t>
      </w:r>
      <w:r w:rsidRPr="00055B0D">
        <w:rPr>
          <w:rFonts w:ascii="Times New Roman" w:hAnsi="Times New Roman" w:cs="Times New Roman"/>
          <w:bCs/>
          <w:sz w:val="27"/>
          <w:szCs w:val="27"/>
        </w:rPr>
        <w:t xml:space="preserve">тыс. рублей, неисполненные назначения составили </w:t>
      </w:r>
      <w:r w:rsidRPr="00055B0D">
        <w:rPr>
          <w:rFonts w:ascii="Times New Roman" w:hAnsi="Times New Roman" w:cs="Times New Roman"/>
          <w:sz w:val="27"/>
          <w:szCs w:val="27"/>
        </w:rPr>
        <w:t>528 111,4 тыс. рублей, таким образом, исполнение бюджета по данному разделу составило</w:t>
      </w:r>
      <w:r w:rsidRPr="00055B0D">
        <w:rPr>
          <w:rFonts w:ascii="Times New Roman" w:hAnsi="Times New Roman" w:cs="Times New Roman"/>
          <w:bCs/>
          <w:sz w:val="27"/>
          <w:szCs w:val="27"/>
        </w:rPr>
        <w:t xml:space="preserve"> 90,3%</w:t>
      </w:r>
      <w:r w:rsidRPr="00055B0D">
        <w:rPr>
          <w:rFonts w:ascii="Times New Roman" w:hAnsi="Times New Roman" w:cs="Times New Roman"/>
          <w:sz w:val="27"/>
          <w:szCs w:val="27"/>
        </w:rPr>
        <w:t xml:space="preserve">. </w:t>
      </w:r>
    </w:p>
    <w:p w:rsidR="00F11810" w:rsidRPr="00055B0D" w:rsidRDefault="00F11810" w:rsidP="00A91B5F">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данному подразделу осуществлялись в пределах фактической потребности.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Расход по данному подразделу осуществлялся в рамках 2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ГП КО – Кузбасса «Развитие здравоохранения Кузбасса» в сумме 4 889 297,0 тыс. рублей (99,9%);</w:t>
      </w:r>
    </w:p>
    <w:p w:rsidR="00F11810" w:rsidRPr="00055B0D" w:rsidRDefault="00F11810" w:rsidP="00946F45">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ГП КО «</w:t>
      </w:r>
      <w:r w:rsidRPr="00055B0D">
        <w:rPr>
          <w:rFonts w:ascii="Times New Roman" w:hAnsi="Times New Roman" w:cs="Times New Roman"/>
          <w:sz w:val="27"/>
          <w:szCs w:val="27"/>
        </w:rPr>
        <w:t>Жилищная и социальная инфраструктура Кузбасса</w:t>
      </w:r>
      <w:r w:rsidRPr="00055B0D">
        <w:rPr>
          <w:rFonts w:ascii="Times New Roman" w:eastAsia="Times New Roman" w:hAnsi="Times New Roman" w:cs="Times New Roman"/>
          <w:sz w:val="27"/>
          <w:szCs w:val="27"/>
        </w:rPr>
        <w:t>» в сумме 3 763,3 тыс. рублей (0,1</w:t>
      </w:r>
      <w:r w:rsidR="00946F45" w:rsidRPr="00055B0D">
        <w:rPr>
          <w:rFonts w:ascii="Times New Roman" w:eastAsia="Times New Roman" w:hAnsi="Times New Roman" w:cs="Times New Roman"/>
          <w:sz w:val="27"/>
          <w:szCs w:val="27"/>
        </w:rPr>
        <w:t xml:space="preserve"> %).</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Объем кассовых расходов по сравнению с 2018 годом увеличился на                    921 803,1 тыс. рублей (с 3 971 257,2 </w:t>
      </w:r>
      <w:r w:rsidRPr="00055B0D">
        <w:rPr>
          <w:rFonts w:ascii="Times New Roman" w:hAnsi="Times New Roman" w:cs="Times New Roman"/>
          <w:bCs/>
          <w:sz w:val="27"/>
          <w:szCs w:val="27"/>
        </w:rPr>
        <w:t>тыс.</w:t>
      </w:r>
      <w:r w:rsidRPr="00055B0D">
        <w:rPr>
          <w:rFonts w:ascii="Times New Roman" w:hAnsi="Times New Roman" w:cs="Times New Roman"/>
          <w:sz w:val="27"/>
          <w:szCs w:val="27"/>
        </w:rPr>
        <w:t xml:space="preserve"> рублей до 4 893 060,3 тыс. рублей) или на 23,2%.</w:t>
      </w:r>
    </w:p>
    <w:p w:rsidR="00F11810" w:rsidRPr="00055B0D" w:rsidRDefault="00F11810" w:rsidP="00A91B5F">
      <w:pPr>
        <w:spacing w:after="0" w:line="240" w:lineRule="auto"/>
        <w:ind w:firstLine="709"/>
        <w:jc w:val="both"/>
        <w:rPr>
          <w:rFonts w:ascii="Times New Roman" w:hAnsi="Times New Roman" w:cs="Times New Roman"/>
          <w:sz w:val="27"/>
          <w:szCs w:val="27"/>
          <w:highlight w:val="yellow"/>
        </w:rPr>
      </w:pPr>
    </w:p>
    <w:p w:rsidR="00F11810" w:rsidRPr="00055B0D" w:rsidRDefault="00F11810" w:rsidP="00A91B5F">
      <w:pPr>
        <w:spacing w:after="0" w:line="240" w:lineRule="auto"/>
        <w:ind w:firstLine="708"/>
        <w:jc w:val="both"/>
        <w:rPr>
          <w:rFonts w:ascii="Times New Roman" w:hAnsi="Times New Roman" w:cs="Times New Roman"/>
          <w:bCs/>
          <w:sz w:val="27"/>
          <w:szCs w:val="27"/>
        </w:rPr>
      </w:pPr>
      <w:r w:rsidRPr="00055B0D">
        <w:rPr>
          <w:rFonts w:ascii="Times New Roman" w:hAnsi="Times New Roman" w:cs="Times New Roman"/>
          <w:sz w:val="27"/>
          <w:szCs w:val="27"/>
        </w:rPr>
        <w:lastRenderedPageBreak/>
        <w:t xml:space="preserve">На расходы по </w:t>
      </w:r>
      <w:r w:rsidRPr="00055B0D">
        <w:rPr>
          <w:rFonts w:ascii="Times New Roman" w:hAnsi="Times New Roman" w:cs="Times New Roman"/>
          <w:sz w:val="27"/>
          <w:szCs w:val="27"/>
          <w:u w:val="single"/>
        </w:rPr>
        <w:t>подразделу 09 02</w:t>
      </w:r>
      <w:r w:rsidRPr="00055B0D">
        <w:rPr>
          <w:rFonts w:ascii="Times New Roman" w:hAnsi="Times New Roman" w:cs="Times New Roman"/>
          <w:sz w:val="27"/>
          <w:szCs w:val="27"/>
        </w:rPr>
        <w:t xml:space="preserve"> </w:t>
      </w:r>
      <w:r w:rsidRPr="00055B0D">
        <w:rPr>
          <w:rFonts w:ascii="Times New Roman" w:hAnsi="Times New Roman" w:cs="Times New Roman"/>
          <w:sz w:val="27"/>
          <w:szCs w:val="27"/>
          <w:u w:val="single"/>
        </w:rPr>
        <w:t xml:space="preserve">«Амбулаторная помощь» </w:t>
      </w:r>
      <w:r w:rsidRPr="00055B0D">
        <w:rPr>
          <w:rFonts w:ascii="Times New Roman" w:hAnsi="Times New Roman" w:cs="Times New Roman"/>
          <w:sz w:val="27"/>
          <w:szCs w:val="27"/>
        </w:rPr>
        <w:t xml:space="preserve">приходится 11,2% от всех расходов по разделу. Кассовое исполнение составило 1 661 805,5 тыс. рублей при плане 1 761 687,7 тыс. рублей, таким образом, исполнение составило 94,3%, объем неисполненных назначений 99 882,2 </w:t>
      </w:r>
      <w:r w:rsidRPr="00055B0D">
        <w:rPr>
          <w:rFonts w:ascii="Times New Roman" w:hAnsi="Times New Roman" w:cs="Times New Roman"/>
          <w:bCs/>
          <w:sz w:val="27"/>
          <w:szCs w:val="27"/>
        </w:rPr>
        <w:t xml:space="preserve">тыс. рублей. </w:t>
      </w:r>
    </w:p>
    <w:p w:rsidR="00F11810" w:rsidRPr="00055B0D" w:rsidRDefault="00F11810" w:rsidP="00A91B5F">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данному подразделу осуществлялись в пределах доведенных объемов финансирования.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Расход по данному подразделу осуществлялся в рамках 2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ГП КО «Развитие здравоохранения Кузбасса» в сумме 1 640 001,0 тыс. рублей (98,7%);</w:t>
      </w:r>
    </w:p>
    <w:p w:rsidR="00F11810" w:rsidRPr="00055B0D" w:rsidRDefault="00F11810" w:rsidP="00946F45">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ГП КО «</w:t>
      </w:r>
      <w:r w:rsidRPr="00055B0D">
        <w:rPr>
          <w:rFonts w:ascii="Times New Roman" w:hAnsi="Times New Roman" w:cs="Times New Roman"/>
          <w:sz w:val="27"/>
          <w:szCs w:val="27"/>
        </w:rPr>
        <w:t>Жилищная и социальная инфраструктура Кузбасса</w:t>
      </w:r>
      <w:r w:rsidRPr="00055B0D">
        <w:rPr>
          <w:rFonts w:ascii="Times New Roman" w:eastAsia="Times New Roman" w:hAnsi="Times New Roman" w:cs="Times New Roman"/>
          <w:sz w:val="27"/>
          <w:szCs w:val="27"/>
        </w:rPr>
        <w:t>» в сумме 21 804,5 тыс. рублей (1,3</w:t>
      </w:r>
      <w:r w:rsidR="00946F45" w:rsidRPr="00055B0D">
        <w:rPr>
          <w:rFonts w:ascii="Times New Roman" w:eastAsia="Times New Roman" w:hAnsi="Times New Roman" w:cs="Times New Roman"/>
          <w:sz w:val="27"/>
          <w:szCs w:val="27"/>
        </w:rPr>
        <w:t xml:space="preserve"> %).</w:t>
      </w:r>
    </w:p>
    <w:p w:rsidR="00F11810" w:rsidRPr="00055B0D" w:rsidRDefault="00F11810" w:rsidP="00946F45">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В сравнении с уровнем 2018 года объем кассовых расходов по данному подразделу сократился на 454 624,0 тыс. рублей (с 2 116 429,5 тыс. рублей до 1 661 805,5 </w:t>
      </w:r>
      <w:r w:rsidR="00946F45" w:rsidRPr="00055B0D">
        <w:rPr>
          <w:rFonts w:ascii="Times New Roman" w:hAnsi="Times New Roman" w:cs="Times New Roman"/>
          <w:sz w:val="27"/>
          <w:szCs w:val="27"/>
        </w:rPr>
        <w:t xml:space="preserve">тыс. рублей) или на 21,5%. </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w:t>
      </w:r>
      <w:r w:rsidRPr="00055B0D">
        <w:rPr>
          <w:rFonts w:ascii="Times New Roman" w:hAnsi="Times New Roman" w:cs="Times New Roman"/>
          <w:sz w:val="27"/>
          <w:szCs w:val="27"/>
          <w:u w:val="single"/>
        </w:rPr>
        <w:t>подразделу 09 03 «Медицинская помощь в дневных стационарах всех типов»</w:t>
      </w:r>
      <w:r w:rsidRPr="00055B0D">
        <w:rPr>
          <w:rFonts w:ascii="Times New Roman" w:hAnsi="Times New Roman" w:cs="Times New Roman"/>
          <w:sz w:val="27"/>
          <w:szCs w:val="27"/>
        </w:rPr>
        <w:t xml:space="preserve"> составили 135 978,7 </w:t>
      </w:r>
      <w:r w:rsidRPr="00055B0D">
        <w:rPr>
          <w:rFonts w:ascii="Times New Roman" w:hAnsi="Times New Roman" w:cs="Times New Roman"/>
          <w:bCs/>
          <w:sz w:val="27"/>
          <w:szCs w:val="27"/>
        </w:rPr>
        <w:t xml:space="preserve">тыс. рублей </w:t>
      </w:r>
      <w:r w:rsidRPr="00055B0D">
        <w:rPr>
          <w:rFonts w:ascii="Times New Roman" w:hAnsi="Times New Roman" w:cs="Times New Roman"/>
          <w:sz w:val="27"/>
          <w:szCs w:val="27"/>
        </w:rPr>
        <w:t>или 0,9% от расходов на здравоохранение, п</w:t>
      </w:r>
      <w:r w:rsidRPr="00055B0D">
        <w:rPr>
          <w:rFonts w:ascii="Times New Roman" w:hAnsi="Times New Roman" w:cs="Times New Roman"/>
          <w:bCs/>
          <w:sz w:val="27"/>
          <w:szCs w:val="27"/>
        </w:rPr>
        <w:t xml:space="preserve">лановые показатели по данному подразделу утверждены в размере </w:t>
      </w:r>
      <w:r w:rsidRPr="00055B0D">
        <w:rPr>
          <w:rFonts w:ascii="Times New Roman" w:hAnsi="Times New Roman" w:cs="Times New Roman"/>
          <w:sz w:val="27"/>
          <w:szCs w:val="27"/>
        </w:rPr>
        <w:t xml:space="preserve">151 526,3 </w:t>
      </w:r>
      <w:r w:rsidRPr="00055B0D">
        <w:rPr>
          <w:rFonts w:ascii="Times New Roman" w:hAnsi="Times New Roman" w:cs="Times New Roman"/>
          <w:bCs/>
          <w:sz w:val="27"/>
          <w:szCs w:val="27"/>
        </w:rPr>
        <w:t xml:space="preserve">тыс. рублей, таким образом, исполнение составило 89,7%, объем неисполненных назначений составил </w:t>
      </w:r>
      <w:r w:rsidRPr="00055B0D">
        <w:rPr>
          <w:rFonts w:ascii="Times New Roman" w:hAnsi="Times New Roman" w:cs="Times New Roman"/>
          <w:sz w:val="27"/>
          <w:szCs w:val="27"/>
        </w:rPr>
        <w:t xml:space="preserve">15 547,6 тыс. рублей. </w:t>
      </w:r>
    </w:p>
    <w:p w:rsidR="00F11810" w:rsidRPr="00055B0D" w:rsidRDefault="00F11810" w:rsidP="00A91B5F">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данному подразделу осуществлялись в пределах доведенных объемов финансирования.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Расход по данному подразделу осуществлялся в рамках 1 государственной программы Кемеровской области - Кузбасса:</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eastAsia="Times New Roman" w:hAnsi="Times New Roman" w:cs="Times New Roman"/>
          <w:sz w:val="27"/>
          <w:szCs w:val="27"/>
        </w:rPr>
        <w:t xml:space="preserve">- ГП КО «Развитие здравоохранения Кузбасса» в сумме </w:t>
      </w:r>
      <w:r w:rsidRPr="00055B0D">
        <w:rPr>
          <w:rFonts w:ascii="Times New Roman" w:hAnsi="Times New Roman" w:cs="Times New Roman"/>
          <w:sz w:val="27"/>
          <w:szCs w:val="27"/>
        </w:rPr>
        <w:t>135 978,7</w:t>
      </w:r>
      <w:r w:rsidRPr="00055B0D">
        <w:rPr>
          <w:rFonts w:ascii="Times New Roman" w:eastAsia="Times New Roman" w:hAnsi="Times New Roman" w:cs="Times New Roman"/>
          <w:sz w:val="27"/>
          <w:szCs w:val="27"/>
        </w:rPr>
        <w:t xml:space="preserve"> тыс. рублей (100,0%).</w:t>
      </w:r>
    </w:p>
    <w:p w:rsidR="00F11810" w:rsidRPr="00055B0D" w:rsidRDefault="00F11810" w:rsidP="00946F45">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Объем кассовых расходов по данному подразделу по сравнению с 2018 годом увеличился на 14 661,1 тыс. рублей (с 121 317,6 тыс. рублей до 135 9</w:t>
      </w:r>
      <w:r w:rsidR="00946F45" w:rsidRPr="00055B0D">
        <w:rPr>
          <w:rFonts w:ascii="Times New Roman" w:hAnsi="Times New Roman" w:cs="Times New Roman"/>
          <w:sz w:val="27"/>
          <w:szCs w:val="27"/>
        </w:rPr>
        <w:t>78,7 тыс. рублей) или на 12,1%.</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Кассовые расходы по </w:t>
      </w:r>
      <w:r w:rsidRPr="00055B0D">
        <w:rPr>
          <w:rFonts w:ascii="Times New Roman" w:hAnsi="Times New Roman" w:cs="Times New Roman"/>
          <w:sz w:val="27"/>
          <w:szCs w:val="27"/>
          <w:u w:val="single"/>
        </w:rPr>
        <w:t xml:space="preserve">подразделу 09 04 «Скорая медицинская помощь» </w:t>
      </w:r>
      <w:r w:rsidRPr="00055B0D">
        <w:rPr>
          <w:rFonts w:ascii="Times New Roman" w:hAnsi="Times New Roman" w:cs="Times New Roman"/>
          <w:sz w:val="27"/>
          <w:szCs w:val="27"/>
        </w:rPr>
        <w:t xml:space="preserve">составили 62 213,7 тыс. рублей или 0,4% от всех расходов по разделу 09, бюджетные назначения утверждены в размере 63 607,3 тыс. рублей, таким образом, исполнение бюджета по данному подразделу составило 97,8%, неисполненные назначения в сумме составили 1 393,6 тыс. рублей.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Расход по данному подразделу осуществлялся в рамках 1 государственной программы Кемеровской области - Кузбасса:</w:t>
      </w:r>
    </w:p>
    <w:p w:rsidR="00F11810" w:rsidRPr="00055B0D" w:rsidRDefault="00F11810" w:rsidP="00946F45">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xml:space="preserve">- ГП КО «Развитие здравоохранения Кузбасса» в сумме </w:t>
      </w:r>
      <w:r w:rsidRPr="00055B0D">
        <w:rPr>
          <w:rFonts w:ascii="Times New Roman" w:hAnsi="Times New Roman" w:cs="Times New Roman"/>
          <w:sz w:val="27"/>
          <w:szCs w:val="27"/>
        </w:rPr>
        <w:t>62 213,7</w:t>
      </w:r>
      <w:r w:rsidR="00946F45" w:rsidRPr="00055B0D">
        <w:rPr>
          <w:rFonts w:ascii="Times New Roman" w:eastAsia="Times New Roman" w:hAnsi="Times New Roman" w:cs="Times New Roman"/>
          <w:sz w:val="27"/>
          <w:szCs w:val="27"/>
        </w:rPr>
        <w:t xml:space="preserve"> тыс. рублей (100,0%).</w:t>
      </w:r>
    </w:p>
    <w:p w:rsidR="00F11810" w:rsidRPr="00055B0D" w:rsidRDefault="00F11810" w:rsidP="00946F45">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Объем кассовых расходов по сравнению с 2018 годом увеличился на 3 067,7 тыс. рублей (с </w:t>
      </w:r>
      <w:r w:rsidRPr="00055B0D">
        <w:rPr>
          <w:rFonts w:ascii="Times New Roman" w:hAnsi="Times New Roman" w:cs="Times New Roman"/>
          <w:bCs/>
          <w:sz w:val="27"/>
          <w:szCs w:val="27"/>
        </w:rPr>
        <w:t xml:space="preserve">59 146,0 </w:t>
      </w:r>
      <w:r w:rsidRPr="00055B0D">
        <w:rPr>
          <w:rFonts w:ascii="Times New Roman" w:hAnsi="Times New Roman" w:cs="Times New Roman"/>
          <w:sz w:val="27"/>
          <w:szCs w:val="27"/>
        </w:rPr>
        <w:t>тыс. рублей до 62 </w:t>
      </w:r>
      <w:r w:rsidR="00946F45" w:rsidRPr="00055B0D">
        <w:rPr>
          <w:rFonts w:ascii="Times New Roman" w:hAnsi="Times New Roman" w:cs="Times New Roman"/>
          <w:sz w:val="27"/>
          <w:szCs w:val="27"/>
        </w:rPr>
        <w:t>213,7 тыс. рублей) или на 5,2%.</w:t>
      </w:r>
    </w:p>
    <w:p w:rsidR="00F11810" w:rsidRPr="00055B0D" w:rsidRDefault="00F11810" w:rsidP="00A91B5F">
      <w:pPr>
        <w:spacing w:after="0" w:line="240" w:lineRule="auto"/>
        <w:ind w:firstLine="708"/>
        <w:jc w:val="both"/>
        <w:rPr>
          <w:rFonts w:ascii="Times New Roman" w:hAnsi="Times New Roman" w:cs="Times New Roman"/>
          <w:sz w:val="27"/>
          <w:szCs w:val="27"/>
          <w:highlight w:val="yellow"/>
        </w:rPr>
      </w:pPr>
      <w:r w:rsidRPr="00055B0D">
        <w:rPr>
          <w:rFonts w:ascii="Times New Roman" w:hAnsi="Times New Roman" w:cs="Times New Roman"/>
          <w:sz w:val="27"/>
          <w:szCs w:val="27"/>
        </w:rPr>
        <w:t xml:space="preserve">Расходы по </w:t>
      </w:r>
      <w:r w:rsidRPr="00055B0D">
        <w:rPr>
          <w:rFonts w:ascii="Times New Roman" w:hAnsi="Times New Roman" w:cs="Times New Roman"/>
          <w:sz w:val="27"/>
          <w:szCs w:val="27"/>
          <w:u w:val="single"/>
        </w:rPr>
        <w:t>подразделу 09 05 «Санаторно-оздоровительная помощь»</w:t>
      </w:r>
      <w:r w:rsidRPr="00055B0D">
        <w:rPr>
          <w:rFonts w:ascii="Times New Roman" w:hAnsi="Times New Roman" w:cs="Times New Roman"/>
          <w:sz w:val="27"/>
          <w:szCs w:val="27"/>
        </w:rPr>
        <w:t xml:space="preserve"> составили 564 859,8 тыс. рублей или 3,8% от всех расходов по подразделу, бюджетные назначения утверждены в размере 572 660,1 тыс. рублей, таким образом, исполнение бюджета по данному подразделу составило 98,6%, неисполненные назначения в сумме составили 7 800,3 тыс. рублей.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xml:space="preserve">Расход по данному подразделу осуществлялся в рамках одной государственной программы Кемеровской области - Кузбасса «Развитие здравоохранения Кузбасса» в сумме </w:t>
      </w:r>
      <w:r w:rsidRPr="00055B0D">
        <w:rPr>
          <w:rFonts w:ascii="Times New Roman" w:hAnsi="Times New Roman" w:cs="Times New Roman"/>
          <w:sz w:val="27"/>
          <w:szCs w:val="27"/>
        </w:rPr>
        <w:t>564 859,8</w:t>
      </w:r>
      <w:r w:rsidRPr="00055B0D">
        <w:rPr>
          <w:rFonts w:ascii="Times New Roman" w:eastAsia="Times New Roman" w:hAnsi="Times New Roman" w:cs="Times New Roman"/>
          <w:sz w:val="27"/>
          <w:szCs w:val="27"/>
        </w:rPr>
        <w:t xml:space="preserve"> тыс. рублей (100,0%).</w:t>
      </w:r>
    </w:p>
    <w:p w:rsidR="00F11810" w:rsidRPr="00055B0D" w:rsidRDefault="00F11810" w:rsidP="00A91B5F">
      <w:pPr>
        <w:spacing w:after="0" w:line="240" w:lineRule="auto"/>
        <w:ind w:firstLine="709"/>
        <w:jc w:val="both"/>
        <w:rPr>
          <w:rFonts w:ascii="Times New Roman" w:hAnsi="Times New Roman" w:cs="Times New Roman"/>
          <w:sz w:val="27"/>
          <w:szCs w:val="27"/>
        </w:rPr>
      </w:pPr>
    </w:p>
    <w:p w:rsidR="00F11810" w:rsidRPr="00055B0D" w:rsidRDefault="00F11810" w:rsidP="00946F45">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Объем кассовых расходов по сравнению с 2018 годом увеличился на                   33 938,2 тыс. рублей (с</w:t>
      </w:r>
      <w:r w:rsidRPr="00055B0D">
        <w:rPr>
          <w:rFonts w:ascii="Times New Roman" w:hAnsi="Times New Roman" w:cs="Times New Roman"/>
          <w:bCs/>
          <w:sz w:val="27"/>
          <w:szCs w:val="27"/>
        </w:rPr>
        <w:t xml:space="preserve"> </w:t>
      </w:r>
      <w:r w:rsidRPr="00055B0D">
        <w:rPr>
          <w:rFonts w:ascii="Times New Roman" w:hAnsi="Times New Roman" w:cs="Times New Roman"/>
          <w:sz w:val="27"/>
          <w:szCs w:val="27"/>
        </w:rPr>
        <w:t>530 921,6 тыс. рублей до 564 8</w:t>
      </w:r>
      <w:r w:rsidR="00946F45" w:rsidRPr="00055B0D">
        <w:rPr>
          <w:rFonts w:ascii="Times New Roman" w:hAnsi="Times New Roman" w:cs="Times New Roman"/>
          <w:sz w:val="27"/>
          <w:szCs w:val="27"/>
        </w:rPr>
        <w:t xml:space="preserve">59,8 тыс. рублей) или на 6,4%. </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w:t>
      </w:r>
      <w:r w:rsidRPr="00055B0D">
        <w:rPr>
          <w:rFonts w:ascii="Times New Roman" w:hAnsi="Times New Roman" w:cs="Times New Roman"/>
          <w:sz w:val="27"/>
          <w:szCs w:val="27"/>
          <w:u w:val="single"/>
        </w:rPr>
        <w:t>подразделу 09 06 «Заготовка, переработка, хранение и обеспечение безопасности донорской крови и ее компонентов»</w:t>
      </w:r>
      <w:r w:rsidRPr="00055B0D">
        <w:rPr>
          <w:rFonts w:ascii="Times New Roman" w:hAnsi="Times New Roman" w:cs="Times New Roman"/>
          <w:sz w:val="27"/>
          <w:szCs w:val="27"/>
        </w:rPr>
        <w:t xml:space="preserve"> составили 520 459,5 тыс. рублей или 3,5% от всех расходов по разделу 09, бюджетные назначения утверждены в размере 535468,0 тыс. рублей, таким образом, исполнение бюджета по данному подразделу составило 97,2%, неисполненные назначения в сумме составили 15 008,5 тыс. рублей.   </w:t>
      </w:r>
    </w:p>
    <w:p w:rsidR="00F11810" w:rsidRPr="00055B0D" w:rsidRDefault="00F11810" w:rsidP="00946F45">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xml:space="preserve">Расход по данному подразделу осуществлялся в рамках одной государственной программы Кемеровской области - Кузбасса «Развитие здравоохранения Кузбасса» в сумме </w:t>
      </w:r>
      <w:r w:rsidRPr="00055B0D">
        <w:rPr>
          <w:rFonts w:ascii="Times New Roman" w:hAnsi="Times New Roman" w:cs="Times New Roman"/>
          <w:sz w:val="27"/>
          <w:szCs w:val="27"/>
        </w:rPr>
        <w:t>520 459,5</w:t>
      </w:r>
      <w:r w:rsidR="00946F45" w:rsidRPr="00055B0D">
        <w:rPr>
          <w:rFonts w:ascii="Times New Roman" w:eastAsia="Times New Roman" w:hAnsi="Times New Roman" w:cs="Times New Roman"/>
          <w:sz w:val="27"/>
          <w:szCs w:val="27"/>
        </w:rPr>
        <w:t xml:space="preserve"> тыс. рублей (100,0%).</w:t>
      </w:r>
    </w:p>
    <w:p w:rsidR="00F11810" w:rsidRPr="00055B0D" w:rsidRDefault="00F11810" w:rsidP="00946F45">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Объем кассовых расходов по сравнению с 2018 годом увеличился на 32 694,2 тыс. рублей (с 487 765,3 тыс. рублей до 520 4</w:t>
      </w:r>
      <w:r w:rsidR="00946F45" w:rsidRPr="00055B0D">
        <w:rPr>
          <w:rFonts w:ascii="Times New Roman" w:hAnsi="Times New Roman" w:cs="Times New Roman"/>
          <w:sz w:val="27"/>
          <w:szCs w:val="27"/>
        </w:rPr>
        <w:t xml:space="preserve">59,5 тыс. рублей) или на 6,7%. </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Расходы по </w:t>
      </w:r>
      <w:r w:rsidRPr="00055B0D">
        <w:rPr>
          <w:rFonts w:ascii="Times New Roman" w:hAnsi="Times New Roman" w:cs="Times New Roman"/>
          <w:sz w:val="27"/>
          <w:szCs w:val="27"/>
          <w:u w:val="single"/>
        </w:rPr>
        <w:t>подразделу 09 07 «Санитарно-эпидемиологическое благополучие»</w:t>
      </w:r>
      <w:r w:rsidRPr="00055B0D">
        <w:rPr>
          <w:rFonts w:ascii="Times New Roman" w:hAnsi="Times New Roman" w:cs="Times New Roman"/>
          <w:sz w:val="27"/>
          <w:szCs w:val="27"/>
        </w:rPr>
        <w:t xml:space="preserve"> составили 27 637,8 тыс. рублей или 0,2% от всех расходов по подразделу, бюджетные назначения утверждены в размере 28 251,1 тыс. рублей, таким образом, исполнение бюджета по данному подразделу составило 97,8%, неисполненные назначения в сумме составили 613,3 тыс. рублей.   </w:t>
      </w:r>
    </w:p>
    <w:p w:rsidR="00F11810" w:rsidRPr="00055B0D" w:rsidRDefault="00F11810" w:rsidP="00946F45">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xml:space="preserve">Расход по данному подразделу осуществлялся в рамках одной государственной программы Кемеровской области - Кузбасса «Развитие здравоохранения Кузбасса» в сумме </w:t>
      </w:r>
      <w:r w:rsidRPr="00055B0D">
        <w:rPr>
          <w:rFonts w:ascii="Times New Roman" w:hAnsi="Times New Roman" w:cs="Times New Roman"/>
          <w:sz w:val="27"/>
          <w:szCs w:val="27"/>
        </w:rPr>
        <w:t>27 637,8</w:t>
      </w:r>
      <w:r w:rsidRPr="00055B0D">
        <w:rPr>
          <w:rFonts w:ascii="Times New Roman" w:eastAsia="Times New Roman" w:hAnsi="Times New Roman" w:cs="Times New Roman"/>
          <w:sz w:val="27"/>
          <w:szCs w:val="27"/>
        </w:rPr>
        <w:t xml:space="preserve"> тыс. рублей (100,0%).</w:t>
      </w:r>
    </w:p>
    <w:p w:rsidR="00F11810" w:rsidRPr="00055B0D" w:rsidRDefault="00F11810" w:rsidP="00946F45">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Объем кассовых расходов по сравнению с 2018 годом увеличился на 1 608,7 тыс. рублей (с 26 029,1 тыс. рублей до </w:t>
      </w:r>
      <w:r w:rsidR="00946F45" w:rsidRPr="00055B0D">
        <w:rPr>
          <w:rFonts w:ascii="Times New Roman" w:hAnsi="Times New Roman" w:cs="Times New Roman"/>
          <w:sz w:val="27"/>
          <w:szCs w:val="27"/>
        </w:rPr>
        <w:t>27 637,8 тыс. рублей) или 6,2%.</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Наибольшую долю расходов по разделу 09 «Здравоохранение» составили расходы по </w:t>
      </w:r>
      <w:r w:rsidRPr="00055B0D">
        <w:rPr>
          <w:rFonts w:ascii="Times New Roman" w:hAnsi="Times New Roman" w:cs="Times New Roman"/>
          <w:sz w:val="27"/>
          <w:szCs w:val="27"/>
          <w:u w:val="single"/>
        </w:rPr>
        <w:t>подразделу 09 09 «Другие вопросы в области здравоохранения»</w:t>
      </w:r>
      <w:r w:rsidRPr="00055B0D">
        <w:rPr>
          <w:rFonts w:ascii="Times New Roman" w:hAnsi="Times New Roman" w:cs="Times New Roman"/>
          <w:sz w:val="27"/>
          <w:szCs w:val="27"/>
        </w:rPr>
        <w:t xml:space="preserve"> в размере 6 973 019,2 тыс. рублей или 47,0% от всех расходов по подразделу. Бюджетные назначения утверждены в размере 7 224 023,1 тыс. рублей, таким образом, исполнение бюджета по данному подразделу составило 96,5%, неисполненные назначения составили в сумме 251 003,9 тыс. рублей. </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Расход по данному подразделу осуществлялся в рамках 2 государственных программ Кемеровской области- Кузбасса:</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ГП КО «Развитие здравоохранения Кузбасса» в сумме 6 960 038,3 тыс. рублей (99,8%);</w:t>
      </w:r>
    </w:p>
    <w:p w:rsidR="00F11810" w:rsidRPr="00055B0D" w:rsidRDefault="00F11810" w:rsidP="00A91B5F">
      <w:pPr>
        <w:spacing w:after="0" w:line="240" w:lineRule="auto"/>
        <w:ind w:firstLine="708"/>
        <w:jc w:val="both"/>
        <w:rPr>
          <w:rFonts w:ascii="Times New Roman" w:eastAsia="Times New Roman" w:hAnsi="Times New Roman" w:cs="Times New Roman"/>
          <w:sz w:val="27"/>
          <w:szCs w:val="27"/>
        </w:rPr>
      </w:pPr>
      <w:r w:rsidRPr="00055B0D">
        <w:rPr>
          <w:rFonts w:ascii="Times New Roman" w:eastAsia="Times New Roman" w:hAnsi="Times New Roman" w:cs="Times New Roman"/>
          <w:sz w:val="27"/>
          <w:szCs w:val="27"/>
        </w:rPr>
        <w:t>- ГП КО «</w:t>
      </w:r>
      <w:r w:rsidRPr="00055B0D">
        <w:rPr>
          <w:rFonts w:ascii="Times New Roman" w:hAnsi="Times New Roman" w:cs="Times New Roman"/>
          <w:sz w:val="27"/>
          <w:szCs w:val="27"/>
        </w:rPr>
        <w:t>Жилищная и социальная инфраструктура Кузбасса</w:t>
      </w:r>
      <w:r w:rsidRPr="00055B0D">
        <w:rPr>
          <w:rFonts w:ascii="Times New Roman" w:eastAsia="Times New Roman" w:hAnsi="Times New Roman" w:cs="Times New Roman"/>
          <w:sz w:val="27"/>
          <w:szCs w:val="27"/>
        </w:rPr>
        <w:t>» в сумме 8 087,1 тыс. рублей (0,1 %).</w:t>
      </w:r>
    </w:p>
    <w:p w:rsidR="00F11810" w:rsidRPr="00055B0D" w:rsidRDefault="00F11810" w:rsidP="00946F45">
      <w:pPr>
        <w:spacing w:after="0" w:line="240" w:lineRule="auto"/>
        <w:ind w:firstLine="708"/>
        <w:jc w:val="both"/>
        <w:rPr>
          <w:rFonts w:ascii="Times New Roman" w:eastAsia="Times New Roman" w:hAnsi="Times New Roman" w:cs="Times New Roman"/>
          <w:sz w:val="27"/>
          <w:szCs w:val="27"/>
        </w:rPr>
      </w:pPr>
      <w:r w:rsidRPr="00055B0D">
        <w:rPr>
          <w:rFonts w:ascii="Times New Roman" w:hAnsi="Times New Roman" w:cs="Times New Roman"/>
          <w:bCs/>
          <w:sz w:val="27"/>
          <w:szCs w:val="27"/>
        </w:rPr>
        <w:t>А также, непрограммные направления деятельности – 4 893,8 тыс. руб</w:t>
      </w:r>
      <w:r w:rsidR="00946F45" w:rsidRPr="00055B0D">
        <w:rPr>
          <w:rFonts w:ascii="Times New Roman" w:hAnsi="Times New Roman" w:cs="Times New Roman"/>
          <w:bCs/>
          <w:sz w:val="27"/>
          <w:szCs w:val="27"/>
        </w:rPr>
        <w:t>.</w:t>
      </w:r>
      <w:r w:rsidRPr="00055B0D">
        <w:rPr>
          <w:rFonts w:ascii="Times New Roman" w:hAnsi="Times New Roman" w:cs="Times New Roman"/>
          <w:bCs/>
          <w:sz w:val="27"/>
          <w:szCs w:val="27"/>
        </w:rPr>
        <w:t xml:space="preserve"> (0,1 %).</w:t>
      </w:r>
    </w:p>
    <w:p w:rsidR="00F11810" w:rsidRPr="00055B0D" w:rsidRDefault="00F11810" w:rsidP="00946F45">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Объем кассовых расходов увеличился по сравнению с 2018 годом на 2 399 247,4 тыс. рублей (с 4 573 771,8 тыс. рублей до 6 973 019</w:t>
      </w:r>
      <w:r w:rsidR="00946F45" w:rsidRPr="00055B0D">
        <w:rPr>
          <w:rFonts w:ascii="Times New Roman" w:hAnsi="Times New Roman" w:cs="Times New Roman"/>
          <w:sz w:val="27"/>
          <w:szCs w:val="27"/>
        </w:rPr>
        <w:t xml:space="preserve">,2 тыс. рублей) или на 52,5 %. </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eastAsia="Times New Roman" w:hAnsi="Times New Roman" w:cs="Times New Roman"/>
          <w:sz w:val="27"/>
          <w:szCs w:val="27"/>
        </w:rPr>
        <w:t>Согласно форме 0503324 «Отчет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от Министерства здравоохранения Российской Федерации в областной бюджет поступило внебюджетных трансфертов на сумму 2 408 136,5 тыс. рублей, что составляет 11,6% от общего объема ассигнований. Кассовый расход составил 2 408 136,5 тыс. рублей или 100,0%.</w:t>
      </w:r>
      <w:r w:rsidRPr="00055B0D">
        <w:rPr>
          <w:rFonts w:ascii="Times New Roman" w:hAnsi="Times New Roman" w:cs="Times New Roman"/>
          <w:sz w:val="27"/>
          <w:szCs w:val="27"/>
        </w:rPr>
        <w:t xml:space="preserve"> С учетом возвращенного неиспользуемого </w:t>
      </w:r>
      <w:r w:rsidRPr="00055B0D">
        <w:rPr>
          <w:rFonts w:ascii="Times New Roman" w:hAnsi="Times New Roman" w:cs="Times New Roman"/>
          <w:sz w:val="27"/>
          <w:szCs w:val="27"/>
        </w:rPr>
        <w:lastRenderedPageBreak/>
        <w:t>остатка прошлых лет в федеральный бюджет в объеме 18 038,3 тыс. рублей, остатка целевых средств на конец 2019 года нет.</w:t>
      </w:r>
    </w:p>
    <w:p w:rsidR="00F11810" w:rsidRPr="00055B0D" w:rsidRDefault="00F11810" w:rsidP="00A91B5F">
      <w:pPr>
        <w:spacing w:after="0" w:line="240" w:lineRule="auto"/>
        <w:ind w:firstLine="708"/>
        <w:jc w:val="both"/>
        <w:rPr>
          <w:rFonts w:ascii="Times New Roman" w:hAnsi="Times New Roman" w:cs="Times New Roman"/>
          <w:sz w:val="27"/>
          <w:szCs w:val="27"/>
          <w:highlight w:val="yellow"/>
        </w:rPr>
      </w:pPr>
    </w:p>
    <w:p w:rsidR="00F11810" w:rsidRPr="00055B0D" w:rsidRDefault="00F11810"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Расходы по разделу 10 «Социальная политика»</w:t>
      </w:r>
    </w:p>
    <w:p w:rsidR="00F11810" w:rsidRPr="00055B0D" w:rsidRDefault="00F11810" w:rsidP="00A91B5F">
      <w:pPr>
        <w:spacing w:after="0" w:line="240" w:lineRule="auto"/>
        <w:jc w:val="center"/>
        <w:rPr>
          <w:rFonts w:ascii="Times New Roman" w:eastAsia="Times New Roman" w:hAnsi="Times New Roman" w:cs="Times New Roman"/>
          <w:b/>
          <w:sz w:val="27"/>
          <w:szCs w:val="27"/>
          <w:highlight w:val="yellow"/>
          <w:lang w:eastAsia="ru-RU"/>
        </w:rPr>
      </w:pPr>
    </w:p>
    <w:p w:rsidR="00F11810" w:rsidRPr="00055B0D" w:rsidRDefault="00F11810" w:rsidP="00A91B5F">
      <w:pPr>
        <w:pStyle w:val="3"/>
        <w:spacing w:after="0"/>
        <w:ind w:firstLine="709"/>
        <w:jc w:val="both"/>
        <w:rPr>
          <w:sz w:val="27"/>
          <w:szCs w:val="27"/>
        </w:rPr>
      </w:pPr>
      <w:r w:rsidRPr="00055B0D">
        <w:rPr>
          <w:sz w:val="27"/>
          <w:szCs w:val="27"/>
        </w:rPr>
        <w:t>Утвержденные бюджетные назначения по расходам по разделу 10 «Социальная политика» на 2019 год, с уточнениями и изменениями, составили               42 946 578,6 тыс. рублей.</w:t>
      </w:r>
    </w:p>
    <w:p w:rsidR="00F11810" w:rsidRPr="00055B0D" w:rsidRDefault="00F11810"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В целом по разделу 10 «Социальная политика» расходы произведены на сумму 42 413 460,7 тыс. рублей или на 98,8% от утвержденных бюджетных назначений. Объем неисполненных бюджетных назначений составил 533 117,9 тыс. рублей.  </w:t>
      </w:r>
    </w:p>
    <w:p w:rsidR="00F11810" w:rsidRPr="00055B0D" w:rsidRDefault="00F11810"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По сравнению с 2018 годом расходы на социальную политику в 2018 году увеличились на 3 338 809,9 тыс. рублей (с 39 074 650,8 тыс. рублей до 42 413 460,7 тыс. рублей) или на 8,6%.</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Доля общих расходов по разделу 10 «Социальная политика» в общем объеме кассовых расходов областного бюджета в 2019 году составила 26,7% в 2018 году составила 29,5%, (в 2017 году составляла 31,7%).</w:t>
      </w:r>
    </w:p>
    <w:p w:rsidR="00F11810" w:rsidRPr="00055B0D" w:rsidRDefault="00F11810"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Анализ исполнения расходов по разделу 10 «Социальная политика» за 2019 год представлен в таблице</w:t>
      </w:r>
      <w:r w:rsidR="00946F45" w:rsidRPr="00055B0D">
        <w:rPr>
          <w:rFonts w:ascii="Times New Roman" w:hAnsi="Times New Roman" w:cs="Times New Roman"/>
          <w:sz w:val="27"/>
          <w:szCs w:val="27"/>
        </w:rPr>
        <w:t xml:space="preserve"> 20</w:t>
      </w:r>
      <w:r w:rsidRPr="00055B0D">
        <w:rPr>
          <w:rFonts w:ascii="Times New Roman" w:hAnsi="Times New Roman" w:cs="Times New Roman"/>
          <w:sz w:val="27"/>
          <w:szCs w:val="27"/>
        </w:rPr>
        <w:t>.</w:t>
      </w:r>
    </w:p>
    <w:p w:rsidR="00F11810" w:rsidRPr="00055B0D" w:rsidRDefault="00F11810" w:rsidP="00A91B5F">
      <w:pPr>
        <w:spacing w:after="0" w:line="240" w:lineRule="auto"/>
        <w:jc w:val="right"/>
        <w:rPr>
          <w:rFonts w:ascii="Times New Roman" w:hAnsi="Times New Roman"/>
          <w:b/>
          <w:sz w:val="20"/>
          <w:szCs w:val="20"/>
        </w:rPr>
      </w:pPr>
      <w:r w:rsidRPr="00055B0D">
        <w:rPr>
          <w:rFonts w:ascii="Times New Roman" w:hAnsi="Times New Roman"/>
          <w:b/>
          <w:sz w:val="20"/>
          <w:szCs w:val="20"/>
        </w:rPr>
        <w:t>Таблица</w:t>
      </w:r>
      <w:r w:rsidR="00946F45" w:rsidRPr="00055B0D">
        <w:rPr>
          <w:rFonts w:ascii="Times New Roman" w:hAnsi="Times New Roman"/>
          <w:b/>
          <w:sz w:val="20"/>
          <w:szCs w:val="20"/>
        </w:rPr>
        <w:t xml:space="preserve"> 20</w:t>
      </w:r>
      <w:r w:rsidRPr="00055B0D">
        <w:rPr>
          <w:rFonts w:ascii="Times New Roman" w:hAnsi="Times New Roman"/>
          <w:b/>
          <w:sz w:val="20"/>
          <w:szCs w:val="20"/>
        </w:rPr>
        <w:t xml:space="preserve">  (тыс. рублей)</w:t>
      </w:r>
    </w:p>
    <w:tbl>
      <w:tblPr>
        <w:tblW w:w="5000" w:type="pct"/>
        <w:tblLayout w:type="fixed"/>
        <w:tblLook w:val="04A0" w:firstRow="1" w:lastRow="0" w:firstColumn="1" w:lastColumn="0" w:noHBand="0" w:noVBand="1"/>
      </w:tblPr>
      <w:tblGrid>
        <w:gridCol w:w="2260"/>
        <w:gridCol w:w="848"/>
        <w:gridCol w:w="1282"/>
        <w:gridCol w:w="1180"/>
        <w:gridCol w:w="1301"/>
        <w:gridCol w:w="735"/>
        <w:gridCol w:w="850"/>
        <w:gridCol w:w="1315"/>
      </w:tblGrid>
      <w:tr w:rsidR="00F11810" w:rsidRPr="00055B0D" w:rsidTr="00946F45">
        <w:trPr>
          <w:trHeight w:val="225"/>
        </w:trPr>
        <w:tc>
          <w:tcPr>
            <w:tcW w:w="1156" w:type="pct"/>
            <w:vMerge w:val="restart"/>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Наименование показателя</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79" w:right="-107"/>
              <w:jc w:val="center"/>
              <w:rPr>
                <w:rFonts w:ascii="Times New Roman" w:hAnsi="Times New Roman"/>
                <w:sz w:val="18"/>
                <w:szCs w:val="18"/>
              </w:rPr>
            </w:pPr>
            <w:r w:rsidRPr="00055B0D">
              <w:rPr>
                <w:rFonts w:ascii="Times New Roman" w:hAnsi="Times New Roman"/>
                <w:sz w:val="18"/>
                <w:szCs w:val="18"/>
              </w:rPr>
              <w:t>Раздел, подраздел</w:t>
            </w:r>
          </w:p>
        </w:tc>
        <w:tc>
          <w:tcPr>
            <w:tcW w:w="656" w:type="pct"/>
            <w:vMerge w:val="restart"/>
            <w:tcBorders>
              <w:top w:val="single" w:sz="4" w:space="0" w:color="auto"/>
              <w:left w:val="nil"/>
              <w:bottom w:val="single" w:sz="4" w:space="0" w:color="auto"/>
              <w:right w:val="single" w:sz="4" w:space="0" w:color="auto"/>
            </w:tcBorders>
            <w:noWrap/>
            <w:vAlign w:val="center"/>
            <w:hideMark/>
          </w:tcPr>
          <w:p w:rsidR="00F11810" w:rsidRPr="00055B0D" w:rsidRDefault="00F11810" w:rsidP="00A91B5F">
            <w:pPr>
              <w:spacing w:after="0" w:line="240" w:lineRule="auto"/>
              <w:ind w:left="-108" w:right="-54"/>
              <w:jc w:val="center"/>
              <w:rPr>
                <w:rFonts w:ascii="Times New Roman" w:hAnsi="Times New Roman"/>
                <w:sz w:val="18"/>
                <w:szCs w:val="18"/>
              </w:rPr>
            </w:pPr>
            <w:r w:rsidRPr="00055B0D">
              <w:rPr>
                <w:rFonts w:ascii="Times New Roman" w:hAnsi="Times New Roman"/>
                <w:sz w:val="18"/>
                <w:szCs w:val="18"/>
              </w:rPr>
              <w:t>Утвержденные БА (закон КО от 14.12.2018</w:t>
            </w:r>
          </w:p>
          <w:p w:rsidR="00F11810" w:rsidRPr="00055B0D" w:rsidRDefault="00F11810" w:rsidP="00A91B5F">
            <w:pPr>
              <w:spacing w:after="0" w:line="240" w:lineRule="auto"/>
              <w:ind w:left="-108" w:right="-54"/>
              <w:jc w:val="center"/>
              <w:rPr>
                <w:rFonts w:ascii="Times New Roman" w:hAnsi="Times New Roman"/>
                <w:sz w:val="18"/>
                <w:szCs w:val="18"/>
              </w:rPr>
            </w:pPr>
            <w:r w:rsidRPr="00055B0D">
              <w:rPr>
                <w:rFonts w:ascii="Times New Roman" w:hAnsi="Times New Roman"/>
                <w:sz w:val="18"/>
                <w:szCs w:val="18"/>
              </w:rPr>
              <w:t xml:space="preserve"> № 107-ОЗ)</w:t>
            </w:r>
          </w:p>
        </w:tc>
        <w:tc>
          <w:tcPr>
            <w:tcW w:w="2754" w:type="pct"/>
            <w:gridSpan w:val="5"/>
            <w:tcBorders>
              <w:top w:val="single" w:sz="4" w:space="0" w:color="auto"/>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Форма 0503117</w:t>
            </w:r>
          </w:p>
        </w:tc>
      </w:tr>
      <w:tr w:rsidR="00F11810" w:rsidRPr="00055B0D" w:rsidTr="00946F45">
        <w:trPr>
          <w:trHeight w:val="900"/>
        </w:trPr>
        <w:tc>
          <w:tcPr>
            <w:tcW w:w="1156" w:type="pct"/>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p>
        </w:tc>
        <w:tc>
          <w:tcPr>
            <w:tcW w:w="656" w:type="pct"/>
            <w:vMerge/>
            <w:tcBorders>
              <w:top w:val="single" w:sz="4" w:space="0" w:color="auto"/>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ind w:left="-159" w:right="-58"/>
              <w:jc w:val="center"/>
              <w:rPr>
                <w:rFonts w:ascii="Times New Roman" w:hAnsi="Times New Roman"/>
                <w:sz w:val="18"/>
                <w:szCs w:val="18"/>
              </w:rPr>
            </w:pPr>
            <w:r w:rsidRPr="00055B0D">
              <w:rPr>
                <w:rFonts w:ascii="Times New Roman" w:hAnsi="Times New Roman"/>
                <w:sz w:val="18"/>
                <w:szCs w:val="18"/>
              </w:rPr>
              <w:t>Бюджетные назначения</w:t>
            </w:r>
          </w:p>
        </w:tc>
        <w:tc>
          <w:tcPr>
            <w:tcW w:w="666"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Исполнено</w:t>
            </w:r>
          </w:p>
        </w:tc>
        <w:tc>
          <w:tcPr>
            <w:tcW w:w="376"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 исполнения</w:t>
            </w:r>
          </w:p>
        </w:tc>
        <w:tc>
          <w:tcPr>
            <w:tcW w:w="435"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Структура, %</w:t>
            </w:r>
          </w:p>
        </w:tc>
        <w:tc>
          <w:tcPr>
            <w:tcW w:w="674"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Неисполненные назначения</w:t>
            </w:r>
          </w:p>
        </w:tc>
      </w:tr>
      <w:tr w:rsidR="00F11810" w:rsidRPr="00055B0D" w:rsidTr="00946F45">
        <w:trPr>
          <w:trHeight w:val="177"/>
        </w:trPr>
        <w:tc>
          <w:tcPr>
            <w:tcW w:w="1156" w:type="pct"/>
            <w:tcBorders>
              <w:top w:val="single" w:sz="4" w:space="0" w:color="auto"/>
              <w:left w:val="single" w:sz="4" w:space="0" w:color="auto"/>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w:t>
            </w:r>
          </w:p>
        </w:tc>
        <w:tc>
          <w:tcPr>
            <w:tcW w:w="434" w:type="pct"/>
            <w:tcBorders>
              <w:top w:val="single" w:sz="4" w:space="0" w:color="auto"/>
              <w:left w:val="single" w:sz="4" w:space="0" w:color="auto"/>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2</w:t>
            </w:r>
          </w:p>
        </w:tc>
        <w:tc>
          <w:tcPr>
            <w:tcW w:w="656" w:type="pct"/>
            <w:tcBorders>
              <w:top w:val="single" w:sz="4" w:space="0" w:color="auto"/>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3</w:t>
            </w:r>
          </w:p>
        </w:tc>
        <w:tc>
          <w:tcPr>
            <w:tcW w:w="604" w:type="pct"/>
            <w:tcBorders>
              <w:top w:val="single" w:sz="4" w:space="0" w:color="auto"/>
              <w:left w:val="single" w:sz="4" w:space="0" w:color="auto"/>
              <w:bottom w:val="single" w:sz="4" w:space="0" w:color="auto"/>
              <w:right w:val="single" w:sz="4" w:space="0" w:color="auto"/>
            </w:tcBorders>
            <w:vAlign w:val="center"/>
          </w:tcPr>
          <w:p w:rsidR="00F11810" w:rsidRPr="00055B0D" w:rsidRDefault="00F11810" w:rsidP="00A91B5F">
            <w:pPr>
              <w:spacing w:after="0" w:line="240" w:lineRule="auto"/>
              <w:ind w:left="-159" w:right="-58"/>
              <w:jc w:val="center"/>
              <w:rPr>
                <w:rFonts w:ascii="Times New Roman" w:hAnsi="Times New Roman"/>
                <w:sz w:val="18"/>
                <w:szCs w:val="18"/>
              </w:rPr>
            </w:pPr>
            <w:r w:rsidRPr="00055B0D">
              <w:rPr>
                <w:rFonts w:ascii="Times New Roman" w:hAnsi="Times New Roman"/>
                <w:sz w:val="18"/>
                <w:szCs w:val="18"/>
              </w:rPr>
              <w:t>4</w:t>
            </w:r>
          </w:p>
        </w:tc>
        <w:tc>
          <w:tcPr>
            <w:tcW w:w="666"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5</w:t>
            </w:r>
          </w:p>
        </w:tc>
        <w:tc>
          <w:tcPr>
            <w:tcW w:w="376"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6</w:t>
            </w:r>
          </w:p>
        </w:tc>
        <w:tc>
          <w:tcPr>
            <w:tcW w:w="435"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7</w:t>
            </w:r>
          </w:p>
        </w:tc>
        <w:tc>
          <w:tcPr>
            <w:tcW w:w="674"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8</w:t>
            </w:r>
          </w:p>
        </w:tc>
      </w:tr>
      <w:tr w:rsidR="00F11810" w:rsidRPr="00055B0D" w:rsidTr="00946F45">
        <w:trPr>
          <w:trHeight w:val="319"/>
        </w:trPr>
        <w:tc>
          <w:tcPr>
            <w:tcW w:w="1156" w:type="pct"/>
            <w:tcBorders>
              <w:top w:val="nil"/>
              <w:left w:val="single" w:sz="4" w:space="0" w:color="auto"/>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b/>
                <w:sz w:val="18"/>
                <w:szCs w:val="18"/>
              </w:rPr>
            </w:pPr>
            <w:r w:rsidRPr="00055B0D">
              <w:rPr>
                <w:rFonts w:ascii="Times New Roman" w:hAnsi="Times New Roman"/>
                <w:b/>
                <w:sz w:val="18"/>
                <w:szCs w:val="18"/>
              </w:rPr>
              <w:t>Расходы бюджета, всего:</w:t>
            </w:r>
          </w:p>
        </w:tc>
        <w:tc>
          <w:tcPr>
            <w:tcW w:w="434"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b/>
                <w:sz w:val="18"/>
                <w:szCs w:val="18"/>
              </w:rPr>
            </w:pPr>
            <w:r w:rsidRPr="00055B0D">
              <w:rPr>
                <w:rFonts w:ascii="Times New Roman" w:hAnsi="Times New Roman"/>
                <w:b/>
                <w:sz w:val="18"/>
                <w:szCs w:val="18"/>
              </w:rPr>
              <w:t>х</w:t>
            </w:r>
          </w:p>
        </w:tc>
        <w:tc>
          <w:tcPr>
            <w:tcW w:w="656" w:type="pct"/>
            <w:tcBorders>
              <w:top w:val="nil"/>
              <w:left w:val="nil"/>
              <w:bottom w:val="single" w:sz="4" w:space="0" w:color="auto"/>
              <w:right w:val="single" w:sz="4" w:space="0" w:color="auto"/>
            </w:tcBorders>
            <w:vAlign w:val="center"/>
          </w:tcPr>
          <w:p w:rsidR="00F11810" w:rsidRPr="00055B0D" w:rsidRDefault="00F11810" w:rsidP="00A91B5F">
            <w:pPr>
              <w:autoSpaceDE w:val="0"/>
              <w:autoSpaceDN w:val="0"/>
              <w:adjustRightInd w:val="0"/>
              <w:spacing w:after="0" w:line="240" w:lineRule="auto"/>
              <w:jc w:val="center"/>
              <w:rPr>
                <w:rFonts w:ascii="Times New Roman" w:eastAsia="Times New Roman" w:hAnsi="Times New Roman"/>
                <w:b/>
                <w:sz w:val="18"/>
                <w:szCs w:val="18"/>
                <w:lang w:eastAsia="ru-RU"/>
              </w:rPr>
            </w:pPr>
            <w:r w:rsidRPr="00055B0D">
              <w:rPr>
                <w:rFonts w:ascii="Times New Roman" w:eastAsia="Times New Roman" w:hAnsi="Times New Roman"/>
                <w:b/>
                <w:sz w:val="18"/>
                <w:szCs w:val="18"/>
                <w:lang w:eastAsia="ru-RU"/>
              </w:rPr>
              <w:t>166 149 582,1</w:t>
            </w:r>
          </w:p>
        </w:tc>
        <w:tc>
          <w:tcPr>
            <w:tcW w:w="604" w:type="pct"/>
            <w:tcBorders>
              <w:top w:val="nil"/>
              <w:left w:val="nil"/>
              <w:bottom w:val="single" w:sz="4" w:space="0" w:color="auto"/>
              <w:right w:val="single" w:sz="4" w:space="0" w:color="auto"/>
            </w:tcBorders>
            <w:noWrap/>
            <w:vAlign w:val="center"/>
          </w:tcPr>
          <w:p w:rsidR="00F11810" w:rsidRPr="00055B0D" w:rsidRDefault="00F11810" w:rsidP="00A91B5F">
            <w:pPr>
              <w:autoSpaceDE w:val="0"/>
              <w:autoSpaceDN w:val="0"/>
              <w:adjustRightInd w:val="0"/>
              <w:spacing w:after="0" w:line="240" w:lineRule="auto"/>
              <w:ind w:right="-109"/>
              <w:rPr>
                <w:rFonts w:ascii="Times New Roman" w:eastAsia="Times New Roman" w:hAnsi="Times New Roman"/>
                <w:b/>
                <w:sz w:val="18"/>
                <w:szCs w:val="18"/>
                <w:lang w:val="en-US" w:eastAsia="ru-RU"/>
              </w:rPr>
            </w:pPr>
            <w:r w:rsidRPr="00055B0D">
              <w:rPr>
                <w:rFonts w:ascii="Times New Roman" w:eastAsia="Times New Roman" w:hAnsi="Times New Roman"/>
                <w:b/>
                <w:sz w:val="18"/>
                <w:szCs w:val="18"/>
                <w:lang w:val="en-US" w:eastAsia="ru-RU"/>
              </w:rPr>
              <w:t>166 197 992.6</w:t>
            </w:r>
          </w:p>
        </w:tc>
        <w:tc>
          <w:tcPr>
            <w:tcW w:w="666" w:type="pct"/>
            <w:tcBorders>
              <w:top w:val="nil"/>
              <w:left w:val="nil"/>
              <w:bottom w:val="single" w:sz="4" w:space="0" w:color="auto"/>
              <w:right w:val="single" w:sz="4" w:space="0" w:color="auto"/>
            </w:tcBorders>
            <w:noWrap/>
            <w:vAlign w:val="center"/>
          </w:tcPr>
          <w:p w:rsidR="00F11810" w:rsidRPr="00055B0D" w:rsidRDefault="00F11810" w:rsidP="00A91B5F">
            <w:pPr>
              <w:spacing w:after="0" w:line="240" w:lineRule="auto"/>
              <w:jc w:val="center"/>
              <w:rPr>
                <w:rFonts w:ascii="Times New Roman" w:hAnsi="Times New Roman"/>
                <w:b/>
                <w:bCs/>
                <w:sz w:val="18"/>
                <w:szCs w:val="18"/>
                <w:lang w:val="en-US"/>
              </w:rPr>
            </w:pPr>
            <w:r w:rsidRPr="00055B0D">
              <w:rPr>
                <w:rFonts w:ascii="Times New Roman" w:hAnsi="Times New Roman"/>
                <w:b/>
                <w:bCs/>
                <w:sz w:val="18"/>
                <w:szCs w:val="18"/>
                <w:lang w:val="en-US"/>
              </w:rPr>
              <w:t>158 886 291.6</w:t>
            </w:r>
          </w:p>
        </w:tc>
        <w:tc>
          <w:tcPr>
            <w:tcW w:w="376"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b/>
                <w:bCs/>
                <w:sz w:val="18"/>
                <w:szCs w:val="18"/>
                <w:lang w:val="en-US"/>
              </w:rPr>
            </w:pPr>
            <w:r w:rsidRPr="00055B0D">
              <w:rPr>
                <w:rFonts w:ascii="Times New Roman" w:hAnsi="Times New Roman"/>
                <w:b/>
                <w:bCs/>
                <w:sz w:val="18"/>
                <w:szCs w:val="18"/>
                <w:lang w:val="en-US"/>
              </w:rPr>
              <w:t>95.6</w:t>
            </w:r>
          </w:p>
        </w:tc>
        <w:tc>
          <w:tcPr>
            <w:tcW w:w="435"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b/>
                <w:bCs/>
                <w:sz w:val="18"/>
                <w:szCs w:val="18"/>
              </w:rPr>
            </w:pPr>
            <w:r w:rsidRPr="00055B0D">
              <w:rPr>
                <w:rFonts w:ascii="Times New Roman" w:hAnsi="Times New Roman"/>
                <w:b/>
                <w:bCs/>
                <w:sz w:val="18"/>
                <w:szCs w:val="18"/>
              </w:rPr>
              <w:t>х</w:t>
            </w:r>
          </w:p>
        </w:tc>
        <w:tc>
          <w:tcPr>
            <w:tcW w:w="674"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b/>
                <w:bCs/>
                <w:sz w:val="18"/>
                <w:szCs w:val="18"/>
              </w:rPr>
            </w:pPr>
            <w:r w:rsidRPr="00055B0D">
              <w:rPr>
                <w:rFonts w:ascii="Times New Roman" w:hAnsi="Times New Roman"/>
                <w:b/>
                <w:bCs/>
                <w:sz w:val="18"/>
                <w:szCs w:val="18"/>
              </w:rPr>
              <w:t>7 311 701,0</w:t>
            </w:r>
          </w:p>
        </w:tc>
      </w:tr>
      <w:tr w:rsidR="00F11810" w:rsidRPr="00055B0D" w:rsidTr="00946F45">
        <w:trPr>
          <w:trHeight w:val="257"/>
        </w:trPr>
        <w:tc>
          <w:tcPr>
            <w:tcW w:w="1156" w:type="pct"/>
            <w:tcBorders>
              <w:top w:val="nil"/>
              <w:left w:val="single" w:sz="4" w:space="0" w:color="auto"/>
              <w:bottom w:val="single" w:sz="4" w:space="0" w:color="auto"/>
              <w:right w:val="single" w:sz="4" w:space="0" w:color="auto"/>
            </w:tcBorders>
            <w:hideMark/>
          </w:tcPr>
          <w:p w:rsidR="00F11810" w:rsidRPr="00055B0D" w:rsidRDefault="00F11810" w:rsidP="00A91B5F">
            <w:pPr>
              <w:spacing w:after="0" w:line="240" w:lineRule="auto"/>
              <w:rPr>
                <w:rFonts w:ascii="Times New Roman" w:hAnsi="Times New Roman"/>
                <w:sz w:val="18"/>
                <w:szCs w:val="18"/>
              </w:rPr>
            </w:pPr>
            <w:r w:rsidRPr="00055B0D">
              <w:rPr>
                <w:rFonts w:ascii="Times New Roman" w:hAnsi="Times New Roman"/>
                <w:sz w:val="18"/>
                <w:szCs w:val="18"/>
              </w:rPr>
              <w:t>Социальная политика</w:t>
            </w:r>
          </w:p>
        </w:tc>
        <w:tc>
          <w:tcPr>
            <w:tcW w:w="434" w:type="pct"/>
            <w:tcBorders>
              <w:top w:val="nil"/>
              <w:left w:val="nil"/>
              <w:bottom w:val="single" w:sz="4" w:space="0" w:color="auto"/>
              <w:right w:val="single" w:sz="4" w:space="0" w:color="auto"/>
            </w:tcBorders>
            <w:vAlign w:val="bottom"/>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10</w:t>
            </w:r>
          </w:p>
        </w:tc>
        <w:tc>
          <w:tcPr>
            <w:tcW w:w="656"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
                <w:sz w:val="18"/>
                <w:szCs w:val="18"/>
              </w:rPr>
            </w:pPr>
            <w:r w:rsidRPr="00055B0D">
              <w:rPr>
                <w:rFonts w:ascii="Times New Roman" w:hAnsi="Times New Roman"/>
                <w:b/>
                <w:sz w:val="18"/>
                <w:szCs w:val="18"/>
              </w:rPr>
              <w:t>42 939 680,8</w:t>
            </w:r>
          </w:p>
        </w:tc>
        <w:tc>
          <w:tcPr>
            <w:tcW w:w="604" w:type="pct"/>
            <w:tcBorders>
              <w:top w:val="single" w:sz="4" w:space="0" w:color="auto"/>
              <w:left w:val="single" w:sz="4" w:space="0" w:color="auto"/>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b/>
                <w:sz w:val="18"/>
                <w:szCs w:val="18"/>
              </w:rPr>
            </w:pPr>
            <w:r w:rsidRPr="00055B0D">
              <w:rPr>
                <w:rFonts w:ascii="Times New Roman" w:hAnsi="Times New Roman"/>
                <w:b/>
                <w:sz w:val="18"/>
                <w:szCs w:val="18"/>
              </w:rPr>
              <w:t>42 946 578,6</w:t>
            </w:r>
          </w:p>
        </w:tc>
        <w:tc>
          <w:tcPr>
            <w:tcW w:w="66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b/>
                <w:sz w:val="18"/>
                <w:szCs w:val="18"/>
              </w:rPr>
            </w:pPr>
            <w:r w:rsidRPr="00055B0D">
              <w:rPr>
                <w:rFonts w:ascii="Times New Roman" w:hAnsi="Times New Roman"/>
                <w:b/>
                <w:sz w:val="18"/>
                <w:szCs w:val="18"/>
              </w:rPr>
              <w:t>42 413 460,7</w:t>
            </w:r>
          </w:p>
        </w:tc>
        <w:tc>
          <w:tcPr>
            <w:tcW w:w="37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b/>
                <w:sz w:val="18"/>
                <w:szCs w:val="18"/>
              </w:rPr>
            </w:pPr>
            <w:r w:rsidRPr="00055B0D">
              <w:rPr>
                <w:rFonts w:ascii="Times New Roman" w:hAnsi="Times New Roman"/>
                <w:b/>
                <w:sz w:val="18"/>
                <w:szCs w:val="18"/>
              </w:rPr>
              <w:t>98,8</w:t>
            </w:r>
          </w:p>
        </w:tc>
        <w:tc>
          <w:tcPr>
            <w:tcW w:w="435"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b/>
                <w:sz w:val="18"/>
                <w:szCs w:val="18"/>
              </w:rPr>
            </w:pPr>
            <w:r w:rsidRPr="00055B0D">
              <w:rPr>
                <w:rFonts w:ascii="Times New Roman" w:hAnsi="Times New Roman"/>
                <w:b/>
                <w:sz w:val="18"/>
                <w:szCs w:val="18"/>
              </w:rPr>
              <w:t>100</w:t>
            </w:r>
          </w:p>
        </w:tc>
        <w:tc>
          <w:tcPr>
            <w:tcW w:w="674"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b/>
                <w:sz w:val="18"/>
                <w:szCs w:val="18"/>
              </w:rPr>
            </w:pPr>
            <w:r w:rsidRPr="00055B0D">
              <w:rPr>
                <w:rFonts w:ascii="Times New Roman" w:hAnsi="Times New Roman"/>
                <w:b/>
                <w:sz w:val="18"/>
                <w:szCs w:val="18"/>
              </w:rPr>
              <w:t>533 117,9</w:t>
            </w:r>
          </w:p>
        </w:tc>
      </w:tr>
      <w:tr w:rsidR="00F11810" w:rsidRPr="00055B0D" w:rsidTr="00946F45">
        <w:trPr>
          <w:trHeight w:val="225"/>
        </w:trPr>
        <w:tc>
          <w:tcPr>
            <w:tcW w:w="1156" w:type="pct"/>
            <w:tcBorders>
              <w:top w:val="nil"/>
              <w:left w:val="single" w:sz="4" w:space="0" w:color="auto"/>
              <w:bottom w:val="single" w:sz="4" w:space="0" w:color="auto"/>
              <w:right w:val="single" w:sz="4" w:space="0" w:color="auto"/>
            </w:tcBorders>
            <w:hideMark/>
          </w:tcPr>
          <w:p w:rsidR="00F11810" w:rsidRPr="00055B0D" w:rsidRDefault="00F11810" w:rsidP="00A91B5F">
            <w:pPr>
              <w:spacing w:after="0" w:line="240" w:lineRule="auto"/>
              <w:rPr>
                <w:rFonts w:ascii="Times New Roman" w:hAnsi="Times New Roman"/>
                <w:sz w:val="18"/>
                <w:szCs w:val="18"/>
              </w:rPr>
            </w:pPr>
            <w:r w:rsidRPr="00055B0D">
              <w:rPr>
                <w:rFonts w:ascii="Times New Roman" w:hAnsi="Times New Roman"/>
                <w:sz w:val="18"/>
                <w:szCs w:val="18"/>
              </w:rPr>
              <w:t>Пенсионное обеспечение</w:t>
            </w:r>
          </w:p>
        </w:tc>
        <w:tc>
          <w:tcPr>
            <w:tcW w:w="434" w:type="pct"/>
            <w:tcBorders>
              <w:top w:val="nil"/>
              <w:left w:val="nil"/>
              <w:bottom w:val="single" w:sz="4" w:space="0" w:color="auto"/>
              <w:right w:val="single" w:sz="4" w:space="0" w:color="auto"/>
            </w:tcBorders>
            <w:vAlign w:val="bottom"/>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10 01</w:t>
            </w:r>
          </w:p>
        </w:tc>
        <w:tc>
          <w:tcPr>
            <w:tcW w:w="656"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407 218,4</w:t>
            </w:r>
          </w:p>
        </w:tc>
        <w:tc>
          <w:tcPr>
            <w:tcW w:w="604" w:type="pct"/>
            <w:tcBorders>
              <w:top w:val="single" w:sz="4" w:space="0" w:color="auto"/>
              <w:left w:val="single" w:sz="4" w:space="0" w:color="auto"/>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407 218,4</w:t>
            </w:r>
          </w:p>
        </w:tc>
        <w:tc>
          <w:tcPr>
            <w:tcW w:w="66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406 279,0</w:t>
            </w:r>
          </w:p>
        </w:tc>
        <w:tc>
          <w:tcPr>
            <w:tcW w:w="37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99,8</w:t>
            </w:r>
          </w:p>
        </w:tc>
        <w:tc>
          <w:tcPr>
            <w:tcW w:w="435"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1,0</w:t>
            </w:r>
          </w:p>
        </w:tc>
        <w:tc>
          <w:tcPr>
            <w:tcW w:w="674"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939,4</w:t>
            </w:r>
          </w:p>
        </w:tc>
      </w:tr>
      <w:tr w:rsidR="00F11810" w:rsidRPr="00055B0D" w:rsidTr="00946F45">
        <w:trPr>
          <w:trHeight w:val="228"/>
        </w:trPr>
        <w:tc>
          <w:tcPr>
            <w:tcW w:w="1156" w:type="pct"/>
            <w:tcBorders>
              <w:top w:val="nil"/>
              <w:left w:val="single" w:sz="4" w:space="0" w:color="auto"/>
              <w:bottom w:val="single" w:sz="4" w:space="0" w:color="auto"/>
              <w:right w:val="single" w:sz="4" w:space="0" w:color="auto"/>
            </w:tcBorders>
            <w:hideMark/>
          </w:tcPr>
          <w:p w:rsidR="00F11810" w:rsidRPr="00055B0D" w:rsidRDefault="00F11810" w:rsidP="00A91B5F">
            <w:pPr>
              <w:spacing w:after="0" w:line="240" w:lineRule="auto"/>
              <w:rPr>
                <w:rFonts w:ascii="Times New Roman" w:hAnsi="Times New Roman"/>
                <w:sz w:val="18"/>
                <w:szCs w:val="18"/>
              </w:rPr>
            </w:pPr>
            <w:r w:rsidRPr="00055B0D">
              <w:rPr>
                <w:rFonts w:ascii="Times New Roman" w:hAnsi="Times New Roman"/>
                <w:sz w:val="18"/>
                <w:szCs w:val="18"/>
              </w:rPr>
              <w:t>Социальное обслуживание населения</w:t>
            </w:r>
          </w:p>
        </w:tc>
        <w:tc>
          <w:tcPr>
            <w:tcW w:w="434" w:type="pct"/>
            <w:tcBorders>
              <w:top w:val="nil"/>
              <w:left w:val="nil"/>
              <w:bottom w:val="single" w:sz="4" w:space="0" w:color="auto"/>
              <w:right w:val="single" w:sz="4" w:space="0" w:color="auto"/>
            </w:tcBorders>
            <w:vAlign w:val="bottom"/>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10 02</w:t>
            </w:r>
          </w:p>
        </w:tc>
        <w:tc>
          <w:tcPr>
            <w:tcW w:w="656"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6 208 772,8</w:t>
            </w:r>
          </w:p>
        </w:tc>
        <w:tc>
          <w:tcPr>
            <w:tcW w:w="604" w:type="pct"/>
            <w:tcBorders>
              <w:top w:val="single" w:sz="4" w:space="0" w:color="auto"/>
              <w:left w:val="single" w:sz="4" w:space="0" w:color="auto"/>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6 208 772,8</w:t>
            </w:r>
          </w:p>
        </w:tc>
        <w:tc>
          <w:tcPr>
            <w:tcW w:w="66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6 162 615,2</w:t>
            </w:r>
          </w:p>
        </w:tc>
        <w:tc>
          <w:tcPr>
            <w:tcW w:w="37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99,3</w:t>
            </w:r>
          </w:p>
        </w:tc>
        <w:tc>
          <w:tcPr>
            <w:tcW w:w="435"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14,5</w:t>
            </w:r>
          </w:p>
        </w:tc>
        <w:tc>
          <w:tcPr>
            <w:tcW w:w="674"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46 157,6</w:t>
            </w:r>
          </w:p>
        </w:tc>
      </w:tr>
      <w:tr w:rsidR="00F11810" w:rsidRPr="00055B0D" w:rsidTr="00946F45">
        <w:trPr>
          <w:trHeight w:val="225"/>
        </w:trPr>
        <w:tc>
          <w:tcPr>
            <w:tcW w:w="1156" w:type="pct"/>
            <w:tcBorders>
              <w:top w:val="nil"/>
              <w:left w:val="single" w:sz="4" w:space="0" w:color="auto"/>
              <w:bottom w:val="single" w:sz="4" w:space="0" w:color="auto"/>
              <w:right w:val="single" w:sz="4" w:space="0" w:color="auto"/>
            </w:tcBorders>
            <w:hideMark/>
          </w:tcPr>
          <w:p w:rsidR="00F11810" w:rsidRPr="00055B0D" w:rsidRDefault="00F11810" w:rsidP="00A91B5F">
            <w:pPr>
              <w:spacing w:after="0" w:line="240" w:lineRule="auto"/>
              <w:rPr>
                <w:rFonts w:ascii="Times New Roman" w:hAnsi="Times New Roman"/>
                <w:sz w:val="18"/>
                <w:szCs w:val="18"/>
              </w:rPr>
            </w:pPr>
            <w:r w:rsidRPr="00055B0D">
              <w:rPr>
                <w:rFonts w:ascii="Times New Roman" w:hAnsi="Times New Roman"/>
                <w:sz w:val="18"/>
                <w:szCs w:val="18"/>
              </w:rPr>
              <w:t>Социальное обеспечение населения</w:t>
            </w:r>
          </w:p>
        </w:tc>
        <w:tc>
          <w:tcPr>
            <w:tcW w:w="434" w:type="pct"/>
            <w:tcBorders>
              <w:top w:val="nil"/>
              <w:left w:val="nil"/>
              <w:bottom w:val="single" w:sz="4" w:space="0" w:color="auto"/>
              <w:right w:val="single" w:sz="4" w:space="0" w:color="auto"/>
            </w:tcBorders>
            <w:vAlign w:val="bottom"/>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10 03</w:t>
            </w:r>
          </w:p>
        </w:tc>
        <w:tc>
          <w:tcPr>
            <w:tcW w:w="656" w:type="pct"/>
            <w:tcBorders>
              <w:top w:val="single" w:sz="4" w:space="0" w:color="auto"/>
              <w:left w:val="nil"/>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27 984 065,8</w:t>
            </w:r>
          </w:p>
        </w:tc>
        <w:tc>
          <w:tcPr>
            <w:tcW w:w="604" w:type="pct"/>
            <w:tcBorders>
              <w:top w:val="single" w:sz="4" w:space="0" w:color="auto"/>
              <w:left w:val="single" w:sz="4" w:space="0" w:color="auto"/>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27 990 963,7</w:t>
            </w:r>
          </w:p>
        </w:tc>
        <w:tc>
          <w:tcPr>
            <w:tcW w:w="66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27 677 614,0</w:t>
            </w:r>
          </w:p>
        </w:tc>
        <w:tc>
          <w:tcPr>
            <w:tcW w:w="37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98,9</w:t>
            </w:r>
          </w:p>
        </w:tc>
        <w:tc>
          <w:tcPr>
            <w:tcW w:w="435"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65,2</w:t>
            </w:r>
          </w:p>
        </w:tc>
        <w:tc>
          <w:tcPr>
            <w:tcW w:w="674"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313 349,7</w:t>
            </w:r>
          </w:p>
        </w:tc>
      </w:tr>
      <w:tr w:rsidR="00F11810" w:rsidRPr="00055B0D" w:rsidTr="00946F45">
        <w:trPr>
          <w:trHeight w:val="181"/>
        </w:trPr>
        <w:tc>
          <w:tcPr>
            <w:tcW w:w="1156" w:type="pct"/>
            <w:tcBorders>
              <w:top w:val="nil"/>
              <w:left w:val="single" w:sz="4" w:space="0" w:color="auto"/>
              <w:bottom w:val="single" w:sz="4" w:space="0" w:color="auto"/>
              <w:right w:val="single" w:sz="4" w:space="0" w:color="auto"/>
            </w:tcBorders>
            <w:hideMark/>
          </w:tcPr>
          <w:p w:rsidR="00F11810" w:rsidRPr="00055B0D" w:rsidRDefault="00F11810" w:rsidP="00A91B5F">
            <w:pPr>
              <w:spacing w:after="0" w:line="240" w:lineRule="auto"/>
              <w:rPr>
                <w:rFonts w:ascii="Times New Roman" w:hAnsi="Times New Roman"/>
                <w:sz w:val="18"/>
                <w:szCs w:val="18"/>
              </w:rPr>
            </w:pPr>
            <w:r w:rsidRPr="00055B0D">
              <w:rPr>
                <w:rFonts w:ascii="Times New Roman" w:hAnsi="Times New Roman"/>
                <w:sz w:val="18"/>
                <w:szCs w:val="18"/>
              </w:rPr>
              <w:t>Охрана семьи и детства</w:t>
            </w:r>
          </w:p>
        </w:tc>
        <w:tc>
          <w:tcPr>
            <w:tcW w:w="434" w:type="pct"/>
            <w:tcBorders>
              <w:top w:val="nil"/>
              <w:left w:val="nil"/>
              <w:bottom w:val="single" w:sz="4" w:space="0" w:color="auto"/>
              <w:right w:val="single" w:sz="4" w:space="0" w:color="auto"/>
            </w:tcBorders>
            <w:vAlign w:val="bottom"/>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10 04</w:t>
            </w:r>
          </w:p>
        </w:tc>
        <w:tc>
          <w:tcPr>
            <w:tcW w:w="656" w:type="pct"/>
            <w:tcBorders>
              <w:top w:val="single" w:sz="4" w:space="0" w:color="auto"/>
              <w:left w:val="single" w:sz="4" w:space="0" w:color="auto"/>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7 195 231,2</w:t>
            </w:r>
          </w:p>
        </w:tc>
        <w:tc>
          <w:tcPr>
            <w:tcW w:w="604" w:type="pct"/>
            <w:tcBorders>
              <w:top w:val="single" w:sz="4" w:space="0" w:color="auto"/>
              <w:left w:val="single" w:sz="4" w:space="0" w:color="auto"/>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7 195 231,2</w:t>
            </w:r>
          </w:p>
        </w:tc>
        <w:tc>
          <w:tcPr>
            <w:tcW w:w="66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7 030 185,5</w:t>
            </w:r>
          </w:p>
        </w:tc>
        <w:tc>
          <w:tcPr>
            <w:tcW w:w="37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97,7</w:t>
            </w:r>
          </w:p>
        </w:tc>
        <w:tc>
          <w:tcPr>
            <w:tcW w:w="435"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16,6</w:t>
            </w:r>
          </w:p>
        </w:tc>
        <w:tc>
          <w:tcPr>
            <w:tcW w:w="674"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165 045,6</w:t>
            </w:r>
          </w:p>
        </w:tc>
      </w:tr>
      <w:tr w:rsidR="00F11810" w:rsidRPr="00055B0D" w:rsidTr="00946F45">
        <w:trPr>
          <w:trHeight w:val="225"/>
        </w:trPr>
        <w:tc>
          <w:tcPr>
            <w:tcW w:w="1156" w:type="pct"/>
            <w:tcBorders>
              <w:top w:val="nil"/>
              <w:left w:val="single" w:sz="4" w:space="0" w:color="auto"/>
              <w:bottom w:val="single" w:sz="4" w:space="0" w:color="auto"/>
              <w:right w:val="single" w:sz="4" w:space="0" w:color="auto"/>
            </w:tcBorders>
            <w:hideMark/>
          </w:tcPr>
          <w:p w:rsidR="00F11810" w:rsidRPr="00055B0D" w:rsidRDefault="00F11810" w:rsidP="00A91B5F">
            <w:pPr>
              <w:spacing w:after="0" w:line="240" w:lineRule="auto"/>
              <w:rPr>
                <w:rFonts w:ascii="Times New Roman" w:hAnsi="Times New Roman"/>
                <w:sz w:val="18"/>
                <w:szCs w:val="18"/>
              </w:rPr>
            </w:pPr>
            <w:r w:rsidRPr="00055B0D">
              <w:rPr>
                <w:rFonts w:ascii="Times New Roman" w:hAnsi="Times New Roman"/>
                <w:sz w:val="18"/>
                <w:szCs w:val="18"/>
              </w:rPr>
              <w:t>Другие вопросы в области социальной политики</w:t>
            </w:r>
          </w:p>
        </w:tc>
        <w:tc>
          <w:tcPr>
            <w:tcW w:w="434" w:type="pct"/>
            <w:tcBorders>
              <w:top w:val="nil"/>
              <w:left w:val="nil"/>
              <w:bottom w:val="single" w:sz="4" w:space="0" w:color="auto"/>
              <w:right w:val="single" w:sz="4" w:space="0" w:color="auto"/>
            </w:tcBorders>
            <w:vAlign w:val="bottom"/>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10 06</w:t>
            </w:r>
          </w:p>
        </w:tc>
        <w:tc>
          <w:tcPr>
            <w:tcW w:w="656" w:type="pct"/>
            <w:tcBorders>
              <w:top w:val="single" w:sz="4" w:space="0" w:color="auto"/>
              <w:left w:val="single" w:sz="4" w:space="0" w:color="auto"/>
              <w:bottom w:val="single" w:sz="4" w:space="0" w:color="auto"/>
              <w:right w:val="single" w:sz="4" w:space="0" w:color="auto"/>
            </w:tcBorders>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1 144 392,6</w:t>
            </w:r>
          </w:p>
        </w:tc>
        <w:tc>
          <w:tcPr>
            <w:tcW w:w="604" w:type="pct"/>
            <w:tcBorders>
              <w:top w:val="single" w:sz="4" w:space="0" w:color="auto"/>
              <w:left w:val="single" w:sz="4" w:space="0" w:color="auto"/>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1 144 392,6</w:t>
            </w:r>
          </w:p>
        </w:tc>
        <w:tc>
          <w:tcPr>
            <w:tcW w:w="66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sz w:val="18"/>
                <w:szCs w:val="18"/>
              </w:rPr>
            </w:pPr>
            <w:r w:rsidRPr="00055B0D">
              <w:rPr>
                <w:rFonts w:ascii="Times New Roman" w:hAnsi="Times New Roman"/>
                <w:sz w:val="18"/>
                <w:szCs w:val="18"/>
              </w:rPr>
              <w:t>1 136 767,0</w:t>
            </w:r>
          </w:p>
        </w:tc>
        <w:tc>
          <w:tcPr>
            <w:tcW w:w="376"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99,3</w:t>
            </w:r>
          </w:p>
        </w:tc>
        <w:tc>
          <w:tcPr>
            <w:tcW w:w="435"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2,7</w:t>
            </w:r>
          </w:p>
        </w:tc>
        <w:tc>
          <w:tcPr>
            <w:tcW w:w="674" w:type="pct"/>
            <w:tcBorders>
              <w:top w:val="nil"/>
              <w:left w:val="nil"/>
              <w:bottom w:val="single" w:sz="4" w:space="0" w:color="auto"/>
              <w:right w:val="single" w:sz="4" w:space="0" w:color="auto"/>
            </w:tcBorders>
            <w:noWrap/>
            <w:vAlign w:val="bottom"/>
          </w:tcPr>
          <w:p w:rsidR="00F11810" w:rsidRPr="00055B0D" w:rsidRDefault="00F11810"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7 625,6</w:t>
            </w:r>
          </w:p>
        </w:tc>
      </w:tr>
    </w:tbl>
    <w:p w:rsidR="00F11810" w:rsidRPr="00055B0D" w:rsidRDefault="00F11810" w:rsidP="00A91B5F">
      <w:pPr>
        <w:spacing w:after="0" w:line="240" w:lineRule="auto"/>
        <w:jc w:val="right"/>
        <w:rPr>
          <w:rFonts w:ascii="Times New Roman" w:hAnsi="Times New Roman"/>
          <w:b/>
          <w:sz w:val="28"/>
          <w:szCs w:val="28"/>
          <w:highlight w:val="yellow"/>
        </w:rPr>
      </w:pPr>
    </w:p>
    <w:p w:rsidR="00F11810" w:rsidRPr="00055B0D" w:rsidRDefault="00F11810" w:rsidP="00946F45">
      <w:pPr>
        <w:spacing w:after="0" w:line="240" w:lineRule="auto"/>
        <w:ind w:firstLine="720"/>
        <w:jc w:val="both"/>
        <w:rPr>
          <w:rFonts w:ascii="Times New Roman" w:hAnsi="Times New Roman"/>
          <w:sz w:val="27"/>
          <w:szCs w:val="27"/>
        </w:rPr>
      </w:pPr>
      <w:r w:rsidRPr="00055B0D">
        <w:rPr>
          <w:rFonts w:ascii="Times New Roman" w:hAnsi="Times New Roman"/>
          <w:sz w:val="27"/>
          <w:szCs w:val="27"/>
        </w:rPr>
        <w:t>Расходы по разделу 10 «Социальная политика» в 2019 году осуществляли 9 главных распорядителей средств областного бюджета, из них наибольший объем расходов приходится на департамент социальной защиты населения Кемеровской области – 21 360 510,4 тыс. рублей или 50,4</w:t>
      </w:r>
      <w:r w:rsidR="00946F45" w:rsidRPr="00055B0D">
        <w:rPr>
          <w:rFonts w:ascii="Times New Roman" w:hAnsi="Times New Roman"/>
          <w:sz w:val="27"/>
          <w:szCs w:val="27"/>
        </w:rPr>
        <w:t>%.</w:t>
      </w:r>
    </w:p>
    <w:p w:rsidR="00F11810" w:rsidRPr="00055B0D" w:rsidRDefault="00F11810" w:rsidP="00A91B5F">
      <w:pPr>
        <w:spacing w:after="0" w:line="240" w:lineRule="auto"/>
        <w:ind w:firstLine="708"/>
        <w:jc w:val="both"/>
        <w:rPr>
          <w:rFonts w:ascii="Times New Roman" w:hAnsi="Times New Roman"/>
          <w:bCs/>
          <w:sz w:val="27"/>
          <w:szCs w:val="27"/>
        </w:rPr>
      </w:pPr>
      <w:r w:rsidRPr="00055B0D">
        <w:rPr>
          <w:rFonts w:ascii="Times New Roman" w:hAnsi="Times New Roman"/>
          <w:sz w:val="27"/>
          <w:szCs w:val="27"/>
        </w:rPr>
        <w:t>Расходы по подразделу 10 01 «Пенсионное обеспечение» составили 406 279,0 тыс. рублей или 99,8%, при</w:t>
      </w:r>
      <w:r w:rsidRPr="00055B0D">
        <w:rPr>
          <w:rFonts w:ascii="Times New Roman" w:hAnsi="Times New Roman"/>
          <w:bCs/>
          <w:sz w:val="27"/>
          <w:szCs w:val="27"/>
        </w:rPr>
        <w:t xml:space="preserve"> плане </w:t>
      </w:r>
      <w:r w:rsidRPr="00055B0D">
        <w:rPr>
          <w:rFonts w:ascii="Times New Roman" w:hAnsi="Times New Roman"/>
          <w:sz w:val="27"/>
          <w:szCs w:val="27"/>
        </w:rPr>
        <w:t xml:space="preserve">407 218,4 </w:t>
      </w:r>
      <w:r w:rsidRPr="00055B0D">
        <w:rPr>
          <w:rFonts w:ascii="Times New Roman" w:hAnsi="Times New Roman"/>
          <w:bCs/>
          <w:sz w:val="27"/>
          <w:szCs w:val="27"/>
        </w:rPr>
        <w:t>тыс. рублей, объем неисполненных назначений составил 939,4 тыс. рублей.</w:t>
      </w:r>
    </w:p>
    <w:p w:rsidR="00F11810" w:rsidRPr="00055B0D" w:rsidRDefault="00F11810" w:rsidP="00A91B5F">
      <w:pPr>
        <w:spacing w:after="0" w:line="240" w:lineRule="auto"/>
        <w:ind w:firstLine="708"/>
        <w:jc w:val="both"/>
        <w:rPr>
          <w:rFonts w:ascii="Times New Roman" w:hAnsi="Times New Roman"/>
          <w:bCs/>
          <w:sz w:val="27"/>
          <w:szCs w:val="27"/>
        </w:rPr>
      </w:pPr>
      <w:r w:rsidRPr="00055B0D">
        <w:rPr>
          <w:rFonts w:ascii="Times New Roman" w:hAnsi="Times New Roman"/>
          <w:bCs/>
          <w:sz w:val="27"/>
          <w:szCs w:val="27"/>
        </w:rPr>
        <w:t>Расход по данному подразделу осуществлялся в рамках государственной программы Кемеровской области - Кузбасса «Содействие занятости населения Кузбасса» в размере 87 370,5 тыс. рублей.</w:t>
      </w:r>
    </w:p>
    <w:p w:rsidR="00F11810" w:rsidRPr="00055B0D" w:rsidRDefault="00F11810" w:rsidP="00946F45">
      <w:pPr>
        <w:spacing w:after="0" w:line="240" w:lineRule="auto"/>
        <w:ind w:firstLine="708"/>
        <w:jc w:val="both"/>
        <w:rPr>
          <w:rFonts w:ascii="Times New Roman" w:hAnsi="Times New Roman"/>
          <w:bCs/>
          <w:sz w:val="27"/>
          <w:szCs w:val="27"/>
        </w:rPr>
      </w:pPr>
      <w:r w:rsidRPr="00055B0D">
        <w:rPr>
          <w:rFonts w:ascii="Times New Roman" w:hAnsi="Times New Roman"/>
          <w:bCs/>
          <w:sz w:val="27"/>
          <w:szCs w:val="27"/>
        </w:rPr>
        <w:t>А также, непрограммные направления деятельности – 318 908,5 тыс. рублей.</w:t>
      </w:r>
    </w:p>
    <w:p w:rsidR="00F11810" w:rsidRPr="00055B0D" w:rsidRDefault="00F11810" w:rsidP="00A91B5F">
      <w:pPr>
        <w:spacing w:after="0" w:line="240" w:lineRule="auto"/>
        <w:ind w:firstLine="708"/>
        <w:jc w:val="both"/>
        <w:rPr>
          <w:rFonts w:ascii="Times New Roman" w:hAnsi="Times New Roman"/>
          <w:bCs/>
          <w:sz w:val="27"/>
          <w:szCs w:val="27"/>
        </w:rPr>
      </w:pPr>
      <w:r w:rsidRPr="00055B0D">
        <w:rPr>
          <w:rFonts w:ascii="Times New Roman" w:hAnsi="Times New Roman"/>
          <w:sz w:val="27"/>
          <w:szCs w:val="27"/>
        </w:rPr>
        <w:t xml:space="preserve">Расходы по подразделу 10 02 «Социальное обслуживание населения» (14,5% от расходов на социальную политику) составили 6 162 615,2 </w:t>
      </w:r>
      <w:r w:rsidRPr="00055B0D">
        <w:rPr>
          <w:rFonts w:ascii="Times New Roman" w:hAnsi="Times New Roman"/>
          <w:bCs/>
          <w:sz w:val="27"/>
          <w:szCs w:val="27"/>
        </w:rPr>
        <w:t xml:space="preserve">тыс. рублей при плане </w:t>
      </w:r>
      <w:r w:rsidRPr="00055B0D">
        <w:rPr>
          <w:rFonts w:ascii="Times New Roman" w:hAnsi="Times New Roman"/>
          <w:sz w:val="27"/>
          <w:szCs w:val="27"/>
        </w:rPr>
        <w:t xml:space="preserve">6 208 772,8 </w:t>
      </w:r>
      <w:r w:rsidRPr="00055B0D">
        <w:rPr>
          <w:rFonts w:ascii="Times New Roman" w:hAnsi="Times New Roman"/>
          <w:bCs/>
          <w:sz w:val="27"/>
          <w:szCs w:val="27"/>
        </w:rPr>
        <w:t xml:space="preserve">тыс. рублей или </w:t>
      </w:r>
      <w:r w:rsidRPr="00055B0D">
        <w:rPr>
          <w:rFonts w:ascii="Times New Roman" w:hAnsi="Times New Roman"/>
          <w:sz w:val="27"/>
          <w:szCs w:val="27"/>
        </w:rPr>
        <w:t>98,8</w:t>
      </w:r>
      <w:r w:rsidRPr="00055B0D">
        <w:rPr>
          <w:rFonts w:ascii="Times New Roman" w:hAnsi="Times New Roman"/>
          <w:bCs/>
          <w:sz w:val="27"/>
          <w:szCs w:val="27"/>
        </w:rPr>
        <w:t xml:space="preserve">% от плановых показателей, объем неисполненных </w:t>
      </w:r>
      <w:r w:rsidRPr="00055B0D">
        <w:rPr>
          <w:rFonts w:ascii="Times New Roman" w:hAnsi="Times New Roman"/>
          <w:bCs/>
          <w:sz w:val="27"/>
          <w:szCs w:val="27"/>
        </w:rPr>
        <w:lastRenderedPageBreak/>
        <w:t xml:space="preserve">назначений – </w:t>
      </w:r>
      <w:r w:rsidRPr="00055B0D">
        <w:rPr>
          <w:rFonts w:ascii="Times New Roman" w:hAnsi="Times New Roman"/>
          <w:sz w:val="27"/>
          <w:szCs w:val="27"/>
        </w:rPr>
        <w:t>46 157,6 тыс. рублей. Кассовые расходы осуществлялись в пределах доведенных объемов финансирования</w:t>
      </w:r>
      <w:r w:rsidRPr="00055B0D">
        <w:rPr>
          <w:rFonts w:ascii="Times New Roman" w:hAnsi="Times New Roman"/>
          <w:bCs/>
          <w:sz w:val="27"/>
          <w:szCs w:val="27"/>
        </w:rPr>
        <w:t>.</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Расходы по данному подразделу осуществлялись в рамках                               2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ГП КО «Социальная поддержка населения Кузбасса» в размере</w:t>
      </w:r>
      <w:r w:rsidRPr="00055B0D">
        <w:rPr>
          <w:rFonts w:ascii="Times New Roman" w:eastAsia="Times New Roman" w:hAnsi="Times New Roman"/>
          <w:color w:val="FF0000"/>
          <w:sz w:val="27"/>
          <w:szCs w:val="27"/>
          <w:lang w:eastAsia="ru-RU"/>
        </w:rPr>
        <w:t xml:space="preserve"> </w:t>
      </w:r>
      <w:r w:rsidRPr="00055B0D">
        <w:rPr>
          <w:rFonts w:ascii="Times New Roman" w:eastAsia="Times New Roman" w:hAnsi="Times New Roman"/>
          <w:sz w:val="27"/>
          <w:szCs w:val="27"/>
          <w:lang w:eastAsia="ru-RU"/>
        </w:rPr>
        <w:t>6 149 173,2 тыс. рублей.</w:t>
      </w:r>
    </w:p>
    <w:p w:rsidR="00F11810" w:rsidRPr="00055B0D" w:rsidRDefault="00F11810" w:rsidP="00946F45">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ГП КО «</w:t>
      </w:r>
      <w:r w:rsidRPr="00055B0D">
        <w:rPr>
          <w:rFonts w:ascii="Times New Roman" w:hAnsi="Times New Roman"/>
          <w:sz w:val="27"/>
          <w:szCs w:val="27"/>
        </w:rPr>
        <w:t>Жилищная и социальная инфраструктура Кузбасса</w:t>
      </w:r>
      <w:r w:rsidRPr="00055B0D">
        <w:rPr>
          <w:rFonts w:ascii="Times New Roman" w:eastAsia="Times New Roman" w:hAnsi="Times New Roman"/>
          <w:sz w:val="27"/>
          <w:szCs w:val="27"/>
          <w:lang w:eastAsia="ru-RU"/>
        </w:rPr>
        <w:t xml:space="preserve">» в сумме </w:t>
      </w:r>
      <w:r w:rsidR="00946F45" w:rsidRPr="00055B0D">
        <w:rPr>
          <w:rFonts w:ascii="Times New Roman" w:eastAsia="Times New Roman" w:hAnsi="Times New Roman"/>
          <w:sz w:val="27"/>
          <w:szCs w:val="27"/>
          <w:lang w:eastAsia="ru-RU"/>
        </w:rPr>
        <w:t>13 442,0 тыс. рублей.</w:t>
      </w:r>
    </w:p>
    <w:p w:rsidR="00F11810" w:rsidRPr="00055B0D" w:rsidRDefault="00F11810" w:rsidP="00946F45">
      <w:pPr>
        <w:spacing w:after="0" w:line="240" w:lineRule="auto"/>
        <w:ind w:firstLine="708"/>
        <w:jc w:val="both"/>
        <w:rPr>
          <w:rFonts w:ascii="Times New Roman" w:hAnsi="Times New Roman"/>
          <w:sz w:val="27"/>
          <w:szCs w:val="27"/>
        </w:rPr>
      </w:pPr>
      <w:r w:rsidRPr="00055B0D">
        <w:rPr>
          <w:rFonts w:ascii="Times New Roman" w:hAnsi="Times New Roman"/>
          <w:sz w:val="27"/>
          <w:szCs w:val="27"/>
        </w:rPr>
        <w:t xml:space="preserve">Наибольшую долю расходов по разделу 10 «Социальная политика» - 65,2%, составили расходы по подразделу 10 03 «Социальное обеспечение населения», 27 667 614,0 тыс. рублей при плане 27 990 963,7 </w:t>
      </w:r>
      <w:r w:rsidRPr="00055B0D">
        <w:rPr>
          <w:rFonts w:ascii="Times New Roman" w:hAnsi="Times New Roman"/>
          <w:bCs/>
          <w:sz w:val="27"/>
          <w:szCs w:val="27"/>
        </w:rPr>
        <w:t>т</w:t>
      </w:r>
      <w:r w:rsidRPr="00055B0D">
        <w:rPr>
          <w:rFonts w:ascii="Times New Roman" w:hAnsi="Times New Roman"/>
          <w:sz w:val="27"/>
          <w:szCs w:val="27"/>
        </w:rPr>
        <w:t>ыс. рублей (98,9 % от плана), объем неисполненных назначений составил 313 349,7</w:t>
      </w:r>
      <w:r w:rsidR="00946F45" w:rsidRPr="00055B0D">
        <w:rPr>
          <w:rFonts w:ascii="Times New Roman" w:hAnsi="Times New Roman"/>
          <w:sz w:val="27"/>
          <w:szCs w:val="27"/>
        </w:rPr>
        <w:t xml:space="preserve"> тыс. рублей. </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Расход по данному подразделу осуществлялся в рамках 7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ГП КО «Развитие здравоохранения Кузбасса» в сумме 15 095 279,3 тыс. рублей;</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ГП КО «Социальная поддержка населения Кузбасса» в размере 9 934 194,0 тыс. рублей.</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ГП КО «Содействие занятости населения Кузбасса» в сумме 1 563 879,1 тыс. рублей;</w:t>
      </w:r>
    </w:p>
    <w:p w:rsidR="00F11810" w:rsidRPr="00055B0D" w:rsidRDefault="00F11810" w:rsidP="00A91B5F">
      <w:pPr>
        <w:spacing w:after="0" w:line="240" w:lineRule="auto"/>
        <w:ind w:firstLine="708"/>
        <w:jc w:val="both"/>
        <w:rPr>
          <w:rFonts w:ascii="Times New Roman" w:hAnsi="Times New Roman"/>
          <w:sz w:val="27"/>
          <w:szCs w:val="27"/>
        </w:rPr>
      </w:pPr>
      <w:r w:rsidRPr="00055B0D">
        <w:rPr>
          <w:rFonts w:ascii="Times New Roman" w:eastAsia="Times New Roman" w:hAnsi="Times New Roman"/>
          <w:sz w:val="27"/>
          <w:szCs w:val="27"/>
          <w:lang w:eastAsia="ru-RU"/>
        </w:rPr>
        <w:t>- ГП КО «</w:t>
      </w:r>
      <w:r w:rsidRPr="00055B0D">
        <w:rPr>
          <w:rFonts w:ascii="Times New Roman" w:hAnsi="Times New Roman"/>
          <w:sz w:val="27"/>
          <w:szCs w:val="27"/>
        </w:rPr>
        <w:t>Государственная поддержка агропромышленного комплекса и устойчивого развития сельских территорий в Кемеровской области» -</w:t>
      </w:r>
      <w:r w:rsidRPr="00055B0D">
        <w:rPr>
          <w:rFonts w:ascii="Times New Roman" w:hAnsi="Times New Roman"/>
          <w:color w:val="FF0000"/>
          <w:sz w:val="27"/>
          <w:szCs w:val="27"/>
        </w:rPr>
        <w:t xml:space="preserve"> </w:t>
      </w:r>
      <w:r w:rsidRPr="00055B0D">
        <w:rPr>
          <w:rFonts w:ascii="Times New Roman" w:hAnsi="Times New Roman"/>
          <w:sz w:val="27"/>
          <w:szCs w:val="27"/>
        </w:rPr>
        <w:t>20 316,7 тыс. рублей;</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ГП КО «</w:t>
      </w:r>
      <w:r w:rsidRPr="00055B0D">
        <w:rPr>
          <w:rFonts w:ascii="Times New Roman" w:hAnsi="Times New Roman"/>
          <w:sz w:val="27"/>
          <w:szCs w:val="27"/>
        </w:rPr>
        <w:t>Жилищная и социальная инфраструктура Кузбасса</w:t>
      </w:r>
      <w:r w:rsidRPr="00055B0D">
        <w:rPr>
          <w:rFonts w:ascii="Times New Roman" w:eastAsia="Times New Roman" w:hAnsi="Times New Roman"/>
          <w:sz w:val="27"/>
          <w:szCs w:val="27"/>
          <w:lang w:eastAsia="ru-RU"/>
        </w:rPr>
        <w:t>» в сумме 917 006,7 тыс. рублей;</w:t>
      </w:r>
    </w:p>
    <w:p w:rsidR="00F11810" w:rsidRPr="00055B0D" w:rsidRDefault="00F11810" w:rsidP="00A91B5F">
      <w:pPr>
        <w:spacing w:after="0" w:line="240" w:lineRule="auto"/>
        <w:ind w:firstLine="708"/>
        <w:jc w:val="both"/>
        <w:rPr>
          <w:rFonts w:ascii="Times New Roman" w:hAnsi="Times New Roman"/>
          <w:bCs/>
          <w:sz w:val="27"/>
          <w:szCs w:val="27"/>
        </w:rPr>
      </w:pPr>
      <w:r w:rsidRPr="00055B0D">
        <w:rPr>
          <w:rFonts w:ascii="Times New Roman" w:hAnsi="Times New Roman"/>
          <w:bCs/>
          <w:sz w:val="27"/>
          <w:szCs w:val="27"/>
        </w:rPr>
        <w:t>- ГП КО «Развитие системы образования Кузбасса» - 140 323,7 тыс. рублей;</w:t>
      </w:r>
    </w:p>
    <w:p w:rsidR="00F11810" w:rsidRPr="00055B0D" w:rsidRDefault="00F11810" w:rsidP="00946F45">
      <w:pPr>
        <w:spacing w:after="0" w:line="240" w:lineRule="auto"/>
        <w:ind w:firstLine="708"/>
        <w:jc w:val="both"/>
        <w:rPr>
          <w:rFonts w:ascii="Times New Roman" w:hAnsi="Times New Roman"/>
          <w:bCs/>
          <w:sz w:val="27"/>
          <w:szCs w:val="27"/>
        </w:rPr>
      </w:pPr>
      <w:r w:rsidRPr="00055B0D">
        <w:rPr>
          <w:rFonts w:ascii="Times New Roman" w:hAnsi="Times New Roman"/>
          <w:bCs/>
          <w:sz w:val="27"/>
          <w:szCs w:val="27"/>
        </w:rPr>
        <w:t>- ГП КО «Культура Кузбасса» - 325,6 тыс. рублей;</w:t>
      </w:r>
    </w:p>
    <w:p w:rsidR="00F11810" w:rsidRPr="00055B0D" w:rsidRDefault="00F11810" w:rsidP="00946F45">
      <w:pPr>
        <w:spacing w:after="0" w:line="240" w:lineRule="auto"/>
        <w:ind w:firstLine="708"/>
        <w:jc w:val="both"/>
        <w:rPr>
          <w:rFonts w:ascii="Times New Roman" w:eastAsia="Times New Roman" w:hAnsi="Times New Roman"/>
          <w:sz w:val="27"/>
          <w:szCs w:val="27"/>
          <w:lang w:eastAsia="ru-RU"/>
        </w:rPr>
      </w:pPr>
      <w:r w:rsidRPr="00055B0D">
        <w:rPr>
          <w:rFonts w:ascii="Times New Roman" w:hAnsi="Times New Roman"/>
          <w:bCs/>
          <w:sz w:val="27"/>
          <w:szCs w:val="27"/>
        </w:rPr>
        <w:t>А также, непрограммные направления деятельности – 6 288,9 тыс. рублей</w:t>
      </w:r>
      <w:r w:rsidR="00946F45" w:rsidRPr="00055B0D">
        <w:rPr>
          <w:rFonts w:ascii="Times New Roman" w:hAnsi="Times New Roman"/>
          <w:bCs/>
          <w:sz w:val="27"/>
          <w:szCs w:val="27"/>
        </w:rPr>
        <w:t>.</w:t>
      </w:r>
    </w:p>
    <w:p w:rsidR="00F11810" w:rsidRPr="00055B0D" w:rsidRDefault="00F11810" w:rsidP="00A91B5F">
      <w:pPr>
        <w:spacing w:after="0" w:line="240" w:lineRule="auto"/>
        <w:ind w:firstLine="709"/>
        <w:jc w:val="both"/>
        <w:rPr>
          <w:rFonts w:ascii="Times New Roman" w:hAnsi="Times New Roman"/>
          <w:sz w:val="27"/>
          <w:szCs w:val="27"/>
        </w:rPr>
      </w:pPr>
      <w:r w:rsidRPr="00055B0D">
        <w:rPr>
          <w:rFonts w:ascii="Times New Roman" w:hAnsi="Times New Roman"/>
          <w:sz w:val="27"/>
          <w:szCs w:val="27"/>
        </w:rPr>
        <w:t xml:space="preserve">Расходы по подразделу 10 04 «Охрана семьи и детства» (16,6% от расходов на социальную политику) составили 7 030 185,5 </w:t>
      </w:r>
      <w:r w:rsidRPr="00055B0D">
        <w:rPr>
          <w:rFonts w:ascii="Times New Roman" w:hAnsi="Times New Roman"/>
          <w:bCs/>
          <w:sz w:val="27"/>
          <w:szCs w:val="27"/>
        </w:rPr>
        <w:t xml:space="preserve">тыс. рублей при плане </w:t>
      </w:r>
      <w:r w:rsidRPr="00055B0D">
        <w:rPr>
          <w:rFonts w:ascii="Times New Roman" w:hAnsi="Times New Roman"/>
          <w:sz w:val="27"/>
          <w:szCs w:val="27"/>
        </w:rPr>
        <w:t xml:space="preserve">7 195 231,2 </w:t>
      </w:r>
      <w:r w:rsidRPr="00055B0D">
        <w:rPr>
          <w:rFonts w:ascii="Times New Roman" w:hAnsi="Times New Roman"/>
          <w:bCs/>
          <w:sz w:val="27"/>
          <w:szCs w:val="27"/>
        </w:rPr>
        <w:t xml:space="preserve">тыс. рублей или 97,7% от плановых показателей, объем неисполненных назначений составил </w:t>
      </w:r>
      <w:r w:rsidRPr="00055B0D">
        <w:rPr>
          <w:rFonts w:ascii="Times New Roman" w:hAnsi="Times New Roman"/>
          <w:sz w:val="27"/>
          <w:szCs w:val="27"/>
        </w:rPr>
        <w:t xml:space="preserve">165 045,6 тыс. рублей. Кассовые расходы осуществлялись в пределах доведенных объемов финансирования. </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Расход по данному подразделу осуществлялся в рамках 2 государственных программ Кемеровской области - Кузбасса:</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ГП КО «Социальная поддержка населения Кузбасса» в сумме</w:t>
      </w:r>
      <w:r w:rsidRPr="00055B0D">
        <w:rPr>
          <w:rFonts w:ascii="Times New Roman" w:eastAsia="Times New Roman" w:hAnsi="Times New Roman"/>
          <w:color w:val="FF0000"/>
          <w:sz w:val="27"/>
          <w:szCs w:val="27"/>
          <w:lang w:eastAsia="ru-RU"/>
        </w:rPr>
        <w:t xml:space="preserve"> </w:t>
      </w:r>
      <w:r w:rsidRPr="00055B0D">
        <w:rPr>
          <w:rFonts w:ascii="Times New Roman" w:eastAsia="Times New Roman" w:hAnsi="Times New Roman"/>
          <w:sz w:val="27"/>
          <w:szCs w:val="27"/>
          <w:lang w:eastAsia="ru-RU"/>
        </w:rPr>
        <w:t>3 906 841,3 тыс. рублей;</w:t>
      </w:r>
    </w:p>
    <w:p w:rsidR="00F11810" w:rsidRPr="00055B0D" w:rsidRDefault="00F11810" w:rsidP="00946F45">
      <w:pPr>
        <w:spacing w:after="0" w:line="240" w:lineRule="auto"/>
        <w:ind w:firstLine="708"/>
        <w:jc w:val="both"/>
        <w:rPr>
          <w:rFonts w:ascii="Times New Roman" w:hAnsi="Times New Roman"/>
          <w:bCs/>
          <w:sz w:val="27"/>
          <w:szCs w:val="27"/>
        </w:rPr>
      </w:pPr>
      <w:r w:rsidRPr="00055B0D">
        <w:rPr>
          <w:rFonts w:ascii="Times New Roman" w:hAnsi="Times New Roman"/>
          <w:bCs/>
          <w:sz w:val="27"/>
          <w:szCs w:val="27"/>
        </w:rPr>
        <w:t>- ГП КО «Развитие системы образования Кузбасса» - 3 123 344,2 тыс. рублей.</w:t>
      </w:r>
    </w:p>
    <w:p w:rsidR="00F11810" w:rsidRPr="00055B0D" w:rsidRDefault="00F11810" w:rsidP="00A91B5F">
      <w:pPr>
        <w:spacing w:after="0" w:line="240" w:lineRule="auto"/>
        <w:ind w:firstLine="708"/>
        <w:jc w:val="both"/>
        <w:rPr>
          <w:rFonts w:ascii="Times New Roman" w:hAnsi="Times New Roman"/>
          <w:sz w:val="27"/>
          <w:szCs w:val="27"/>
        </w:rPr>
      </w:pPr>
      <w:r w:rsidRPr="00055B0D">
        <w:rPr>
          <w:rFonts w:ascii="Times New Roman" w:hAnsi="Times New Roman"/>
          <w:sz w:val="27"/>
          <w:szCs w:val="27"/>
        </w:rPr>
        <w:t xml:space="preserve">Расходы по подразделу 10 06 «Другие вопросы в области социальной политики» (2,7% от расходов на социальную политику) составили 1 136 767,0 </w:t>
      </w:r>
      <w:r w:rsidRPr="00055B0D">
        <w:rPr>
          <w:rFonts w:ascii="Times New Roman" w:hAnsi="Times New Roman"/>
          <w:bCs/>
          <w:sz w:val="27"/>
          <w:szCs w:val="27"/>
        </w:rPr>
        <w:t xml:space="preserve">тыс. рублей при плане 1 144 392,6 тыс. рублей или 99,3% от плановых показателей, объем неисполненных назначений составил 7 625,6 </w:t>
      </w:r>
      <w:r w:rsidRPr="00055B0D">
        <w:rPr>
          <w:rFonts w:ascii="Times New Roman" w:hAnsi="Times New Roman"/>
          <w:sz w:val="27"/>
          <w:szCs w:val="27"/>
        </w:rPr>
        <w:t xml:space="preserve">тыс. рублей. </w:t>
      </w:r>
    </w:p>
    <w:p w:rsidR="00F11810" w:rsidRPr="00055B0D" w:rsidRDefault="00F11810" w:rsidP="00946F45">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Расход по данному подразделу осуществлялся в рамках ГП КО «Социальная поддержка населения Кузбасса» в размере 1 088 366,6 тыс. рублей</w:t>
      </w:r>
      <w:r w:rsidR="00946F45" w:rsidRPr="00055B0D">
        <w:rPr>
          <w:rFonts w:ascii="Times New Roman" w:eastAsia="Times New Roman" w:hAnsi="Times New Roman"/>
          <w:sz w:val="27"/>
          <w:szCs w:val="27"/>
          <w:lang w:eastAsia="ru-RU"/>
        </w:rPr>
        <w:t>.</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hAnsi="Times New Roman"/>
          <w:bCs/>
          <w:sz w:val="27"/>
          <w:szCs w:val="27"/>
        </w:rPr>
        <w:t>А также, непрограммные направления деятельности – 48 400,4 тыс. рублей.</w:t>
      </w:r>
    </w:p>
    <w:p w:rsidR="00F11810" w:rsidRPr="00055B0D" w:rsidRDefault="00F11810" w:rsidP="00A91B5F">
      <w:pPr>
        <w:spacing w:after="0" w:line="240" w:lineRule="auto"/>
        <w:ind w:firstLine="708"/>
        <w:jc w:val="both"/>
        <w:rPr>
          <w:rFonts w:ascii="Times New Roman" w:hAnsi="Times New Roman"/>
          <w:sz w:val="27"/>
          <w:szCs w:val="27"/>
          <w:highlight w:val="yellow"/>
        </w:rPr>
      </w:pPr>
    </w:p>
    <w:p w:rsidR="00946F45" w:rsidRPr="00055B0D" w:rsidRDefault="00946F45" w:rsidP="00A91B5F">
      <w:pPr>
        <w:spacing w:after="0" w:line="240" w:lineRule="auto"/>
        <w:jc w:val="center"/>
        <w:rPr>
          <w:rFonts w:ascii="Times New Roman" w:eastAsia="Times New Roman" w:hAnsi="Times New Roman"/>
          <w:b/>
          <w:sz w:val="27"/>
          <w:szCs w:val="27"/>
          <w:lang w:eastAsia="ru-RU"/>
        </w:rPr>
      </w:pPr>
    </w:p>
    <w:p w:rsidR="00946F45" w:rsidRPr="00055B0D" w:rsidRDefault="00946F45" w:rsidP="00A91B5F">
      <w:pPr>
        <w:spacing w:after="0" w:line="240" w:lineRule="auto"/>
        <w:jc w:val="center"/>
        <w:rPr>
          <w:rFonts w:ascii="Times New Roman" w:eastAsia="Times New Roman" w:hAnsi="Times New Roman"/>
          <w:b/>
          <w:sz w:val="27"/>
          <w:szCs w:val="27"/>
          <w:lang w:eastAsia="ru-RU"/>
        </w:rPr>
      </w:pPr>
    </w:p>
    <w:p w:rsidR="00F11810" w:rsidRPr="00055B0D" w:rsidRDefault="00F11810" w:rsidP="00A91B5F">
      <w:pPr>
        <w:spacing w:after="0" w:line="240" w:lineRule="auto"/>
        <w:jc w:val="center"/>
        <w:rPr>
          <w:rFonts w:ascii="Times New Roman" w:eastAsia="Times New Roman" w:hAnsi="Times New Roman"/>
          <w:b/>
          <w:sz w:val="27"/>
          <w:szCs w:val="27"/>
          <w:lang w:eastAsia="ru-RU"/>
        </w:rPr>
      </w:pPr>
      <w:r w:rsidRPr="00055B0D">
        <w:rPr>
          <w:rFonts w:ascii="Times New Roman" w:eastAsia="Times New Roman" w:hAnsi="Times New Roman"/>
          <w:b/>
          <w:sz w:val="27"/>
          <w:szCs w:val="27"/>
          <w:lang w:eastAsia="ru-RU"/>
        </w:rPr>
        <w:lastRenderedPageBreak/>
        <w:t>Расходы по разделу 11 «Физическая культура и спорт»</w:t>
      </w:r>
    </w:p>
    <w:p w:rsidR="00F11810" w:rsidRPr="00055B0D" w:rsidRDefault="00F11810" w:rsidP="00A91B5F">
      <w:pPr>
        <w:spacing w:after="0" w:line="240" w:lineRule="auto"/>
        <w:jc w:val="center"/>
        <w:rPr>
          <w:rFonts w:ascii="Times New Roman" w:eastAsia="Times New Roman" w:hAnsi="Times New Roman"/>
          <w:b/>
          <w:sz w:val="27"/>
          <w:szCs w:val="27"/>
          <w:lang w:eastAsia="ru-RU"/>
        </w:rPr>
      </w:pPr>
    </w:p>
    <w:p w:rsidR="00F11810" w:rsidRPr="00055B0D" w:rsidRDefault="00F11810" w:rsidP="00A91B5F">
      <w:pPr>
        <w:pStyle w:val="3"/>
        <w:spacing w:after="0"/>
        <w:ind w:firstLine="709"/>
        <w:jc w:val="both"/>
        <w:rPr>
          <w:sz w:val="27"/>
          <w:szCs w:val="27"/>
        </w:rPr>
      </w:pPr>
      <w:r w:rsidRPr="00055B0D">
        <w:rPr>
          <w:sz w:val="27"/>
          <w:szCs w:val="27"/>
        </w:rPr>
        <w:t>Утвержденные бюджетные назначения по расходам по разделу 11 «Физическая культура и спорт» на 2019 год, с уточнениями и изменениями, составили 2 198 832,0 тыс. рублей.</w:t>
      </w:r>
    </w:p>
    <w:p w:rsidR="00F11810" w:rsidRPr="00055B0D" w:rsidRDefault="00F11810" w:rsidP="00A91B5F">
      <w:pPr>
        <w:spacing w:after="0" w:line="240" w:lineRule="auto"/>
        <w:ind w:firstLine="709"/>
        <w:jc w:val="both"/>
        <w:rPr>
          <w:rFonts w:ascii="Times New Roman" w:hAnsi="Times New Roman"/>
          <w:sz w:val="27"/>
          <w:szCs w:val="27"/>
        </w:rPr>
      </w:pPr>
      <w:r w:rsidRPr="00055B0D">
        <w:rPr>
          <w:rFonts w:ascii="Times New Roman" w:hAnsi="Times New Roman"/>
          <w:sz w:val="27"/>
          <w:szCs w:val="27"/>
        </w:rPr>
        <w:t xml:space="preserve">В целом по разделу 11 «Физическая культура и спорт» расходы произведены в размере 2 144 822,2 тыс. рублей или на 97,5% от утвержденных бюджетных назначений. Объем неисполненных бюджетных назначений составил 54 009,7 тыс. рублей.  </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xml:space="preserve">По сравнению с 2018 годом расходы областного бюджета на физическую культуру и спорт в 2019 году увеличились на 1 510 782,4 тыс. рублей (с </w:t>
      </w:r>
      <w:r w:rsidRPr="00055B0D">
        <w:rPr>
          <w:rFonts w:ascii="Times New Roman" w:eastAsia="Times New Roman" w:hAnsi="Times New Roman"/>
          <w:bCs/>
          <w:sz w:val="27"/>
          <w:szCs w:val="27"/>
          <w:lang w:eastAsia="ru-RU"/>
        </w:rPr>
        <w:t>634 039,8</w:t>
      </w:r>
      <w:r w:rsidRPr="00055B0D">
        <w:rPr>
          <w:rFonts w:ascii="Times New Roman" w:eastAsia="Times New Roman" w:hAnsi="Times New Roman"/>
          <w:sz w:val="27"/>
          <w:szCs w:val="27"/>
          <w:lang w:eastAsia="ru-RU"/>
        </w:rPr>
        <w:t xml:space="preserve"> тыс. рублей до </w:t>
      </w:r>
      <w:r w:rsidRPr="00055B0D">
        <w:rPr>
          <w:rFonts w:ascii="Times New Roman" w:eastAsia="Times New Roman" w:hAnsi="Times New Roman"/>
          <w:bCs/>
          <w:sz w:val="27"/>
          <w:szCs w:val="27"/>
          <w:lang w:eastAsia="ru-RU"/>
        </w:rPr>
        <w:t>2 144 822,2</w:t>
      </w:r>
      <w:r w:rsidRPr="00055B0D">
        <w:rPr>
          <w:rFonts w:ascii="Times New Roman" w:eastAsia="Times New Roman" w:hAnsi="Times New Roman"/>
          <w:sz w:val="27"/>
          <w:szCs w:val="27"/>
          <w:lang w:eastAsia="ru-RU"/>
        </w:rPr>
        <w:t xml:space="preserve"> тыс. рублей).</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Доля расходов по разделу 11 «Физическая культура и спорт» в общем объеме кассовых расходов областного бюджета в 2019 году составила 1,3%.</w:t>
      </w:r>
    </w:p>
    <w:p w:rsidR="00F11810" w:rsidRPr="00055B0D" w:rsidRDefault="00F11810" w:rsidP="00A91B5F">
      <w:pPr>
        <w:spacing w:after="0" w:line="240" w:lineRule="auto"/>
        <w:ind w:firstLine="708"/>
        <w:jc w:val="both"/>
        <w:rPr>
          <w:rFonts w:ascii="Times New Roman" w:eastAsia="Times New Roman" w:hAnsi="Times New Roman"/>
          <w:sz w:val="28"/>
          <w:szCs w:val="28"/>
          <w:lang w:eastAsia="ru-RU"/>
        </w:rPr>
      </w:pPr>
      <w:r w:rsidRPr="00055B0D">
        <w:rPr>
          <w:rFonts w:ascii="Times New Roman" w:eastAsia="Times New Roman" w:hAnsi="Times New Roman"/>
          <w:sz w:val="27"/>
          <w:szCs w:val="27"/>
          <w:lang w:eastAsia="ru-RU"/>
        </w:rPr>
        <w:t>Анализ исполнение расходов по разделу 11 «Физическая культура и спорт» за 2019 год представлен в таблице</w:t>
      </w:r>
      <w:r w:rsidR="00946F45" w:rsidRPr="00055B0D">
        <w:rPr>
          <w:rFonts w:ascii="Times New Roman" w:eastAsia="Times New Roman" w:hAnsi="Times New Roman"/>
          <w:sz w:val="27"/>
          <w:szCs w:val="27"/>
          <w:lang w:eastAsia="ru-RU"/>
        </w:rPr>
        <w:t xml:space="preserve"> 21</w:t>
      </w:r>
      <w:r w:rsidRPr="00055B0D">
        <w:rPr>
          <w:rFonts w:ascii="Times New Roman" w:eastAsia="Times New Roman" w:hAnsi="Times New Roman"/>
          <w:sz w:val="27"/>
          <w:szCs w:val="27"/>
          <w:lang w:eastAsia="ru-RU"/>
        </w:rPr>
        <w:t>.</w:t>
      </w:r>
      <w:r w:rsidRPr="00055B0D">
        <w:rPr>
          <w:rFonts w:ascii="Times New Roman" w:eastAsia="Times New Roman" w:hAnsi="Times New Roman"/>
          <w:b/>
          <w:sz w:val="27"/>
          <w:szCs w:val="27"/>
          <w:lang w:eastAsia="ru-RU"/>
        </w:rPr>
        <w:t xml:space="preserve">                                                                                              </w:t>
      </w: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xml:space="preserve">                                                                                              </w:t>
      </w:r>
      <w:r w:rsidR="00946F45" w:rsidRPr="00055B0D">
        <w:rPr>
          <w:rFonts w:ascii="Times New Roman" w:eastAsia="Times New Roman" w:hAnsi="Times New Roman"/>
          <w:b/>
          <w:sz w:val="20"/>
          <w:szCs w:val="20"/>
          <w:lang w:eastAsia="ru-RU"/>
        </w:rPr>
        <w:t xml:space="preserve">Таблица 21 </w:t>
      </w:r>
      <w:r w:rsidRPr="00055B0D">
        <w:rPr>
          <w:rFonts w:ascii="Times New Roman" w:eastAsia="Times New Roman" w:hAnsi="Times New Roman"/>
          <w:b/>
          <w:sz w:val="20"/>
          <w:szCs w:val="20"/>
          <w:lang w:eastAsia="ru-RU"/>
        </w:rPr>
        <w:t>(тыс. рублей)</w:t>
      </w:r>
    </w:p>
    <w:tbl>
      <w:tblPr>
        <w:tblW w:w="5000" w:type="pct"/>
        <w:tblLayout w:type="fixed"/>
        <w:tblLook w:val="04A0" w:firstRow="1" w:lastRow="0" w:firstColumn="1" w:lastColumn="0" w:noHBand="0" w:noVBand="1"/>
      </w:tblPr>
      <w:tblGrid>
        <w:gridCol w:w="1981"/>
        <w:gridCol w:w="849"/>
        <w:gridCol w:w="1419"/>
        <w:gridCol w:w="1419"/>
        <w:gridCol w:w="1251"/>
        <w:gridCol w:w="735"/>
        <w:gridCol w:w="991"/>
        <w:gridCol w:w="1126"/>
      </w:tblGrid>
      <w:tr w:rsidR="00F11810" w:rsidRPr="00055B0D" w:rsidTr="00F11810">
        <w:trPr>
          <w:cantSplit/>
          <w:trHeight w:val="391"/>
        </w:trPr>
        <w:tc>
          <w:tcPr>
            <w:tcW w:w="1014" w:type="pct"/>
            <w:vMerge w:val="restart"/>
            <w:tcBorders>
              <w:top w:val="single" w:sz="4" w:space="0" w:color="auto"/>
              <w:left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Наименование показателя</w:t>
            </w:r>
          </w:p>
        </w:tc>
        <w:tc>
          <w:tcPr>
            <w:tcW w:w="435" w:type="pct"/>
            <w:vMerge w:val="restart"/>
            <w:tcBorders>
              <w:top w:val="single" w:sz="4" w:space="0" w:color="auto"/>
              <w:left w:val="nil"/>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sz w:val="18"/>
                <w:szCs w:val="18"/>
                <w:lang w:eastAsia="ru-RU"/>
              </w:rPr>
            </w:pPr>
            <w:r w:rsidRPr="00055B0D">
              <w:rPr>
                <w:rFonts w:ascii="Times New Roman" w:hAnsi="Times New Roman"/>
                <w:sz w:val="18"/>
                <w:szCs w:val="18"/>
              </w:rPr>
              <w:t>Раздел подраздел</w:t>
            </w:r>
            <w:r w:rsidRPr="00055B0D">
              <w:rPr>
                <w:rFonts w:ascii="Times New Roman" w:eastAsia="Times New Roman" w:hAnsi="Times New Roman"/>
                <w:sz w:val="18"/>
                <w:szCs w:val="18"/>
                <w:lang w:eastAsia="ru-RU"/>
              </w:rPr>
              <w:t xml:space="preserve"> </w:t>
            </w:r>
          </w:p>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p>
        </w:tc>
        <w:tc>
          <w:tcPr>
            <w:tcW w:w="726" w:type="pct"/>
            <w:vMerge w:val="restart"/>
            <w:tcBorders>
              <w:top w:val="single" w:sz="4" w:space="0" w:color="auto"/>
              <w:left w:val="nil"/>
              <w:bottom w:val="single" w:sz="4" w:space="0" w:color="auto"/>
              <w:right w:val="single" w:sz="4" w:space="0" w:color="auto"/>
            </w:tcBorders>
            <w:vAlign w:val="center"/>
            <w:hideMark/>
          </w:tcPr>
          <w:p w:rsidR="00F11810" w:rsidRPr="00055B0D" w:rsidRDefault="00F11810" w:rsidP="00A91B5F">
            <w:pPr>
              <w:spacing w:after="0" w:line="240" w:lineRule="auto"/>
              <w:ind w:left="-108" w:right="-54"/>
              <w:jc w:val="center"/>
              <w:rPr>
                <w:rFonts w:ascii="Times New Roman" w:hAnsi="Times New Roman"/>
                <w:sz w:val="18"/>
                <w:szCs w:val="18"/>
              </w:rPr>
            </w:pPr>
            <w:r w:rsidRPr="00055B0D">
              <w:rPr>
                <w:rFonts w:ascii="Times New Roman" w:hAnsi="Times New Roman"/>
                <w:sz w:val="18"/>
                <w:szCs w:val="18"/>
              </w:rPr>
              <w:t>Утвержденные БА (закон КО от 14.12.2018</w:t>
            </w:r>
          </w:p>
          <w:p w:rsidR="00F11810" w:rsidRPr="00055B0D" w:rsidRDefault="00F11810" w:rsidP="00A91B5F">
            <w:pPr>
              <w:spacing w:after="0" w:line="240" w:lineRule="auto"/>
              <w:ind w:left="-108" w:right="-54"/>
              <w:jc w:val="center"/>
              <w:rPr>
                <w:rFonts w:ascii="Times New Roman" w:hAnsi="Times New Roman"/>
                <w:sz w:val="18"/>
                <w:szCs w:val="18"/>
              </w:rPr>
            </w:pPr>
            <w:r w:rsidRPr="00055B0D">
              <w:rPr>
                <w:rFonts w:ascii="Times New Roman" w:hAnsi="Times New Roman"/>
                <w:sz w:val="18"/>
                <w:szCs w:val="18"/>
              </w:rPr>
              <w:t xml:space="preserve"> № 107-ОЗ)</w:t>
            </w:r>
          </w:p>
        </w:tc>
        <w:tc>
          <w:tcPr>
            <w:tcW w:w="726" w:type="pct"/>
            <w:vMerge w:val="restart"/>
            <w:tcBorders>
              <w:top w:val="single" w:sz="4" w:space="0" w:color="auto"/>
              <w:left w:val="nil"/>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Утвержденные бюджетные назначения (ф.0503117)</w:t>
            </w:r>
          </w:p>
        </w:tc>
        <w:tc>
          <w:tcPr>
            <w:tcW w:w="1016" w:type="pct"/>
            <w:gridSpan w:val="2"/>
            <w:tcBorders>
              <w:top w:val="single" w:sz="4" w:space="0" w:color="auto"/>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Кассовое исполнение</w:t>
            </w:r>
          </w:p>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(ф.0503117)</w:t>
            </w:r>
          </w:p>
        </w:tc>
        <w:tc>
          <w:tcPr>
            <w:tcW w:w="507" w:type="pct"/>
            <w:vMerge w:val="restart"/>
            <w:tcBorders>
              <w:top w:val="single" w:sz="4" w:space="0" w:color="auto"/>
              <w:left w:val="nil"/>
              <w:right w:val="single" w:sz="4" w:space="0" w:color="auto"/>
            </w:tcBorders>
            <w:shd w:val="clear" w:color="auto" w:fill="auto"/>
            <w:vAlign w:val="center"/>
            <w:hideMark/>
          </w:tcPr>
          <w:p w:rsidR="00F11810" w:rsidRPr="00055B0D" w:rsidRDefault="00F11810" w:rsidP="00A91B5F">
            <w:pPr>
              <w:spacing w:after="0" w:line="240" w:lineRule="auto"/>
              <w:ind w:left="-127" w:right="-112"/>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Структура расходов</w:t>
            </w:r>
          </w:p>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 %)</w:t>
            </w:r>
          </w:p>
        </w:tc>
        <w:tc>
          <w:tcPr>
            <w:tcW w:w="576" w:type="pct"/>
            <w:vMerge w:val="restart"/>
            <w:tcBorders>
              <w:top w:val="single" w:sz="4" w:space="0" w:color="auto"/>
              <w:left w:val="nil"/>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Неисполненные назначения (4-5)</w:t>
            </w:r>
          </w:p>
        </w:tc>
      </w:tr>
      <w:tr w:rsidR="00F11810" w:rsidRPr="00055B0D" w:rsidTr="00F11810">
        <w:trPr>
          <w:cantSplit/>
          <w:trHeight w:val="60"/>
        </w:trPr>
        <w:tc>
          <w:tcPr>
            <w:tcW w:w="1014" w:type="pct"/>
            <w:vMerge/>
            <w:tcBorders>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p>
        </w:tc>
        <w:tc>
          <w:tcPr>
            <w:tcW w:w="435" w:type="pct"/>
            <w:vMerge/>
            <w:tcBorders>
              <w:left w:val="nil"/>
              <w:bottom w:val="single" w:sz="4" w:space="0" w:color="auto"/>
              <w:right w:val="single" w:sz="4" w:space="0" w:color="auto"/>
            </w:tcBorders>
            <w:shd w:val="clear" w:color="auto" w:fill="auto"/>
            <w:textDirection w:val="btLr"/>
            <w:vAlign w:val="center"/>
            <w:hideMark/>
          </w:tcPr>
          <w:p w:rsidR="00F11810" w:rsidRPr="00055B0D" w:rsidRDefault="00F11810" w:rsidP="00A91B5F">
            <w:pPr>
              <w:spacing w:after="0" w:line="240" w:lineRule="auto"/>
              <w:jc w:val="center"/>
              <w:rPr>
                <w:rFonts w:ascii="Times New Roman" w:eastAsia="Times New Roman" w:hAnsi="Times New Roman"/>
                <w:sz w:val="18"/>
                <w:szCs w:val="18"/>
                <w:lang w:eastAsia="ru-RU"/>
              </w:rPr>
            </w:pPr>
          </w:p>
        </w:tc>
        <w:tc>
          <w:tcPr>
            <w:tcW w:w="726" w:type="pct"/>
            <w:vMerge/>
            <w:tcBorders>
              <w:top w:val="single" w:sz="4" w:space="0" w:color="auto"/>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eastAsia="Times New Roman" w:hAnsi="Times New Roman"/>
                <w:sz w:val="18"/>
                <w:szCs w:val="18"/>
                <w:lang w:eastAsia="ru-RU"/>
              </w:rPr>
            </w:pPr>
          </w:p>
        </w:tc>
        <w:tc>
          <w:tcPr>
            <w:tcW w:w="726" w:type="pct"/>
            <w:vMerge/>
            <w:tcBorders>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тыс. рублей</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w:t>
            </w:r>
          </w:p>
        </w:tc>
        <w:tc>
          <w:tcPr>
            <w:tcW w:w="507" w:type="pct"/>
            <w:vMerge/>
            <w:tcBorders>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p>
        </w:tc>
        <w:tc>
          <w:tcPr>
            <w:tcW w:w="576" w:type="pct"/>
            <w:vMerge/>
            <w:tcBorders>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p>
        </w:tc>
      </w:tr>
      <w:tr w:rsidR="00F11810" w:rsidRPr="00055B0D" w:rsidTr="00F11810">
        <w:trPr>
          <w:trHeight w:val="58"/>
        </w:trPr>
        <w:tc>
          <w:tcPr>
            <w:tcW w:w="1014" w:type="pc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1</w:t>
            </w:r>
          </w:p>
        </w:tc>
        <w:tc>
          <w:tcPr>
            <w:tcW w:w="435"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2</w:t>
            </w:r>
          </w:p>
        </w:tc>
        <w:tc>
          <w:tcPr>
            <w:tcW w:w="726" w:type="pct"/>
            <w:tcBorders>
              <w:top w:val="single" w:sz="4" w:space="0" w:color="auto"/>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sz w:val="18"/>
                <w:szCs w:val="18"/>
              </w:rPr>
            </w:pPr>
            <w:r w:rsidRPr="00055B0D">
              <w:rPr>
                <w:rFonts w:ascii="Times New Roman" w:hAnsi="Times New Roman"/>
                <w:sz w:val="18"/>
                <w:szCs w:val="18"/>
              </w:rPr>
              <w:t>3</w:t>
            </w:r>
          </w:p>
        </w:tc>
        <w:tc>
          <w:tcPr>
            <w:tcW w:w="726"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4</w:t>
            </w:r>
          </w:p>
        </w:tc>
        <w:tc>
          <w:tcPr>
            <w:tcW w:w="640"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5</w:t>
            </w:r>
          </w:p>
        </w:tc>
        <w:tc>
          <w:tcPr>
            <w:tcW w:w="376"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6</w:t>
            </w:r>
          </w:p>
        </w:tc>
        <w:tc>
          <w:tcPr>
            <w:tcW w:w="507"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7</w:t>
            </w:r>
          </w:p>
        </w:tc>
        <w:tc>
          <w:tcPr>
            <w:tcW w:w="576"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color w:val="000000"/>
                <w:sz w:val="18"/>
                <w:szCs w:val="18"/>
                <w:lang w:eastAsia="ru-RU"/>
              </w:rPr>
            </w:pPr>
            <w:r w:rsidRPr="00055B0D">
              <w:rPr>
                <w:rFonts w:ascii="Times New Roman" w:eastAsia="Times New Roman" w:hAnsi="Times New Roman"/>
                <w:color w:val="000000"/>
                <w:sz w:val="18"/>
                <w:szCs w:val="18"/>
                <w:lang w:eastAsia="ru-RU"/>
              </w:rPr>
              <w:t>8</w:t>
            </w:r>
          </w:p>
        </w:tc>
      </w:tr>
      <w:tr w:rsidR="00F11810" w:rsidRPr="00055B0D" w:rsidTr="00F11810">
        <w:trPr>
          <w:trHeight w:val="345"/>
        </w:trPr>
        <w:tc>
          <w:tcPr>
            <w:tcW w:w="1014" w:type="pc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Расходы бюджета, всего</w:t>
            </w:r>
          </w:p>
        </w:tc>
        <w:tc>
          <w:tcPr>
            <w:tcW w:w="435"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hAnsi="Times New Roman"/>
                <w:b/>
                <w:sz w:val="18"/>
                <w:szCs w:val="18"/>
              </w:rPr>
            </w:pPr>
            <w:r w:rsidRPr="00055B0D">
              <w:rPr>
                <w:rFonts w:ascii="Times New Roman" w:hAnsi="Times New Roman"/>
                <w:b/>
                <w:sz w:val="18"/>
                <w:szCs w:val="18"/>
              </w:rPr>
              <w:t>х</w:t>
            </w:r>
          </w:p>
        </w:tc>
        <w:tc>
          <w:tcPr>
            <w:tcW w:w="726" w:type="pct"/>
            <w:tcBorders>
              <w:top w:val="nil"/>
              <w:left w:val="nil"/>
              <w:bottom w:val="single" w:sz="4" w:space="0" w:color="auto"/>
              <w:right w:val="single" w:sz="4" w:space="0" w:color="auto"/>
            </w:tcBorders>
            <w:vAlign w:val="center"/>
          </w:tcPr>
          <w:p w:rsidR="00F11810" w:rsidRPr="00055B0D" w:rsidRDefault="00F11810" w:rsidP="00A91B5F">
            <w:pPr>
              <w:autoSpaceDE w:val="0"/>
              <w:autoSpaceDN w:val="0"/>
              <w:adjustRightInd w:val="0"/>
              <w:spacing w:after="0" w:line="240" w:lineRule="auto"/>
              <w:jc w:val="center"/>
              <w:rPr>
                <w:rFonts w:ascii="Times New Roman" w:eastAsia="Times New Roman" w:hAnsi="Times New Roman"/>
                <w:b/>
                <w:sz w:val="18"/>
                <w:szCs w:val="18"/>
                <w:lang w:eastAsia="ru-RU"/>
              </w:rPr>
            </w:pPr>
            <w:r w:rsidRPr="00055B0D">
              <w:rPr>
                <w:rFonts w:ascii="Times New Roman" w:eastAsia="Times New Roman" w:hAnsi="Times New Roman"/>
                <w:b/>
                <w:sz w:val="18"/>
                <w:szCs w:val="18"/>
                <w:lang w:eastAsia="ru-RU"/>
              </w:rPr>
              <w:t>166 149 582,1</w:t>
            </w:r>
          </w:p>
        </w:tc>
        <w:tc>
          <w:tcPr>
            <w:tcW w:w="726" w:type="pct"/>
            <w:tcBorders>
              <w:top w:val="nil"/>
              <w:left w:val="nil"/>
              <w:bottom w:val="single" w:sz="4" w:space="0" w:color="auto"/>
              <w:right w:val="single" w:sz="4" w:space="0" w:color="auto"/>
            </w:tcBorders>
            <w:vAlign w:val="center"/>
          </w:tcPr>
          <w:p w:rsidR="00F11810" w:rsidRPr="00055B0D" w:rsidRDefault="00F11810" w:rsidP="00A91B5F">
            <w:pPr>
              <w:autoSpaceDE w:val="0"/>
              <w:autoSpaceDN w:val="0"/>
              <w:adjustRightInd w:val="0"/>
              <w:spacing w:after="0" w:line="240" w:lineRule="auto"/>
              <w:ind w:right="-109"/>
              <w:rPr>
                <w:rFonts w:ascii="Times New Roman" w:eastAsia="Times New Roman" w:hAnsi="Times New Roman"/>
                <w:b/>
                <w:sz w:val="18"/>
                <w:szCs w:val="18"/>
                <w:lang w:val="en-US" w:eastAsia="ru-RU"/>
              </w:rPr>
            </w:pPr>
            <w:r w:rsidRPr="00055B0D">
              <w:rPr>
                <w:rFonts w:ascii="Times New Roman" w:eastAsia="Times New Roman" w:hAnsi="Times New Roman"/>
                <w:b/>
                <w:sz w:val="18"/>
                <w:szCs w:val="18"/>
                <w:lang w:val="en-US" w:eastAsia="ru-RU"/>
              </w:rPr>
              <w:t>166 197 992.6</w:t>
            </w:r>
          </w:p>
        </w:tc>
        <w:tc>
          <w:tcPr>
            <w:tcW w:w="640"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b/>
                <w:bCs/>
                <w:sz w:val="18"/>
                <w:szCs w:val="18"/>
                <w:lang w:val="en-US"/>
              </w:rPr>
            </w:pPr>
            <w:r w:rsidRPr="00055B0D">
              <w:rPr>
                <w:rFonts w:ascii="Times New Roman" w:hAnsi="Times New Roman"/>
                <w:b/>
                <w:bCs/>
                <w:sz w:val="18"/>
                <w:szCs w:val="18"/>
                <w:lang w:val="en-US"/>
              </w:rPr>
              <w:t>158 886 291.6</w:t>
            </w:r>
          </w:p>
        </w:tc>
        <w:tc>
          <w:tcPr>
            <w:tcW w:w="376"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b/>
                <w:bCs/>
                <w:sz w:val="18"/>
                <w:szCs w:val="18"/>
                <w:lang w:val="en-US"/>
              </w:rPr>
            </w:pPr>
            <w:r w:rsidRPr="00055B0D">
              <w:rPr>
                <w:rFonts w:ascii="Times New Roman" w:hAnsi="Times New Roman"/>
                <w:b/>
                <w:bCs/>
                <w:sz w:val="18"/>
                <w:szCs w:val="18"/>
                <w:lang w:val="en-US"/>
              </w:rPr>
              <w:t>95.6</w:t>
            </w:r>
          </w:p>
        </w:tc>
        <w:tc>
          <w:tcPr>
            <w:tcW w:w="507" w:type="pct"/>
            <w:tcBorders>
              <w:top w:val="nil"/>
              <w:left w:val="nil"/>
              <w:bottom w:val="single" w:sz="4" w:space="0" w:color="auto"/>
              <w:right w:val="single" w:sz="4" w:space="0" w:color="auto"/>
            </w:tcBorders>
            <w:vAlign w:val="center"/>
            <w:hideMark/>
          </w:tcPr>
          <w:p w:rsidR="00F11810" w:rsidRPr="00055B0D" w:rsidRDefault="00F11810" w:rsidP="00A91B5F">
            <w:pPr>
              <w:spacing w:after="0" w:line="240" w:lineRule="auto"/>
              <w:jc w:val="center"/>
              <w:rPr>
                <w:rFonts w:ascii="Times New Roman" w:hAnsi="Times New Roman"/>
                <w:b/>
                <w:bCs/>
                <w:sz w:val="18"/>
                <w:szCs w:val="18"/>
              </w:rPr>
            </w:pPr>
            <w:r w:rsidRPr="00055B0D">
              <w:rPr>
                <w:rFonts w:ascii="Times New Roman" w:hAnsi="Times New Roman"/>
                <w:b/>
                <w:bCs/>
                <w:sz w:val="18"/>
                <w:szCs w:val="18"/>
              </w:rPr>
              <w:t>х</w:t>
            </w:r>
          </w:p>
        </w:tc>
        <w:tc>
          <w:tcPr>
            <w:tcW w:w="576" w:type="pct"/>
            <w:tcBorders>
              <w:top w:val="nil"/>
              <w:left w:val="nil"/>
              <w:bottom w:val="single" w:sz="4" w:space="0" w:color="auto"/>
              <w:right w:val="single" w:sz="4" w:space="0" w:color="auto"/>
            </w:tcBorders>
            <w:vAlign w:val="center"/>
          </w:tcPr>
          <w:p w:rsidR="00F11810" w:rsidRPr="00055B0D" w:rsidRDefault="00F11810" w:rsidP="00A91B5F">
            <w:pPr>
              <w:spacing w:after="0" w:line="240" w:lineRule="auto"/>
              <w:jc w:val="center"/>
              <w:rPr>
                <w:rFonts w:ascii="Times New Roman" w:hAnsi="Times New Roman"/>
                <w:b/>
                <w:bCs/>
                <w:sz w:val="18"/>
                <w:szCs w:val="18"/>
              </w:rPr>
            </w:pPr>
            <w:r w:rsidRPr="00055B0D">
              <w:rPr>
                <w:rFonts w:ascii="Times New Roman" w:hAnsi="Times New Roman"/>
                <w:b/>
                <w:bCs/>
                <w:sz w:val="18"/>
                <w:szCs w:val="18"/>
              </w:rPr>
              <w:t>7 311 701,0</w:t>
            </w:r>
          </w:p>
        </w:tc>
      </w:tr>
      <w:tr w:rsidR="00F11810" w:rsidRPr="00055B0D" w:rsidTr="00F11810">
        <w:trPr>
          <w:trHeight w:val="186"/>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Физическая культура и спорт</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11 00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
                <w:bCs/>
                <w:color w:val="000000"/>
                <w:sz w:val="18"/>
                <w:szCs w:val="18"/>
                <w:lang w:eastAsia="ru-RU"/>
              </w:rPr>
            </w:pPr>
            <w:r w:rsidRPr="00055B0D">
              <w:rPr>
                <w:rFonts w:ascii="Times New Roman" w:eastAsia="Times New Roman" w:hAnsi="Times New Roman"/>
                <w:b/>
                <w:bCs/>
                <w:color w:val="000000"/>
                <w:sz w:val="18"/>
                <w:szCs w:val="18"/>
                <w:lang w:eastAsia="ru-RU"/>
              </w:rPr>
              <w:t>2 198 832,0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
                <w:bCs/>
                <w:color w:val="000000"/>
                <w:sz w:val="18"/>
                <w:szCs w:val="18"/>
                <w:lang w:eastAsia="ru-RU"/>
              </w:rPr>
            </w:pPr>
            <w:r w:rsidRPr="00055B0D">
              <w:rPr>
                <w:rFonts w:ascii="Times New Roman" w:eastAsia="Times New Roman" w:hAnsi="Times New Roman"/>
                <w:b/>
                <w:bCs/>
                <w:color w:val="000000"/>
                <w:sz w:val="18"/>
                <w:szCs w:val="18"/>
                <w:lang w:eastAsia="ru-RU"/>
              </w:rPr>
              <w:t>2 198 832,0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
                <w:bCs/>
                <w:sz w:val="18"/>
                <w:szCs w:val="18"/>
                <w:lang w:eastAsia="ru-RU"/>
              </w:rPr>
            </w:pPr>
            <w:r w:rsidRPr="00055B0D">
              <w:rPr>
                <w:rFonts w:ascii="Times New Roman" w:eastAsia="Times New Roman" w:hAnsi="Times New Roman"/>
                <w:b/>
                <w:bCs/>
                <w:sz w:val="18"/>
                <w:szCs w:val="18"/>
                <w:lang w:eastAsia="ru-RU"/>
              </w:rPr>
              <w:t>2 144 822,2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
                <w:bCs/>
                <w:sz w:val="18"/>
                <w:szCs w:val="18"/>
                <w:lang w:eastAsia="ru-RU"/>
              </w:rPr>
            </w:pPr>
            <w:r w:rsidRPr="00055B0D">
              <w:rPr>
                <w:rFonts w:ascii="Times New Roman" w:eastAsia="Times New Roman" w:hAnsi="Times New Roman"/>
                <w:b/>
                <w:bCs/>
                <w:sz w:val="18"/>
                <w:szCs w:val="18"/>
                <w:lang w:eastAsia="ru-RU"/>
              </w:rPr>
              <w:t>97,6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
                <w:bCs/>
                <w:sz w:val="18"/>
                <w:szCs w:val="18"/>
                <w:lang w:eastAsia="ru-RU"/>
              </w:rPr>
            </w:pPr>
            <w:r w:rsidRPr="00055B0D">
              <w:rPr>
                <w:rFonts w:ascii="Times New Roman" w:eastAsia="Times New Roman" w:hAnsi="Times New Roman"/>
                <w:b/>
                <w:bCs/>
                <w:sz w:val="18"/>
                <w:szCs w:val="18"/>
                <w:lang w:eastAsia="ru-RU"/>
              </w:rPr>
              <w:t>100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
                <w:bCs/>
                <w:sz w:val="18"/>
                <w:szCs w:val="18"/>
                <w:lang w:eastAsia="ru-RU"/>
              </w:rPr>
            </w:pPr>
            <w:r w:rsidRPr="00055B0D">
              <w:rPr>
                <w:rFonts w:ascii="Times New Roman" w:eastAsia="Times New Roman" w:hAnsi="Times New Roman"/>
                <w:b/>
                <w:bCs/>
                <w:sz w:val="18"/>
                <w:szCs w:val="18"/>
                <w:lang w:eastAsia="ru-RU"/>
              </w:rPr>
              <w:t>54 009,8</w:t>
            </w:r>
          </w:p>
        </w:tc>
      </w:tr>
      <w:tr w:rsidR="00F11810" w:rsidRPr="00055B0D" w:rsidTr="00F11810">
        <w:trPr>
          <w:trHeight w:val="124"/>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Физическая культура</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11 01</w:t>
            </w:r>
          </w:p>
        </w:tc>
        <w:tc>
          <w:tcPr>
            <w:tcW w:w="726" w:type="pct"/>
            <w:tcBorders>
              <w:top w:val="single" w:sz="4" w:space="0" w:color="auto"/>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1 801,9</w:t>
            </w:r>
          </w:p>
        </w:tc>
        <w:tc>
          <w:tcPr>
            <w:tcW w:w="726" w:type="pct"/>
            <w:tcBorders>
              <w:top w:val="single" w:sz="4" w:space="0" w:color="auto"/>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1 801,9</w:t>
            </w:r>
          </w:p>
        </w:tc>
        <w:tc>
          <w:tcPr>
            <w:tcW w:w="640" w:type="pct"/>
            <w:tcBorders>
              <w:top w:val="single" w:sz="4" w:space="0" w:color="auto"/>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1 801,9</w:t>
            </w:r>
          </w:p>
        </w:tc>
        <w:tc>
          <w:tcPr>
            <w:tcW w:w="376" w:type="pct"/>
            <w:tcBorders>
              <w:top w:val="single" w:sz="4" w:space="0" w:color="auto"/>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sz w:val="18"/>
                <w:szCs w:val="18"/>
                <w:lang w:eastAsia="ru-RU"/>
              </w:rPr>
            </w:pPr>
            <w:r w:rsidRPr="00055B0D">
              <w:rPr>
                <w:rFonts w:ascii="Times New Roman" w:eastAsia="Times New Roman" w:hAnsi="Times New Roman"/>
                <w:bCs/>
                <w:sz w:val="18"/>
                <w:szCs w:val="18"/>
                <w:lang w:eastAsia="ru-RU"/>
              </w:rPr>
              <w:t>100</w:t>
            </w:r>
          </w:p>
        </w:tc>
        <w:tc>
          <w:tcPr>
            <w:tcW w:w="507" w:type="pct"/>
            <w:tcBorders>
              <w:top w:val="single" w:sz="4" w:space="0" w:color="auto"/>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sz w:val="18"/>
                <w:szCs w:val="18"/>
                <w:lang w:eastAsia="ru-RU"/>
              </w:rPr>
            </w:pPr>
            <w:r w:rsidRPr="00055B0D">
              <w:rPr>
                <w:rFonts w:ascii="Times New Roman" w:eastAsia="Times New Roman" w:hAnsi="Times New Roman"/>
                <w:bCs/>
                <w:sz w:val="18"/>
                <w:szCs w:val="18"/>
                <w:lang w:eastAsia="ru-RU"/>
              </w:rPr>
              <w:t>0,1</w:t>
            </w:r>
          </w:p>
        </w:tc>
        <w:tc>
          <w:tcPr>
            <w:tcW w:w="576" w:type="pct"/>
            <w:tcBorders>
              <w:top w:val="single" w:sz="4" w:space="0" w:color="auto"/>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sz w:val="18"/>
                <w:szCs w:val="18"/>
                <w:lang w:eastAsia="ru-RU"/>
              </w:rPr>
            </w:pPr>
            <w:r w:rsidRPr="00055B0D">
              <w:rPr>
                <w:rFonts w:ascii="Times New Roman" w:eastAsia="Times New Roman" w:hAnsi="Times New Roman"/>
                <w:sz w:val="18"/>
                <w:szCs w:val="18"/>
                <w:lang w:eastAsia="ru-RU"/>
              </w:rPr>
              <w:t>-</w:t>
            </w:r>
          </w:p>
        </w:tc>
      </w:tr>
      <w:tr w:rsidR="00F11810" w:rsidRPr="00055B0D" w:rsidTr="00F11810">
        <w:trPr>
          <w:trHeight w:val="162"/>
        </w:trPr>
        <w:tc>
          <w:tcPr>
            <w:tcW w:w="1014" w:type="pc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Массовый спорт</w:t>
            </w:r>
          </w:p>
        </w:tc>
        <w:tc>
          <w:tcPr>
            <w:tcW w:w="435"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11 02</w:t>
            </w:r>
          </w:p>
        </w:tc>
        <w:tc>
          <w:tcPr>
            <w:tcW w:w="72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1 361 820,7</w:t>
            </w:r>
          </w:p>
        </w:tc>
        <w:tc>
          <w:tcPr>
            <w:tcW w:w="72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1 361 820,7</w:t>
            </w:r>
          </w:p>
        </w:tc>
        <w:tc>
          <w:tcPr>
            <w:tcW w:w="640"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1 308 224,7</w:t>
            </w:r>
          </w:p>
        </w:tc>
        <w:tc>
          <w:tcPr>
            <w:tcW w:w="37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sz w:val="18"/>
                <w:szCs w:val="18"/>
                <w:lang w:eastAsia="ru-RU"/>
              </w:rPr>
            </w:pPr>
            <w:r w:rsidRPr="00055B0D">
              <w:rPr>
                <w:rFonts w:ascii="Times New Roman" w:eastAsia="Times New Roman" w:hAnsi="Times New Roman"/>
                <w:bCs/>
                <w:sz w:val="18"/>
                <w:szCs w:val="18"/>
                <w:lang w:eastAsia="ru-RU"/>
              </w:rPr>
              <w:t>96,1</w:t>
            </w:r>
          </w:p>
        </w:tc>
        <w:tc>
          <w:tcPr>
            <w:tcW w:w="507"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sz w:val="18"/>
                <w:szCs w:val="18"/>
                <w:lang w:eastAsia="ru-RU"/>
              </w:rPr>
            </w:pPr>
            <w:r w:rsidRPr="00055B0D">
              <w:rPr>
                <w:rFonts w:ascii="Times New Roman" w:eastAsia="Times New Roman" w:hAnsi="Times New Roman"/>
                <w:bCs/>
                <w:sz w:val="18"/>
                <w:szCs w:val="18"/>
                <w:lang w:eastAsia="ru-RU"/>
              </w:rPr>
              <w:t>61,0</w:t>
            </w:r>
          </w:p>
        </w:tc>
        <w:tc>
          <w:tcPr>
            <w:tcW w:w="57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sz w:val="18"/>
                <w:szCs w:val="18"/>
                <w:lang w:eastAsia="ru-RU"/>
              </w:rPr>
            </w:pPr>
            <w:r w:rsidRPr="00055B0D">
              <w:rPr>
                <w:rFonts w:ascii="Times New Roman" w:eastAsia="Times New Roman" w:hAnsi="Times New Roman"/>
                <w:sz w:val="18"/>
                <w:szCs w:val="18"/>
                <w:lang w:eastAsia="ru-RU"/>
              </w:rPr>
              <w:t>53 596,0</w:t>
            </w:r>
          </w:p>
        </w:tc>
      </w:tr>
      <w:tr w:rsidR="00F11810" w:rsidRPr="00055B0D" w:rsidTr="00F11810">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Спорт высших достижений</w:t>
            </w:r>
          </w:p>
        </w:tc>
        <w:tc>
          <w:tcPr>
            <w:tcW w:w="435"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11 03</w:t>
            </w:r>
          </w:p>
        </w:tc>
        <w:tc>
          <w:tcPr>
            <w:tcW w:w="72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789 580,4</w:t>
            </w:r>
          </w:p>
        </w:tc>
        <w:tc>
          <w:tcPr>
            <w:tcW w:w="72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789 580,4</w:t>
            </w:r>
          </w:p>
        </w:tc>
        <w:tc>
          <w:tcPr>
            <w:tcW w:w="640"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sz w:val="18"/>
                <w:szCs w:val="18"/>
                <w:lang w:eastAsia="ru-RU"/>
              </w:rPr>
            </w:pPr>
            <w:r w:rsidRPr="00055B0D">
              <w:rPr>
                <w:rFonts w:ascii="Times New Roman" w:eastAsia="Times New Roman" w:hAnsi="Times New Roman"/>
                <w:sz w:val="18"/>
                <w:szCs w:val="18"/>
                <w:lang w:eastAsia="ru-RU"/>
              </w:rPr>
              <w:t>789 579,9</w:t>
            </w:r>
          </w:p>
        </w:tc>
        <w:tc>
          <w:tcPr>
            <w:tcW w:w="37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sz w:val="18"/>
                <w:szCs w:val="18"/>
                <w:lang w:eastAsia="ru-RU"/>
              </w:rPr>
            </w:pPr>
            <w:r w:rsidRPr="00055B0D">
              <w:rPr>
                <w:rFonts w:ascii="Times New Roman" w:eastAsia="Times New Roman" w:hAnsi="Times New Roman"/>
                <w:bCs/>
                <w:sz w:val="18"/>
                <w:szCs w:val="18"/>
                <w:lang w:eastAsia="ru-RU"/>
              </w:rPr>
              <w:t>99,9</w:t>
            </w:r>
          </w:p>
        </w:tc>
        <w:tc>
          <w:tcPr>
            <w:tcW w:w="507"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sz w:val="18"/>
                <w:szCs w:val="18"/>
                <w:lang w:eastAsia="ru-RU"/>
              </w:rPr>
            </w:pPr>
            <w:r w:rsidRPr="00055B0D">
              <w:rPr>
                <w:rFonts w:ascii="Times New Roman" w:eastAsia="Times New Roman" w:hAnsi="Times New Roman"/>
                <w:bCs/>
                <w:sz w:val="18"/>
                <w:szCs w:val="18"/>
                <w:lang w:eastAsia="ru-RU"/>
              </w:rPr>
              <w:t>36,8</w:t>
            </w:r>
          </w:p>
        </w:tc>
        <w:tc>
          <w:tcPr>
            <w:tcW w:w="57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sz w:val="18"/>
                <w:szCs w:val="18"/>
                <w:lang w:eastAsia="ru-RU"/>
              </w:rPr>
            </w:pPr>
            <w:r w:rsidRPr="00055B0D">
              <w:rPr>
                <w:rFonts w:ascii="Times New Roman" w:eastAsia="Times New Roman" w:hAnsi="Times New Roman"/>
                <w:sz w:val="18"/>
                <w:szCs w:val="18"/>
                <w:lang w:eastAsia="ru-RU"/>
              </w:rPr>
              <w:t>0,5</w:t>
            </w:r>
          </w:p>
        </w:tc>
      </w:tr>
      <w:tr w:rsidR="00F11810" w:rsidRPr="00055B0D" w:rsidTr="00F11810">
        <w:trPr>
          <w:trHeight w:val="205"/>
        </w:trPr>
        <w:tc>
          <w:tcPr>
            <w:tcW w:w="1014" w:type="pct"/>
            <w:tcBorders>
              <w:top w:val="nil"/>
              <w:left w:val="single" w:sz="4" w:space="0" w:color="auto"/>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Другие вопросы в области физической культуры и спорта</w:t>
            </w:r>
          </w:p>
        </w:tc>
        <w:tc>
          <w:tcPr>
            <w:tcW w:w="435" w:type="pct"/>
            <w:tcBorders>
              <w:top w:val="nil"/>
              <w:left w:val="nil"/>
              <w:bottom w:val="single" w:sz="4" w:space="0" w:color="auto"/>
              <w:right w:val="single" w:sz="4" w:space="0" w:color="auto"/>
            </w:tcBorders>
            <w:shd w:val="clear" w:color="auto" w:fill="auto"/>
            <w:vAlign w:val="center"/>
            <w:hideMark/>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11 05</w:t>
            </w:r>
          </w:p>
        </w:tc>
        <w:tc>
          <w:tcPr>
            <w:tcW w:w="72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45 629,0</w:t>
            </w:r>
          </w:p>
        </w:tc>
        <w:tc>
          <w:tcPr>
            <w:tcW w:w="72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color w:val="000000"/>
                <w:sz w:val="18"/>
                <w:szCs w:val="18"/>
                <w:lang w:eastAsia="ru-RU"/>
              </w:rPr>
            </w:pPr>
            <w:r w:rsidRPr="00055B0D">
              <w:rPr>
                <w:rFonts w:ascii="Times New Roman" w:eastAsia="Times New Roman" w:hAnsi="Times New Roman"/>
                <w:bCs/>
                <w:color w:val="000000"/>
                <w:sz w:val="18"/>
                <w:szCs w:val="18"/>
                <w:lang w:eastAsia="ru-RU"/>
              </w:rPr>
              <w:t>45 629,0</w:t>
            </w:r>
          </w:p>
        </w:tc>
        <w:tc>
          <w:tcPr>
            <w:tcW w:w="640"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sz w:val="18"/>
                <w:szCs w:val="18"/>
                <w:lang w:eastAsia="ru-RU"/>
              </w:rPr>
            </w:pPr>
            <w:r w:rsidRPr="00055B0D">
              <w:rPr>
                <w:rFonts w:ascii="Times New Roman" w:eastAsia="Times New Roman" w:hAnsi="Times New Roman"/>
                <w:sz w:val="18"/>
                <w:szCs w:val="18"/>
                <w:lang w:eastAsia="ru-RU"/>
              </w:rPr>
              <w:t>45 215,7</w:t>
            </w:r>
          </w:p>
        </w:tc>
        <w:tc>
          <w:tcPr>
            <w:tcW w:w="37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sz w:val="18"/>
                <w:szCs w:val="18"/>
                <w:lang w:eastAsia="ru-RU"/>
              </w:rPr>
            </w:pPr>
            <w:r w:rsidRPr="00055B0D">
              <w:rPr>
                <w:rFonts w:ascii="Times New Roman" w:eastAsia="Times New Roman" w:hAnsi="Times New Roman"/>
                <w:bCs/>
                <w:sz w:val="18"/>
                <w:szCs w:val="18"/>
                <w:lang w:eastAsia="ru-RU"/>
              </w:rPr>
              <w:t>99,1</w:t>
            </w:r>
          </w:p>
        </w:tc>
        <w:tc>
          <w:tcPr>
            <w:tcW w:w="507"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bCs/>
                <w:sz w:val="18"/>
                <w:szCs w:val="18"/>
                <w:lang w:eastAsia="ru-RU"/>
              </w:rPr>
            </w:pPr>
            <w:r w:rsidRPr="00055B0D">
              <w:rPr>
                <w:rFonts w:ascii="Times New Roman" w:eastAsia="Times New Roman" w:hAnsi="Times New Roman"/>
                <w:bCs/>
                <w:sz w:val="18"/>
                <w:szCs w:val="18"/>
                <w:lang w:eastAsia="ru-RU"/>
              </w:rPr>
              <w:t>2,1</w:t>
            </w:r>
          </w:p>
        </w:tc>
        <w:tc>
          <w:tcPr>
            <w:tcW w:w="576" w:type="pct"/>
            <w:tcBorders>
              <w:top w:val="nil"/>
              <w:left w:val="nil"/>
              <w:bottom w:val="single" w:sz="4" w:space="0" w:color="auto"/>
              <w:right w:val="single" w:sz="4" w:space="0" w:color="auto"/>
            </w:tcBorders>
            <w:shd w:val="clear" w:color="auto" w:fill="auto"/>
            <w:vAlign w:val="center"/>
          </w:tcPr>
          <w:p w:rsidR="00F11810" w:rsidRPr="00055B0D" w:rsidRDefault="00F11810" w:rsidP="00A91B5F">
            <w:pPr>
              <w:spacing w:after="0" w:line="240" w:lineRule="auto"/>
              <w:jc w:val="center"/>
              <w:rPr>
                <w:rFonts w:ascii="Times New Roman" w:eastAsia="Times New Roman" w:hAnsi="Times New Roman"/>
                <w:sz w:val="18"/>
                <w:szCs w:val="18"/>
                <w:lang w:eastAsia="ru-RU"/>
              </w:rPr>
            </w:pPr>
            <w:r w:rsidRPr="00055B0D">
              <w:rPr>
                <w:rFonts w:ascii="Times New Roman" w:eastAsia="Times New Roman" w:hAnsi="Times New Roman"/>
                <w:sz w:val="18"/>
                <w:szCs w:val="18"/>
                <w:lang w:eastAsia="ru-RU"/>
              </w:rPr>
              <w:t>413,3</w:t>
            </w:r>
          </w:p>
        </w:tc>
      </w:tr>
    </w:tbl>
    <w:p w:rsidR="00F11810" w:rsidRPr="00055B0D" w:rsidRDefault="00F11810" w:rsidP="00A91B5F">
      <w:pPr>
        <w:spacing w:after="0" w:line="240" w:lineRule="auto"/>
        <w:jc w:val="both"/>
        <w:rPr>
          <w:rFonts w:ascii="Times New Roman" w:eastAsia="Times New Roman" w:hAnsi="Times New Roman"/>
          <w:sz w:val="27"/>
          <w:szCs w:val="27"/>
          <w:lang w:eastAsia="ru-RU"/>
        </w:rPr>
      </w:pPr>
    </w:p>
    <w:p w:rsidR="00F11810" w:rsidRPr="00055B0D" w:rsidRDefault="00F11810" w:rsidP="00A91B5F">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Расходы по подразделу 1101 «Физическая культура» (0,1% от всех расходов по разделу 1100 «Физическая культура и спорт») составили 1 801,9</w:t>
      </w:r>
      <w:r w:rsidRPr="00055B0D">
        <w:rPr>
          <w:rFonts w:ascii="Times New Roman" w:eastAsia="Times New Roman" w:hAnsi="Times New Roman"/>
          <w:bCs/>
          <w:sz w:val="27"/>
          <w:szCs w:val="27"/>
          <w:lang w:eastAsia="ru-RU"/>
        </w:rPr>
        <w:t xml:space="preserve"> тыс. рублей или 100,0% от плановых показателей. </w:t>
      </w:r>
    </w:p>
    <w:p w:rsidR="00F11810" w:rsidRPr="00055B0D" w:rsidRDefault="00F11810" w:rsidP="00A91B5F">
      <w:pPr>
        <w:autoSpaceDE w:val="0"/>
        <w:autoSpaceDN w:val="0"/>
        <w:adjustRightInd w:val="0"/>
        <w:spacing w:after="0" w:line="240" w:lineRule="auto"/>
        <w:ind w:firstLine="709"/>
        <w:jc w:val="both"/>
        <w:rPr>
          <w:rFonts w:ascii="Times New Roman" w:hAnsi="Times New Roman"/>
          <w:sz w:val="27"/>
          <w:szCs w:val="27"/>
        </w:rPr>
      </w:pPr>
      <w:r w:rsidRPr="00055B0D">
        <w:rPr>
          <w:rFonts w:ascii="Times New Roman" w:hAnsi="Times New Roman"/>
          <w:sz w:val="27"/>
          <w:szCs w:val="27"/>
        </w:rPr>
        <w:t>Расходы по данному подразделу осуществлялись на реализацию мероприятий государственной программы Кемеровской области - Кузбасса</w:t>
      </w:r>
      <w:r w:rsidRPr="00055B0D">
        <w:rPr>
          <w:rFonts w:ascii="Times New Roman" w:eastAsia="Times New Roman" w:hAnsi="Times New Roman"/>
          <w:sz w:val="27"/>
          <w:szCs w:val="27"/>
          <w:lang w:eastAsia="ru-RU"/>
        </w:rPr>
        <w:t xml:space="preserve"> «</w:t>
      </w:r>
      <w:r w:rsidRPr="00055B0D">
        <w:rPr>
          <w:rFonts w:ascii="Times New Roman" w:hAnsi="Times New Roman"/>
          <w:sz w:val="27"/>
          <w:szCs w:val="27"/>
        </w:rPr>
        <w:t xml:space="preserve">Государственная поддержка агропромышленного комплекса и устойчивого развития сельских территорий в Кемеровской области» в пределах доведенных объемов финансирования. </w:t>
      </w:r>
    </w:p>
    <w:p w:rsidR="00F11810" w:rsidRPr="00055B0D" w:rsidRDefault="00F11810" w:rsidP="00A91B5F">
      <w:pPr>
        <w:spacing w:after="0" w:line="240" w:lineRule="auto"/>
        <w:ind w:firstLine="709"/>
        <w:jc w:val="both"/>
        <w:rPr>
          <w:rFonts w:ascii="Times New Roman" w:eastAsia="Times New Roman" w:hAnsi="Times New Roman"/>
          <w:bCs/>
          <w:sz w:val="27"/>
          <w:szCs w:val="27"/>
          <w:lang w:eastAsia="ru-RU"/>
        </w:rPr>
      </w:pPr>
      <w:r w:rsidRPr="00055B0D">
        <w:rPr>
          <w:rFonts w:ascii="Times New Roman" w:eastAsia="Times New Roman" w:hAnsi="Times New Roman"/>
          <w:sz w:val="27"/>
          <w:szCs w:val="27"/>
          <w:lang w:eastAsia="ru-RU"/>
        </w:rPr>
        <w:t xml:space="preserve">Расходы по подразделу 1102 «Массовый спорт» (61,0% от всех расходов по разделу 1100 «Физическая культура и спорт») составили 1 308 224,7 тыс. рублей </w:t>
      </w:r>
      <w:r w:rsidRPr="00055B0D">
        <w:rPr>
          <w:rFonts w:ascii="Times New Roman" w:eastAsia="Times New Roman" w:hAnsi="Times New Roman"/>
          <w:bCs/>
          <w:sz w:val="27"/>
          <w:szCs w:val="27"/>
          <w:lang w:eastAsia="ru-RU"/>
        </w:rPr>
        <w:t>или 99,9% от плановых показателей</w:t>
      </w:r>
      <w:r w:rsidRPr="00055B0D">
        <w:rPr>
          <w:rFonts w:ascii="Times New Roman" w:eastAsia="Times New Roman" w:hAnsi="Times New Roman"/>
          <w:sz w:val="27"/>
          <w:szCs w:val="27"/>
          <w:lang w:eastAsia="ru-RU"/>
        </w:rPr>
        <w:t>.</w:t>
      </w:r>
      <w:r w:rsidRPr="00055B0D">
        <w:rPr>
          <w:rFonts w:ascii="Times New Roman" w:eastAsia="Times New Roman" w:hAnsi="Times New Roman"/>
          <w:bCs/>
          <w:sz w:val="27"/>
          <w:szCs w:val="27"/>
          <w:lang w:eastAsia="ru-RU"/>
        </w:rPr>
        <w:t xml:space="preserve"> </w:t>
      </w:r>
    </w:p>
    <w:p w:rsidR="00F11810" w:rsidRPr="00055B0D" w:rsidRDefault="00F11810" w:rsidP="00A91B5F">
      <w:pPr>
        <w:spacing w:after="0" w:line="240" w:lineRule="auto"/>
        <w:ind w:firstLine="709"/>
        <w:jc w:val="both"/>
        <w:rPr>
          <w:rFonts w:ascii="Times New Roman" w:eastAsia="Times New Roman" w:hAnsi="Times New Roman"/>
          <w:bCs/>
          <w:sz w:val="27"/>
          <w:szCs w:val="27"/>
          <w:lang w:eastAsia="ru-RU"/>
        </w:rPr>
      </w:pPr>
      <w:r w:rsidRPr="00055B0D">
        <w:rPr>
          <w:rFonts w:ascii="Times New Roman" w:eastAsia="Times New Roman" w:hAnsi="Times New Roman"/>
          <w:bCs/>
          <w:sz w:val="27"/>
          <w:szCs w:val="27"/>
          <w:lang w:eastAsia="ru-RU"/>
        </w:rPr>
        <w:t>Расходы по данному подразделу осуществлялись в рамках 2 государственных программ Кемеровской области - Кузбасса:</w:t>
      </w:r>
    </w:p>
    <w:p w:rsidR="00F11810" w:rsidRPr="00055B0D" w:rsidRDefault="00F11810" w:rsidP="00A91B5F">
      <w:pPr>
        <w:spacing w:after="0" w:line="240" w:lineRule="auto"/>
        <w:ind w:firstLine="709"/>
        <w:jc w:val="both"/>
        <w:rPr>
          <w:rFonts w:ascii="Times New Roman" w:eastAsia="Times New Roman" w:hAnsi="Times New Roman"/>
          <w:bCs/>
          <w:sz w:val="27"/>
          <w:szCs w:val="27"/>
          <w:lang w:eastAsia="ru-RU"/>
        </w:rPr>
      </w:pPr>
      <w:r w:rsidRPr="00055B0D">
        <w:rPr>
          <w:rFonts w:ascii="Times New Roman" w:eastAsia="Times New Roman" w:hAnsi="Times New Roman"/>
          <w:bCs/>
          <w:sz w:val="27"/>
          <w:szCs w:val="27"/>
          <w:lang w:eastAsia="ru-RU"/>
        </w:rPr>
        <w:t>- ГП КО «Жилищная и социальная инфраструктура Кузбасса» в размере 488 915,7 тыс. рублей;</w:t>
      </w:r>
    </w:p>
    <w:p w:rsidR="00F11810" w:rsidRPr="00055B0D" w:rsidRDefault="00F11810" w:rsidP="00A91B5F">
      <w:pPr>
        <w:spacing w:after="0" w:line="240" w:lineRule="auto"/>
        <w:ind w:firstLine="709"/>
        <w:jc w:val="both"/>
        <w:rPr>
          <w:rFonts w:ascii="Times New Roman" w:eastAsia="Times New Roman" w:hAnsi="Times New Roman"/>
          <w:bCs/>
          <w:sz w:val="27"/>
          <w:szCs w:val="27"/>
          <w:lang w:eastAsia="ru-RU"/>
        </w:rPr>
      </w:pPr>
      <w:r w:rsidRPr="00055B0D">
        <w:rPr>
          <w:rFonts w:ascii="Times New Roman" w:eastAsia="Times New Roman" w:hAnsi="Times New Roman"/>
          <w:bCs/>
          <w:sz w:val="27"/>
          <w:szCs w:val="27"/>
          <w:lang w:eastAsia="ru-RU"/>
        </w:rPr>
        <w:t>- ГП КО «Молодежь, спорт и туризм Кузбасса» в сумме 819 309,0 тыс. рублей.</w:t>
      </w:r>
    </w:p>
    <w:p w:rsidR="00F11810" w:rsidRPr="00055B0D" w:rsidRDefault="00F11810" w:rsidP="00A91B5F">
      <w:pPr>
        <w:spacing w:after="0" w:line="240" w:lineRule="auto"/>
        <w:ind w:firstLine="709"/>
        <w:jc w:val="both"/>
        <w:rPr>
          <w:rFonts w:ascii="Times New Roman" w:eastAsia="Times New Roman" w:hAnsi="Times New Roman"/>
          <w:sz w:val="27"/>
          <w:szCs w:val="27"/>
          <w:lang w:eastAsia="ru-RU"/>
        </w:rPr>
      </w:pPr>
      <w:r w:rsidRPr="00055B0D">
        <w:rPr>
          <w:rFonts w:ascii="Times New Roman" w:eastAsia="Times New Roman" w:hAnsi="Times New Roman"/>
          <w:bCs/>
          <w:sz w:val="27"/>
          <w:szCs w:val="27"/>
          <w:lang w:eastAsia="ru-RU"/>
        </w:rPr>
        <w:t xml:space="preserve">Расходы </w:t>
      </w:r>
      <w:r w:rsidRPr="00055B0D">
        <w:rPr>
          <w:rFonts w:ascii="Times New Roman" w:eastAsia="Times New Roman" w:hAnsi="Times New Roman"/>
          <w:sz w:val="27"/>
          <w:szCs w:val="27"/>
          <w:lang w:eastAsia="ru-RU"/>
        </w:rPr>
        <w:t xml:space="preserve">по подразделу 1103 «Спорт высших достижений» (36,8% от всех расходов по разделу 1100 «Физическая культура и спорт») составили 789 579,9 тыс. рублей при плане 789 580,4 тыс. рублей или 99.9% от плановых показателей. </w:t>
      </w:r>
    </w:p>
    <w:p w:rsidR="00F11810" w:rsidRPr="00055B0D" w:rsidRDefault="00F11810" w:rsidP="00946F45">
      <w:pPr>
        <w:spacing w:after="0" w:line="240" w:lineRule="auto"/>
        <w:ind w:firstLine="708"/>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lastRenderedPageBreak/>
        <w:t>Расходы по данному подразделу осуществлялись в рамках государственной программы Кемеровской области - Кузбасса «Молодежь, спорт и туризм Кузбасса»</w:t>
      </w:r>
      <w:r w:rsidR="00946F45" w:rsidRPr="00055B0D">
        <w:rPr>
          <w:rFonts w:ascii="Times New Roman" w:eastAsia="Times New Roman" w:hAnsi="Times New Roman"/>
          <w:sz w:val="27"/>
          <w:szCs w:val="27"/>
          <w:lang w:eastAsia="ru-RU"/>
        </w:rPr>
        <w:t>.</w:t>
      </w:r>
    </w:p>
    <w:p w:rsidR="00F11810" w:rsidRPr="00055B0D" w:rsidRDefault="00F11810" w:rsidP="00A91B5F">
      <w:pPr>
        <w:spacing w:after="0" w:line="240" w:lineRule="auto"/>
        <w:ind w:firstLine="709"/>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Расходы по подразделу 1105 «Другие вопросы в области физической культуры и спорта» (2,1% от всех расходов по разделу 1100 «Физическая культура и спорт») составили 45 215,7 тыс. рублей при плане 45 629,0 тыс. рублей или 99,1% от плановых показателей.</w:t>
      </w:r>
    </w:p>
    <w:p w:rsidR="00F11810" w:rsidRPr="00055B0D" w:rsidRDefault="00F11810" w:rsidP="00946F45">
      <w:pPr>
        <w:spacing w:after="0" w:line="240" w:lineRule="auto"/>
        <w:ind w:firstLine="709"/>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 xml:space="preserve">Расход по данному подразделу осуществлялся в рамках государственной программы Кемеровской области - Кузбасса «Молодежь, спорт и туризм Кузбасса» в размере 32 462,0 тыс. рублей. </w:t>
      </w:r>
    </w:p>
    <w:p w:rsidR="00F11810" w:rsidRPr="00055B0D" w:rsidRDefault="00F11810" w:rsidP="00946F45">
      <w:pPr>
        <w:spacing w:after="0" w:line="240" w:lineRule="auto"/>
        <w:ind w:firstLine="709"/>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А также, непрограммные направления деятельности – 12 753,7 тыс. рублей.</w:t>
      </w:r>
    </w:p>
    <w:p w:rsidR="00F11810" w:rsidRPr="00055B0D" w:rsidRDefault="00F11810" w:rsidP="00A91B5F">
      <w:pPr>
        <w:spacing w:after="0" w:line="240" w:lineRule="auto"/>
        <w:ind w:firstLine="709"/>
        <w:jc w:val="both"/>
        <w:rPr>
          <w:rFonts w:ascii="Times New Roman" w:eastAsia="Times New Roman" w:hAnsi="Times New Roman"/>
          <w:sz w:val="27"/>
          <w:szCs w:val="27"/>
          <w:lang w:eastAsia="ru-RU"/>
        </w:rPr>
      </w:pPr>
      <w:r w:rsidRPr="00055B0D">
        <w:rPr>
          <w:rFonts w:ascii="Times New Roman" w:eastAsia="Times New Roman" w:hAnsi="Times New Roman"/>
          <w:sz w:val="27"/>
          <w:szCs w:val="27"/>
          <w:lang w:eastAsia="ru-RU"/>
        </w:rPr>
        <w:t>Расходы по разделу 11 «Физическая культура и спорт» в 2019 году осуществляли 3 главных распорядителей средств областного бюджета, из них наибольший объем расходов приходится на департамент молодежной политики и спорта Кемеровской области в размере 1 636 978,1 тыс. рублей или 76,3%.</w:t>
      </w:r>
    </w:p>
    <w:p w:rsidR="00F11810" w:rsidRPr="00055B0D" w:rsidRDefault="00F11810" w:rsidP="00946F45">
      <w:pPr>
        <w:spacing w:after="0" w:line="240" w:lineRule="auto"/>
        <w:jc w:val="both"/>
        <w:rPr>
          <w:rFonts w:ascii="Times New Roman" w:eastAsia="Times New Roman" w:hAnsi="Times New Roman" w:cs="Times New Roman"/>
          <w:b/>
          <w:sz w:val="27"/>
          <w:szCs w:val="27"/>
          <w:lang w:eastAsia="ru-RU"/>
        </w:rPr>
      </w:pPr>
    </w:p>
    <w:p w:rsidR="00B215C8" w:rsidRPr="00055B0D" w:rsidRDefault="00B215C8"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Расходы по разделу 12 «Средства массовой информации»</w:t>
      </w:r>
    </w:p>
    <w:p w:rsidR="00B215C8" w:rsidRPr="00055B0D" w:rsidRDefault="00B215C8" w:rsidP="00A91B5F">
      <w:pPr>
        <w:spacing w:after="0" w:line="240" w:lineRule="auto"/>
        <w:jc w:val="center"/>
        <w:rPr>
          <w:rFonts w:ascii="Times New Roman" w:eastAsia="Times New Roman" w:hAnsi="Times New Roman" w:cs="Times New Roman"/>
          <w:b/>
          <w:sz w:val="27"/>
          <w:szCs w:val="27"/>
          <w:lang w:eastAsia="ru-RU"/>
        </w:rPr>
      </w:pPr>
    </w:p>
    <w:p w:rsidR="00B215C8" w:rsidRPr="00055B0D" w:rsidRDefault="00B215C8" w:rsidP="00A91B5F">
      <w:pPr>
        <w:spacing w:after="0" w:line="240" w:lineRule="auto"/>
        <w:ind w:firstLine="708"/>
        <w:jc w:val="both"/>
        <w:rPr>
          <w:rFonts w:ascii="Times New Roman" w:hAnsi="Times New Roman"/>
          <w:sz w:val="27"/>
          <w:szCs w:val="27"/>
        </w:rPr>
      </w:pPr>
      <w:r w:rsidRPr="00055B0D">
        <w:rPr>
          <w:rFonts w:ascii="Times New Roman" w:hAnsi="Times New Roman"/>
          <w:sz w:val="27"/>
          <w:szCs w:val="27"/>
        </w:rPr>
        <w:t xml:space="preserve">Расходы по разделу 12 «Средства массовой информации» в 2019 году исполнены в размере 67 800,0 тыс. рублей при плановом показателе 67 800,0 тыс. рублей, что составило 100,0% от утвержденных бюджетных назначений.  </w:t>
      </w:r>
    </w:p>
    <w:p w:rsidR="00B215C8" w:rsidRPr="00055B0D" w:rsidRDefault="00B215C8" w:rsidP="00A91B5F">
      <w:pPr>
        <w:spacing w:after="0" w:line="240" w:lineRule="auto"/>
        <w:ind w:firstLine="708"/>
        <w:jc w:val="both"/>
        <w:rPr>
          <w:rFonts w:ascii="Times New Roman" w:hAnsi="Times New Roman"/>
          <w:sz w:val="27"/>
          <w:szCs w:val="27"/>
        </w:rPr>
      </w:pPr>
      <w:r w:rsidRPr="00055B0D">
        <w:rPr>
          <w:rFonts w:ascii="Times New Roman" w:hAnsi="Times New Roman"/>
          <w:sz w:val="27"/>
          <w:szCs w:val="27"/>
        </w:rPr>
        <w:t>Доля общих расходов по разделу 12 «Средства массовой информации» в общем объеме кассовых расходов областного бюджета в 2019 году составила 0,04%.</w:t>
      </w:r>
    </w:p>
    <w:p w:rsidR="00B215C8" w:rsidRPr="00055B0D" w:rsidRDefault="00B215C8" w:rsidP="00A91B5F">
      <w:pPr>
        <w:spacing w:after="0" w:line="240" w:lineRule="auto"/>
        <w:ind w:firstLine="708"/>
        <w:jc w:val="both"/>
        <w:rPr>
          <w:rFonts w:ascii="Times New Roman" w:hAnsi="Times New Roman"/>
          <w:sz w:val="27"/>
          <w:szCs w:val="27"/>
        </w:rPr>
      </w:pPr>
      <w:r w:rsidRPr="00055B0D">
        <w:rPr>
          <w:rFonts w:ascii="Times New Roman" w:hAnsi="Times New Roman"/>
          <w:sz w:val="27"/>
          <w:szCs w:val="27"/>
        </w:rPr>
        <w:t xml:space="preserve">Исполнение расходов бюджета по разделу 12 «Средства массовой информации» за 2019 год представлено в таблице </w:t>
      </w:r>
      <w:r w:rsidR="00946F45" w:rsidRPr="00055B0D">
        <w:rPr>
          <w:rFonts w:ascii="Times New Roman" w:hAnsi="Times New Roman"/>
          <w:sz w:val="27"/>
          <w:szCs w:val="27"/>
        </w:rPr>
        <w:t>22</w:t>
      </w:r>
      <w:r w:rsidRPr="00055B0D">
        <w:rPr>
          <w:rFonts w:ascii="Times New Roman" w:hAnsi="Times New Roman"/>
          <w:sz w:val="27"/>
          <w:szCs w:val="27"/>
        </w:rPr>
        <w:t>.</w:t>
      </w:r>
    </w:p>
    <w:p w:rsidR="00B215C8" w:rsidRPr="00055B0D" w:rsidRDefault="00B215C8" w:rsidP="00A91B5F">
      <w:pPr>
        <w:spacing w:after="0" w:line="240" w:lineRule="auto"/>
        <w:ind w:firstLine="709"/>
        <w:jc w:val="right"/>
        <w:rPr>
          <w:rFonts w:ascii="Times New Roman" w:hAnsi="Times New Roman"/>
          <w:b/>
          <w:sz w:val="28"/>
          <w:szCs w:val="28"/>
        </w:rPr>
      </w:pPr>
      <w:r w:rsidRPr="00055B0D">
        <w:rPr>
          <w:rFonts w:ascii="Times New Roman" w:hAnsi="Times New Roman"/>
          <w:b/>
          <w:sz w:val="20"/>
          <w:szCs w:val="20"/>
        </w:rPr>
        <w:t xml:space="preserve">                                                                              </w:t>
      </w:r>
      <w:r w:rsidR="00946F45" w:rsidRPr="00055B0D">
        <w:rPr>
          <w:rFonts w:ascii="Times New Roman" w:hAnsi="Times New Roman"/>
          <w:b/>
          <w:sz w:val="20"/>
          <w:szCs w:val="20"/>
        </w:rPr>
        <w:t xml:space="preserve">                       Таблица 22</w:t>
      </w:r>
      <w:r w:rsidRPr="00055B0D">
        <w:rPr>
          <w:rFonts w:ascii="Times New Roman" w:hAnsi="Times New Roman"/>
          <w:b/>
          <w:sz w:val="20"/>
          <w:szCs w:val="20"/>
        </w:rPr>
        <w:t xml:space="preserve"> (тыс. рублей)</w:t>
      </w:r>
    </w:p>
    <w:tbl>
      <w:tblPr>
        <w:tblW w:w="5026" w:type="pct"/>
        <w:tblLayout w:type="fixed"/>
        <w:tblLook w:val="04A0" w:firstRow="1" w:lastRow="0" w:firstColumn="1" w:lastColumn="0" w:noHBand="0" w:noVBand="1"/>
      </w:tblPr>
      <w:tblGrid>
        <w:gridCol w:w="1848"/>
        <w:gridCol w:w="1259"/>
        <w:gridCol w:w="1344"/>
        <w:gridCol w:w="1338"/>
        <w:gridCol w:w="1308"/>
        <w:gridCol w:w="682"/>
        <w:gridCol w:w="860"/>
        <w:gridCol w:w="1183"/>
      </w:tblGrid>
      <w:tr w:rsidR="00B215C8" w:rsidRPr="00055B0D" w:rsidTr="00E64962">
        <w:trPr>
          <w:cantSplit/>
          <w:trHeight w:val="385"/>
        </w:trPr>
        <w:tc>
          <w:tcPr>
            <w:tcW w:w="940" w:type="pct"/>
            <w:vMerge w:val="restart"/>
            <w:tcBorders>
              <w:top w:val="single" w:sz="4" w:space="0" w:color="auto"/>
              <w:left w:val="single" w:sz="4" w:space="0" w:color="auto"/>
              <w:right w:val="single" w:sz="4" w:space="0" w:color="auto"/>
            </w:tcBorders>
            <w:hideMark/>
          </w:tcPr>
          <w:p w:rsidR="00B215C8" w:rsidRPr="00055B0D" w:rsidRDefault="00B215C8"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Наименование показателя</w:t>
            </w:r>
          </w:p>
        </w:tc>
        <w:tc>
          <w:tcPr>
            <w:tcW w:w="641" w:type="pct"/>
            <w:vMerge w:val="restart"/>
            <w:tcBorders>
              <w:top w:val="single" w:sz="4" w:space="0" w:color="auto"/>
              <w:left w:val="nil"/>
              <w:right w:val="single" w:sz="4" w:space="0" w:color="auto"/>
            </w:tcBorders>
            <w:hideMark/>
          </w:tcPr>
          <w:p w:rsidR="00B215C8" w:rsidRPr="00055B0D" w:rsidRDefault="00B215C8"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Код</w:t>
            </w:r>
          </w:p>
          <w:p w:rsidR="00B215C8" w:rsidRPr="00055B0D" w:rsidRDefault="00B215C8" w:rsidP="00A91B5F">
            <w:pPr>
              <w:spacing w:after="0" w:line="240" w:lineRule="auto"/>
              <w:ind w:left="-105" w:right="-56"/>
              <w:jc w:val="center"/>
              <w:rPr>
                <w:rFonts w:ascii="Times New Roman" w:hAnsi="Times New Roman"/>
                <w:b/>
                <w:sz w:val="16"/>
                <w:szCs w:val="16"/>
              </w:rPr>
            </w:pPr>
            <w:r w:rsidRPr="00055B0D">
              <w:rPr>
                <w:rFonts w:ascii="Times New Roman" w:hAnsi="Times New Roman"/>
                <w:b/>
                <w:sz w:val="16"/>
                <w:szCs w:val="16"/>
              </w:rPr>
              <w:t xml:space="preserve"> расхода по бюджетной классификации</w:t>
            </w:r>
          </w:p>
        </w:tc>
        <w:tc>
          <w:tcPr>
            <w:tcW w:w="684" w:type="pct"/>
            <w:vMerge w:val="restart"/>
            <w:tcBorders>
              <w:top w:val="single" w:sz="4" w:space="0" w:color="auto"/>
              <w:left w:val="nil"/>
              <w:right w:val="single" w:sz="4" w:space="0" w:color="auto"/>
            </w:tcBorders>
            <w:hideMark/>
          </w:tcPr>
          <w:p w:rsidR="00B215C8" w:rsidRPr="00055B0D" w:rsidRDefault="00B215C8"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Утвержден-</w:t>
            </w:r>
          </w:p>
          <w:p w:rsidR="00B215C8" w:rsidRPr="00055B0D" w:rsidRDefault="00B215C8" w:rsidP="00A91B5F">
            <w:pPr>
              <w:spacing w:after="0" w:line="240" w:lineRule="auto"/>
              <w:jc w:val="center"/>
              <w:rPr>
                <w:rFonts w:ascii="Times New Roman" w:hAnsi="Times New Roman"/>
                <w:b/>
                <w:sz w:val="16"/>
                <w:szCs w:val="16"/>
              </w:rPr>
            </w:pPr>
            <w:proofErr w:type="spellStart"/>
            <w:r w:rsidRPr="00055B0D">
              <w:rPr>
                <w:rFonts w:ascii="Times New Roman" w:hAnsi="Times New Roman"/>
                <w:b/>
                <w:sz w:val="16"/>
                <w:szCs w:val="16"/>
              </w:rPr>
              <w:t>ные</w:t>
            </w:r>
            <w:proofErr w:type="spellEnd"/>
            <w:r w:rsidRPr="00055B0D">
              <w:rPr>
                <w:rFonts w:ascii="Times New Roman" w:hAnsi="Times New Roman"/>
                <w:b/>
                <w:sz w:val="16"/>
                <w:szCs w:val="16"/>
              </w:rPr>
              <w:t xml:space="preserve"> БА (Закон КО от 14.12.2018 </w:t>
            </w:r>
          </w:p>
          <w:p w:rsidR="00B215C8" w:rsidRPr="00055B0D" w:rsidRDefault="00B215C8"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 107-ОЗ)</w:t>
            </w:r>
          </w:p>
        </w:tc>
        <w:tc>
          <w:tcPr>
            <w:tcW w:w="681" w:type="pct"/>
            <w:vMerge w:val="restart"/>
            <w:tcBorders>
              <w:top w:val="single" w:sz="4" w:space="0" w:color="auto"/>
              <w:left w:val="nil"/>
              <w:right w:val="single" w:sz="4" w:space="0" w:color="auto"/>
            </w:tcBorders>
            <w:hideMark/>
          </w:tcPr>
          <w:p w:rsidR="00B215C8" w:rsidRPr="00055B0D" w:rsidRDefault="00B215C8"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Утвержден-</w:t>
            </w:r>
          </w:p>
          <w:p w:rsidR="00B215C8" w:rsidRPr="00055B0D" w:rsidRDefault="00B215C8" w:rsidP="00A91B5F">
            <w:pPr>
              <w:spacing w:after="0" w:line="240" w:lineRule="auto"/>
              <w:jc w:val="center"/>
              <w:rPr>
                <w:rFonts w:ascii="Times New Roman" w:hAnsi="Times New Roman"/>
                <w:b/>
                <w:sz w:val="16"/>
                <w:szCs w:val="16"/>
              </w:rPr>
            </w:pPr>
            <w:proofErr w:type="spellStart"/>
            <w:r w:rsidRPr="00055B0D">
              <w:rPr>
                <w:rFonts w:ascii="Times New Roman" w:hAnsi="Times New Roman"/>
                <w:b/>
                <w:sz w:val="16"/>
                <w:szCs w:val="16"/>
              </w:rPr>
              <w:t>ные</w:t>
            </w:r>
            <w:proofErr w:type="spellEnd"/>
            <w:r w:rsidRPr="00055B0D">
              <w:rPr>
                <w:rFonts w:ascii="Times New Roman" w:hAnsi="Times New Roman"/>
                <w:b/>
                <w:sz w:val="16"/>
                <w:szCs w:val="16"/>
              </w:rPr>
              <w:t xml:space="preserve"> бюджетные назначения</w:t>
            </w:r>
          </w:p>
        </w:tc>
        <w:tc>
          <w:tcPr>
            <w:tcW w:w="1013" w:type="pct"/>
            <w:gridSpan w:val="2"/>
            <w:tcBorders>
              <w:top w:val="single" w:sz="4" w:space="0" w:color="auto"/>
              <w:left w:val="nil"/>
              <w:bottom w:val="single" w:sz="4" w:space="0" w:color="auto"/>
              <w:right w:val="single" w:sz="4" w:space="0" w:color="auto"/>
            </w:tcBorders>
            <w:hideMark/>
          </w:tcPr>
          <w:p w:rsidR="00B215C8" w:rsidRPr="00055B0D" w:rsidRDefault="00B215C8"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Кассовое исполнение</w:t>
            </w:r>
          </w:p>
        </w:tc>
        <w:tc>
          <w:tcPr>
            <w:tcW w:w="438" w:type="pct"/>
            <w:vMerge w:val="restart"/>
            <w:tcBorders>
              <w:top w:val="single" w:sz="4" w:space="0" w:color="auto"/>
              <w:left w:val="nil"/>
              <w:right w:val="single" w:sz="4" w:space="0" w:color="auto"/>
            </w:tcBorders>
            <w:hideMark/>
          </w:tcPr>
          <w:p w:rsidR="00B215C8" w:rsidRPr="00055B0D" w:rsidRDefault="00B215C8" w:rsidP="00A91B5F">
            <w:pPr>
              <w:spacing w:after="0" w:line="240" w:lineRule="auto"/>
              <w:ind w:left="-36" w:right="-122"/>
              <w:jc w:val="center"/>
              <w:rPr>
                <w:rFonts w:ascii="Times New Roman" w:hAnsi="Times New Roman"/>
                <w:b/>
                <w:sz w:val="16"/>
                <w:szCs w:val="16"/>
              </w:rPr>
            </w:pPr>
            <w:r w:rsidRPr="00055B0D">
              <w:rPr>
                <w:rFonts w:ascii="Times New Roman" w:hAnsi="Times New Roman"/>
                <w:b/>
                <w:sz w:val="16"/>
                <w:szCs w:val="16"/>
              </w:rPr>
              <w:t>Структура расходов</w:t>
            </w:r>
          </w:p>
          <w:p w:rsidR="00B215C8" w:rsidRPr="00055B0D" w:rsidRDefault="00B215C8" w:rsidP="00A91B5F">
            <w:pPr>
              <w:spacing w:after="0" w:line="240" w:lineRule="auto"/>
              <w:jc w:val="center"/>
              <w:rPr>
                <w:rFonts w:ascii="Times New Roman" w:hAnsi="Times New Roman"/>
                <w:b/>
                <w:sz w:val="16"/>
                <w:szCs w:val="16"/>
              </w:rPr>
            </w:pPr>
            <w:r w:rsidRPr="00055B0D">
              <w:rPr>
                <w:rFonts w:ascii="Times New Roman" w:hAnsi="Times New Roman"/>
                <w:b/>
                <w:sz w:val="16"/>
                <w:szCs w:val="16"/>
              </w:rPr>
              <w:t>( %)</w:t>
            </w:r>
          </w:p>
        </w:tc>
        <w:tc>
          <w:tcPr>
            <w:tcW w:w="602" w:type="pct"/>
            <w:vMerge w:val="restart"/>
            <w:tcBorders>
              <w:top w:val="single" w:sz="4" w:space="0" w:color="auto"/>
              <w:left w:val="nil"/>
              <w:right w:val="single" w:sz="4" w:space="0" w:color="auto"/>
            </w:tcBorders>
            <w:hideMark/>
          </w:tcPr>
          <w:p w:rsidR="00B215C8" w:rsidRPr="00055B0D" w:rsidRDefault="00B215C8" w:rsidP="00A91B5F">
            <w:pPr>
              <w:spacing w:after="0" w:line="240" w:lineRule="auto"/>
              <w:ind w:left="-94" w:right="-93"/>
              <w:jc w:val="center"/>
              <w:rPr>
                <w:rFonts w:ascii="Times New Roman" w:hAnsi="Times New Roman"/>
                <w:b/>
                <w:sz w:val="16"/>
                <w:szCs w:val="16"/>
              </w:rPr>
            </w:pPr>
            <w:r w:rsidRPr="00055B0D">
              <w:rPr>
                <w:rFonts w:ascii="Times New Roman" w:hAnsi="Times New Roman"/>
                <w:b/>
                <w:sz w:val="16"/>
                <w:szCs w:val="16"/>
              </w:rPr>
              <w:t>Не исполнен-</w:t>
            </w:r>
          </w:p>
          <w:p w:rsidR="00B215C8" w:rsidRPr="00055B0D" w:rsidRDefault="00B215C8" w:rsidP="00A91B5F">
            <w:pPr>
              <w:spacing w:after="0" w:line="240" w:lineRule="auto"/>
              <w:ind w:left="-94" w:right="-93"/>
              <w:jc w:val="center"/>
              <w:rPr>
                <w:rFonts w:ascii="Times New Roman" w:hAnsi="Times New Roman"/>
                <w:b/>
                <w:sz w:val="16"/>
                <w:szCs w:val="16"/>
              </w:rPr>
            </w:pPr>
            <w:proofErr w:type="spellStart"/>
            <w:r w:rsidRPr="00055B0D">
              <w:rPr>
                <w:rFonts w:ascii="Times New Roman" w:hAnsi="Times New Roman"/>
                <w:b/>
                <w:sz w:val="16"/>
                <w:szCs w:val="16"/>
              </w:rPr>
              <w:t>ные</w:t>
            </w:r>
            <w:proofErr w:type="spellEnd"/>
            <w:r w:rsidRPr="00055B0D">
              <w:rPr>
                <w:rFonts w:ascii="Times New Roman" w:hAnsi="Times New Roman"/>
                <w:b/>
                <w:sz w:val="16"/>
                <w:szCs w:val="16"/>
              </w:rPr>
              <w:t xml:space="preserve"> назначения </w:t>
            </w:r>
          </w:p>
          <w:p w:rsidR="00B215C8" w:rsidRPr="00055B0D" w:rsidRDefault="00B215C8" w:rsidP="00A91B5F">
            <w:pPr>
              <w:spacing w:after="0" w:line="240" w:lineRule="auto"/>
              <w:ind w:left="-94" w:right="-93"/>
              <w:jc w:val="center"/>
              <w:rPr>
                <w:rFonts w:ascii="Times New Roman" w:hAnsi="Times New Roman"/>
                <w:b/>
                <w:sz w:val="16"/>
                <w:szCs w:val="16"/>
              </w:rPr>
            </w:pPr>
            <w:r w:rsidRPr="00055B0D">
              <w:rPr>
                <w:rFonts w:ascii="Times New Roman" w:hAnsi="Times New Roman"/>
                <w:b/>
                <w:sz w:val="16"/>
                <w:szCs w:val="16"/>
              </w:rPr>
              <w:t>(4-5)</w:t>
            </w:r>
          </w:p>
        </w:tc>
      </w:tr>
      <w:tr w:rsidR="00B215C8" w:rsidRPr="00055B0D" w:rsidTr="00E64962">
        <w:trPr>
          <w:cantSplit/>
          <w:trHeight w:val="59"/>
        </w:trPr>
        <w:tc>
          <w:tcPr>
            <w:tcW w:w="940" w:type="pct"/>
            <w:vMerge/>
            <w:tcBorders>
              <w:left w:val="single" w:sz="4" w:space="0" w:color="auto"/>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sz w:val="18"/>
                <w:szCs w:val="18"/>
              </w:rPr>
            </w:pPr>
          </w:p>
        </w:tc>
        <w:tc>
          <w:tcPr>
            <w:tcW w:w="641" w:type="pct"/>
            <w:vMerge/>
            <w:tcBorders>
              <w:left w:val="nil"/>
              <w:bottom w:val="single" w:sz="4" w:space="0" w:color="auto"/>
              <w:right w:val="single" w:sz="4" w:space="0" w:color="auto"/>
            </w:tcBorders>
            <w:textDirection w:val="btLr"/>
            <w:vAlign w:val="center"/>
            <w:hideMark/>
          </w:tcPr>
          <w:p w:rsidR="00B215C8" w:rsidRPr="00055B0D" w:rsidRDefault="00B215C8" w:rsidP="00A91B5F">
            <w:pPr>
              <w:spacing w:after="0" w:line="240" w:lineRule="auto"/>
              <w:jc w:val="center"/>
              <w:rPr>
                <w:rFonts w:ascii="Times New Roman" w:hAnsi="Times New Roman"/>
                <w:sz w:val="18"/>
                <w:szCs w:val="18"/>
              </w:rPr>
            </w:pPr>
          </w:p>
        </w:tc>
        <w:tc>
          <w:tcPr>
            <w:tcW w:w="684" w:type="pct"/>
            <w:vMerge/>
            <w:tcBorders>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sz w:val="18"/>
                <w:szCs w:val="18"/>
              </w:rPr>
            </w:pPr>
          </w:p>
        </w:tc>
        <w:tc>
          <w:tcPr>
            <w:tcW w:w="681" w:type="pct"/>
            <w:vMerge/>
            <w:tcBorders>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sz w:val="18"/>
                <w:szCs w:val="18"/>
              </w:rPr>
            </w:pPr>
          </w:p>
        </w:tc>
        <w:tc>
          <w:tcPr>
            <w:tcW w:w="666" w:type="pct"/>
            <w:tcBorders>
              <w:top w:val="single" w:sz="4" w:space="0" w:color="auto"/>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sz w:val="18"/>
                <w:szCs w:val="18"/>
              </w:rPr>
            </w:pPr>
            <w:r w:rsidRPr="00055B0D">
              <w:rPr>
                <w:rFonts w:ascii="Times New Roman" w:hAnsi="Times New Roman"/>
                <w:sz w:val="18"/>
                <w:szCs w:val="18"/>
              </w:rPr>
              <w:t>тыс. рублей</w:t>
            </w:r>
          </w:p>
        </w:tc>
        <w:tc>
          <w:tcPr>
            <w:tcW w:w="347" w:type="pct"/>
            <w:tcBorders>
              <w:top w:val="single" w:sz="4" w:space="0" w:color="auto"/>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sz w:val="18"/>
                <w:szCs w:val="18"/>
              </w:rPr>
            </w:pPr>
            <w:r w:rsidRPr="00055B0D">
              <w:rPr>
                <w:rFonts w:ascii="Times New Roman" w:hAnsi="Times New Roman"/>
                <w:sz w:val="18"/>
                <w:szCs w:val="18"/>
              </w:rPr>
              <w:t>(%)</w:t>
            </w:r>
          </w:p>
        </w:tc>
        <w:tc>
          <w:tcPr>
            <w:tcW w:w="438" w:type="pct"/>
            <w:vMerge/>
            <w:tcBorders>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sz w:val="18"/>
                <w:szCs w:val="18"/>
              </w:rPr>
            </w:pPr>
          </w:p>
        </w:tc>
        <w:tc>
          <w:tcPr>
            <w:tcW w:w="602" w:type="pct"/>
            <w:vMerge/>
            <w:tcBorders>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sz w:val="18"/>
                <w:szCs w:val="18"/>
              </w:rPr>
            </w:pPr>
          </w:p>
        </w:tc>
      </w:tr>
      <w:tr w:rsidR="00B215C8" w:rsidRPr="00055B0D" w:rsidTr="00E64962">
        <w:trPr>
          <w:trHeight w:val="161"/>
        </w:trPr>
        <w:tc>
          <w:tcPr>
            <w:tcW w:w="940" w:type="pct"/>
            <w:tcBorders>
              <w:top w:val="nil"/>
              <w:left w:val="single" w:sz="4" w:space="0" w:color="auto"/>
              <w:bottom w:val="single" w:sz="4" w:space="0" w:color="auto"/>
              <w:right w:val="single" w:sz="4" w:space="0" w:color="auto"/>
            </w:tcBorders>
            <w:vAlign w:val="center"/>
          </w:tcPr>
          <w:p w:rsidR="00B215C8" w:rsidRPr="00055B0D" w:rsidRDefault="00B215C8" w:rsidP="00A91B5F">
            <w:pPr>
              <w:pStyle w:val="aff1"/>
              <w:numPr>
                <w:ilvl w:val="0"/>
                <w:numId w:val="8"/>
              </w:numPr>
              <w:ind w:right="-111"/>
              <w:jc w:val="center"/>
              <w:rPr>
                <w:rFonts w:ascii="Times New Roman" w:hAnsi="Times New Roman"/>
                <w:b/>
                <w:bCs/>
                <w:sz w:val="18"/>
                <w:szCs w:val="18"/>
              </w:rPr>
            </w:pPr>
          </w:p>
        </w:tc>
        <w:tc>
          <w:tcPr>
            <w:tcW w:w="641" w:type="pct"/>
            <w:tcBorders>
              <w:top w:val="nil"/>
              <w:left w:val="nil"/>
              <w:bottom w:val="single" w:sz="4" w:space="0" w:color="auto"/>
              <w:right w:val="single" w:sz="4" w:space="0" w:color="auto"/>
            </w:tcBorders>
            <w:vAlign w:val="center"/>
          </w:tcPr>
          <w:p w:rsidR="00B215C8" w:rsidRPr="00055B0D" w:rsidRDefault="00B215C8" w:rsidP="00A91B5F">
            <w:pPr>
              <w:pStyle w:val="aff1"/>
              <w:numPr>
                <w:ilvl w:val="0"/>
                <w:numId w:val="8"/>
              </w:numPr>
              <w:jc w:val="center"/>
              <w:rPr>
                <w:rFonts w:ascii="Times New Roman" w:hAnsi="Times New Roman"/>
                <w:b/>
                <w:bCs/>
                <w:sz w:val="18"/>
                <w:szCs w:val="18"/>
              </w:rPr>
            </w:pPr>
          </w:p>
        </w:tc>
        <w:tc>
          <w:tcPr>
            <w:tcW w:w="684" w:type="pct"/>
            <w:tcBorders>
              <w:top w:val="nil"/>
              <w:left w:val="nil"/>
              <w:bottom w:val="single" w:sz="4" w:space="0" w:color="auto"/>
              <w:right w:val="single" w:sz="4" w:space="0" w:color="auto"/>
            </w:tcBorders>
            <w:vAlign w:val="center"/>
          </w:tcPr>
          <w:p w:rsidR="00B215C8" w:rsidRPr="00055B0D" w:rsidRDefault="00B215C8" w:rsidP="00A91B5F">
            <w:pPr>
              <w:pStyle w:val="af3"/>
              <w:numPr>
                <w:ilvl w:val="0"/>
                <w:numId w:val="8"/>
              </w:numPr>
              <w:jc w:val="center"/>
              <w:rPr>
                <w:rFonts w:ascii="Times New Roman" w:hAnsi="Times New Roman"/>
                <w:b/>
                <w:sz w:val="18"/>
                <w:szCs w:val="18"/>
              </w:rPr>
            </w:pPr>
          </w:p>
        </w:tc>
        <w:tc>
          <w:tcPr>
            <w:tcW w:w="681" w:type="pct"/>
            <w:tcBorders>
              <w:top w:val="nil"/>
              <w:left w:val="nil"/>
              <w:bottom w:val="single" w:sz="4" w:space="0" w:color="auto"/>
              <w:right w:val="single" w:sz="4" w:space="0" w:color="auto"/>
            </w:tcBorders>
            <w:vAlign w:val="center"/>
          </w:tcPr>
          <w:p w:rsidR="00B215C8" w:rsidRPr="00055B0D" w:rsidRDefault="00B215C8" w:rsidP="00A91B5F">
            <w:pPr>
              <w:pStyle w:val="af3"/>
              <w:numPr>
                <w:ilvl w:val="0"/>
                <w:numId w:val="8"/>
              </w:numPr>
              <w:jc w:val="center"/>
              <w:rPr>
                <w:rFonts w:ascii="Times New Roman" w:hAnsi="Times New Roman"/>
                <w:b/>
                <w:sz w:val="18"/>
                <w:szCs w:val="18"/>
              </w:rPr>
            </w:pPr>
          </w:p>
        </w:tc>
        <w:tc>
          <w:tcPr>
            <w:tcW w:w="666" w:type="pct"/>
            <w:tcBorders>
              <w:top w:val="nil"/>
              <w:left w:val="nil"/>
              <w:bottom w:val="single" w:sz="4" w:space="0" w:color="auto"/>
              <w:right w:val="single" w:sz="4" w:space="0" w:color="auto"/>
            </w:tcBorders>
            <w:vAlign w:val="center"/>
          </w:tcPr>
          <w:p w:rsidR="00B215C8" w:rsidRPr="00055B0D" w:rsidRDefault="00B215C8" w:rsidP="00A91B5F">
            <w:pPr>
              <w:pStyle w:val="aff1"/>
              <w:numPr>
                <w:ilvl w:val="0"/>
                <w:numId w:val="8"/>
              </w:numPr>
              <w:jc w:val="center"/>
              <w:rPr>
                <w:rFonts w:ascii="Times New Roman" w:hAnsi="Times New Roman"/>
                <w:b/>
                <w:bCs/>
                <w:sz w:val="18"/>
                <w:szCs w:val="18"/>
              </w:rPr>
            </w:pPr>
          </w:p>
        </w:tc>
        <w:tc>
          <w:tcPr>
            <w:tcW w:w="347" w:type="pct"/>
            <w:tcBorders>
              <w:top w:val="nil"/>
              <w:left w:val="nil"/>
              <w:bottom w:val="single" w:sz="4" w:space="0" w:color="auto"/>
              <w:right w:val="single" w:sz="4" w:space="0" w:color="auto"/>
            </w:tcBorders>
            <w:vAlign w:val="center"/>
          </w:tcPr>
          <w:p w:rsidR="00B215C8" w:rsidRPr="00055B0D" w:rsidRDefault="00B215C8" w:rsidP="00A91B5F">
            <w:pPr>
              <w:pStyle w:val="aff1"/>
              <w:numPr>
                <w:ilvl w:val="0"/>
                <w:numId w:val="8"/>
              </w:numPr>
              <w:ind w:left="135" w:firstLine="0"/>
              <w:jc w:val="center"/>
              <w:rPr>
                <w:rFonts w:ascii="Times New Roman" w:hAnsi="Times New Roman"/>
                <w:b/>
                <w:bCs/>
                <w:sz w:val="18"/>
                <w:szCs w:val="18"/>
              </w:rPr>
            </w:pPr>
          </w:p>
        </w:tc>
        <w:tc>
          <w:tcPr>
            <w:tcW w:w="438" w:type="pct"/>
            <w:tcBorders>
              <w:top w:val="nil"/>
              <w:left w:val="nil"/>
              <w:bottom w:val="single" w:sz="4" w:space="0" w:color="auto"/>
              <w:right w:val="single" w:sz="4" w:space="0" w:color="auto"/>
            </w:tcBorders>
            <w:vAlign w:val="center"/>
          </w:tcPr>
          <w:p w:rsidR="00B215C8" w:rsidRPr="00055B0D" w:rsidRDefault="00B215C8" w:rsidP="00A91B5F">
            <w:pPr>
              <w:pStyle w:val="aff1"/>
              <w:numPr>
                <w:ilvl w:val="0"/>
                <w:numId w:val="8"/>
              </w:numPr>
              <w:jc w:val="center"/>
              <w:rPr>
                <w:rFonts w:ascii="Times New Roman" w:hAnsi="Times New Roman"/>
                <w:b/>
                <w:bCs/>
                <w:sz w:val="18"/>
                <w:szCs w:val="18"/>
              </w:rPr>
            </w:pPr>
          </w:p>
        </w:tc>
        <w:tc>
          <w:tcPr>
            <w:tcW w:w="602" w:type="pct"/>
            <w:tcBorders>
              <w:top w:val="nil"/>
              <w:left w:val="nil"/>
              <w:bottom w:val="single" w:sz="4" w:space="0" w:color="auto"/>
              <w:right w:val="single" w:sz="4" w:space="0" w:color="auto"/>
            </w:tcBorders>
            <w:vAlign w:val="center"/>
          </w:tcPr>
          <w:p w:rsidR="00B215C8" w:rsidRPr="00055B0D" w:rsidRDefault="00B215C8" w:rsidP="00A91B5F">
            <w:pPr>
              <w:pStyle w:val="aff1"/>
              <w:numPr>
                <w:ilvl w:val="0"/>
                <w:numId w:val="8"/>
              </w:numPr>
              <w:jc w:val="center"/>
              <w:rPr>
                <w:rFonts w:ascii="Times New Roman" w:hAnsi="Times New Roman"/>
                <w:b/>
                <w:bCs/>
                <w:sz w:val="18"/>
                <w:szCs w:val="18"/>
              </w:rPr>
            </w:pPr>
          </w:p>
        </w:tc>
      </w:tr>
      <w:tr w:rsidR="00B215C8" w:rsidRPr="00055B0D" w:rsidTr="00E64962">
        <w:trPr>
          <w:trHeight w:val="468"/>
        </w:trPr>
        <w:tc>
          <w:tcPr>
            <w:tcW w:w="940" w:type="pct"/>
            <w:tcBorders>
              <w:top w:val="nil"/>
              <w:left w:val="single" w:sz="4" w:space="0" w:color="auto"/>
              <w:bottom w:val="single" w:sz="4" w:space="0" w:color="auto"/>
              <w:right w:val="single" w:sz="4" w:space="0" w:color="auto"/>
            </w:tcBorders>
            <w:vAlign w:val="center"/>
            <w:hideMark/>
          </w:tcPr>
          <w:p w:rsidR="00B215C8" w:rsidRPr="00055B0D" w:rsidRDefault="00B215C8" w:rsidP="00A91B5F">
            <w:pPr>
              <w:spacing w:after="0" w:line="240" w:lineRule="auto"/>
              <w:ind w:left="-142" w:right="-111"/>
              <w:jc w:val="center"/>
              <w:rPr>
                <w:rFonts w:ascii="Times New Roman" w:hAnsi="Times New Roman"/>
                <w:b/>
                <w:bCs/>
                <w:sz w:val="18"/>
                <w:szCs w:val="18"/>
              </w:rPr>
            </w:pPr>
            <w:r w:rsidRPr="00055B0D">
              <w:rPr>
                <w:rFonts w:ascii="Times New Roman" w:hAnsi="Times New Roman"/>
                <w:b/>
                <w:bCs/>
                <w:sz w:val="18"/>
                <w:szCs w:val="18"/>
              </w:rPr>
              <w:t>Расходы бюджета, всего</w:t>
            </w:r>
          </w:p>
        </w:tc>
        <w:tc>
          <w:tcPr>
            <w:tcW w:w="641" w:type="pct"/>
            <w:tcBorders>
              <w:top w:val="nil"/>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b/>
                <w:bCs/>
                <w:sz w:val="18"/>
                <w:szCs w:val="18"/>
              </w:rPr>
            </w:pPr>
          </w:p>
        </w:tc>
        <w:tc>
          <w:tcPr>
            <w:tcW w:w="684" w:type="pct"/>
            <w:tcBorders>
              <w:top w:val="nil"/>
              <w:left w:val="nil"/>
              <w:bottom w:val="single" w:sz="4" w:space="0" w:color="auto"/>
              <w:right w:val="single" w:sz="4" w:space="0" w:color="auto"/>
            </w:tcBorders>
            <w:vAlign w:val="center"/>
          </w:tcPr>
          <w:p w:rsidR="00B215C8" w:rsidRPr="00055B0D" w:rsidRDefault="00B215C8" w:rsidP="00A91B5F">
            <w:pPr>
              <w:pStyle w:val="af3"/>
              <w:jc w:val="right"/>
              <w:rPr>
                <w:rFonts w:ascii="Times New Roman" w:hAnsi="Times New Roman"/>
                <w:b/>
                <w:sz w:val="18"/>
                <w:szCs w:val="18"/>
              </w:rPr>
            </w:pPr>
          </w:p>
          <w:p w:rsidR="00B215C8" w:rsidRPr="00055B0D" w:rsidRDefault="00B215C8" w:rsidP="00A91B5F">
            <w:pPr>
              <w:pStyle w:val="af3"/>
              <w:jc w:val="right"/>
              <w:rPr>
                <w:rFonts w:ascii="Times New Roman" w:hAnsi="Times New Roman"/>
                <w:b/>
                <w:sz w:val="18"/>
                <w:szCs w:val="18"/>
              </w:rPr>
            </w:pPr>
            <w:r w:rsidRPr="00055B0D">
              <w:rPr>
                <w:rFonts w:ascii="Times New Roman" w:hAnsi="Times New Roman"/>
                <w:b/>
                <w:sz w:val="18"/>
                <w:szCs w:val="18"/>
              </w:rPr>
              <w:t>166 149 582,1</w:t>
            </w:r>
          </w:p>
          <w:p w:rsidR="00B215C8" w:rsidRPr="00055B0D" w:rsidRDefault="00B215C8" w:rsidP="00A91B5F">
            <w:pPr>
              <w:spacing w:after="0" w:line="240" w:lineRule="auto"/>
              <w:jc w:val="right"/>
              <w:rPr>
                <w:rFonts w:ascii="Times New Roman" w:hAnsi="Times New Roman"/>
                <w:b/>
                <w:bCs/>
                <w:sz w:val="18"/>
                <w:szCs w:val="18"/>
              </w:rPr>
            </w:pPr>
          </w:p>
        </w:tc>
        <w:tc>
          <w:tcPr>
            <w:tcW w:w="681" w:type="pct"/>
            <w:tcBorders>
              <w:top w:val="nil"/>
              <w:left w:val="nil"/>
              <w:bottom w:val="single" w:sz="4" w:space="0" w:color="auto"/>
              <w:right w:val="single" w:sz="4" w:space="0" w:color="auto"/>
            </w:tcBorders>
            <w:vAlign w:val="center"/>
          </w:tcPr>
          <w:p w:rsidR="00B215C8" w:rsidRPr="00055B0D" w:rsidRDefault="00B215C8" w:rsidP="00A91B5F">
            <w:pPr>
              <w:pStyle w:val="af3"/>
              <w:jc w:val="right"/>
              <w:rPr>
                <w:rFonts w:ascii="Times New Roman" w:hAnsi="Times New Roman"/>
                <w:b/>
                <w:sz w:val="18"/>
                <w:szCs w:val="18"/>
              </w:rPr>
            </w:pPr>
          </w:p>
          <w:p w:rsidR="00B215C8" w:rsidRPr="00055B0D" w:rsidRDefault="00B215C8" w:rsidP="00A91B5F">
            <w:pPr>
              <w:pStyle w:val="af3"/>
              <w:jc w:val="right"/>
              <w:rPr>
                <w:rFonts w:ascii="Times New Roman" w:hAnsi="Times New Roman"/>
                <w:b/>
                <w:sz w:val="18"/>
                <w:szCs w:val="18"/>
              </w:rPr>
            </w:pPr>
            <w:r w:rsidRPr="00055B0D">
              <w:rPr>
                <w:rFonts w:ascii="Times New Roman" w:hAnsi="Times New Roman"/>
                <w:b/>
                <w:sz w:val="18"/>
                <w:szCs w:val="18"/>
              </w:rPr>
              <w:t>166 197 992,6</w:t>
            </w:r>
          </w:p>
          <w:p w:rsidR="00B215C8" w:rsidRPr="00055B0D" w:rsidRDefault="00B215C8" w:rsidP="00A91B5F">
            <w:pPr>
              <w:spacing w:after="0" w:line="240" w:lineRule="auto"/>
              <w:jc w:val="right"/>
              <w:rPr>
                <w:rFonts w:ascii="Times New Roman" w:hAnsi="Times New Roman"/>
                <w:b/>
                <w:bCs/>
                <w:sz w:val="18"/>
                <w:szCs w:val="18"/>
              </w:rPr>
            </w:pPr>
          </w:p>
        </w:tc>
        <w:tc>
          <w:tcPr>
            <w:tcW w:w="666" w:type="pct"/>
            <w:tcBorders>
              <w:top w:val="nil"/>
              <w:left w:val="nil"/>
              <w:bottom w:val="single" w:sz="4" w:space="0" w:color="auto"/>
              <w:right w:val="single" w:sz="4" w:space="0" w:color="auto"/>
            </w:tcBorders>
            <w:vAlign w:val="center"/>
          </w:tcPr>
          <w:p w:rsidR="00B215C8" w:rsidRPr="00055B0D" w:rsidRDefault="00B215C8" w:rsidP="00A91B5F">
            <w:pPr>
              <w:spacing w:after="0" w:line="240" w:lineRule="auto"/>
              <w:jc w:val="right"/>
              <w:rPr>
                <w:rFonts w:ascii="Times New Roman" w:hAnsi="Times New Roman"/>
                <w:b/>
                <w:bCs/>
                <w:sz w:val="18"/>
                <w:szCs w:val="18"/>
              </w:rPr>
            </w:pPr>
            <w:r w:rsidRPr="00055B0D">
              <w:rPr>
                <w:rFonts w:ascii="Times New Roman" w:hAnsi="Times New Roman"/>
                <w:b/>
                <w:bCs/>
                <w:sz w:val="18"/>
                <w:szCs w:val="18"/>
              </w:rPr>
              <w:t>158 886 291,6</w:t>
            </w:r>
          </w:p>
        </w:tc>
        <w:tc>
          <w:tcPr>
            <w:tcW w:w="347" w:type="pct"/>
            <w:tcBorders>
              <w:top w:val="nil"/>
              <w:left w:val="nil"/>
              <w:bottom w:val="single" w:sz="4" w:space="0" w:color="auto"/>
              <w:right w:val="single" w:sz="4" w:space="0" w:color="auto"/>
            </w:tcBorders>
            <w:vAlign w:val="center"/>
          </w:tcPr>
          <w:p w:rsidR="00B215C8" w:rsidRPr="00055B0D" w:rsidRDefault="00B215C8" w:rsidP="00A91B5F">
            <w:pPr>
              <w:spacing w:after="0" w:line="240" w:lineRule="auto"/>
              <w:jc w:val="right"/>
              <w:rPr>
                <w:rFonts w:ascii="Times New Roman" w:hAnsi="Times New Roman"/>
                <w:b/>
                <w:bCs/>
                <w:sz w:val="18"/>
                <w:szCs w:val="18"/>
              </w:rPr>
            </w:pPr>
            <w:r w:rsidRPr="00055B0D">
              <w:rPr>
                <w:rFonts w:ascii="Times New Roman" w:hAnsi="Times New Roman"/>
                <w:b/>
                <w:bCs/>
                <w:sz w:val="18"/>
                <w:szCs w:val="18"/>
              </w:rPr>
              <w:t>95,6</w:t>
            </w:r>
          </w:p>
        </w:tc>
        <w:tc>
          <w:tcPr>
            <w:tcW w:w="438" w:type="pct"/>
            <w:tcBorders>
              <w:top w:val="nil"/>
              <w:left w:val="nil"/>
              <w:bottom w:val="single" w:sz="4" w:space="0" w:color="auto"/>
              <w:right w:val="single" w:sz="4" w:space="0" w:color="auto"/>
            </w:tcBorders>
            <w:vAlign w:val="center"/>
          </w:tcPr>
          <w:p w:rsidR="00B215C8" w:rsidRPr="00055B0D" w:rsidRDefault="00B215C8" w:rsidP="00A91B5F">
            <w:pPr>
              <w:spacing w:after="0" w:line="240" w:lineRule="auto"/>
              <w:jc w:val="right"/>
              <w:rPr>
                <w:rFonts w:ascii="Times New Roman" w:hAnsi="Times New Roman"/>
                <w:b/>
                <w:bCs/>
                <w:sz w:val="18"/>
                <w:szCs w:val="18"/>
              </w:rPr>
            </w:pPr>
            <w:r w:rsidRPr="00055B0D">
              <w:rPr>
                <w:rFonts w:ascii="Times New Roman" w:hAnsi="Times New Roman"/>
                <w:b/>
                <w:bCs/>
                <w:sz w:val="18"/>
                <w:szCs w:val="18"/>
              </w:rPr>
              <w:t>100,0</w:t>
            </w:r>
          </w:p>
        </w:tc>
        <w:tc>
          <w:tcPr>
            <w:tcW w:w="602" w:type="pct"/>
            <w:tcBorders>
              <w:top w:val="nil"/>
              <w:left w:val="nil"/>
              <w:bottom w:val="single" w:sz="4" w:space="0" w:color="auto"/>
              <w:right w:val="single" w:sz="4" w:space="0" w:color="auto"/>
            </w:tcBorders>
            <w:vAlign w:val="center"/>
          </w:tcPr>
          <w:p w:rsidR="00B215C8" w:rsidRPr="00055B0D" w:rsidRDefault="00B215C8" w:rsidP="00A91B5F">
            <w:pPr>
              <w:spacing w:after="0" w:line="240" w:lineRule="auto"/>
              <w:jc w:val="right"/>
              <w:rPr>
                <w:rFonts w:ascii="Times New Roman" w:hAnsi="Times New Roman"/>
                <w:b/>
                <w:bCs/>
                <w:sz w:val="18"/>
                <w:szCs w:val="18"/>
              </w:rPr>
            </w:pPr>
            <w:r w:rsidRPr="00055B0D">
              <w:rPr>
                <w:rFonts w:ascii="Times New Roman" w:hAnsi="Times New Roman"/>
                <w:b/>
                <w:bCs/>
                <w:sz w:val="18"/>
                <w:szCs w:val="18"/>
              </w:rPr>
              <w:t>7 311 701,0</w:t>
            </w:r>
          </w:p>
        </w:tc>
      </w:tr>
      <w:tr w:rsidR="00B215C8" w:rsidRPr="00055B0D" w:rsidTr="00E64962">
        <w:trPr>
          <w:trHeight w:val="183"/>
        </w:trPr>
        <w:tc>
          <w:tcPr>
            <w:tcW w:w="940" w:type="pct"/>
            <w:tcBorders>
              <w:top w:val="single" w:sz="4" w:space="0" w:color="auto"/>
              <w:left w:val="single" w:sz="4" w:space="0" w:color="auto"/>
              <w:bottom w:val="single" w:sz="4" w:space="0" w:color="auto"/>
              <w:right w:val="single" w:sz="4" w:space="0" w:color="auto"/>
            </w:tcBorders>
            <w:vAlign w:val="center"/>
            <w:hideMark/>
          </w:tcPr>
          <w:p w:rsidR="00B215C8" w:rsidRPr="00055B0D" w:rsidRDefault="00B215C8" w:rsidP="00A91B5F">
            <w:pPr>
              <w:spacing w:after="0" w:line="240" w:lineRule="auto"/>
              <w:ind w:left="-142" w:right="-111"/>
              <w:jc w:val="center"/>
              <w:rPr>
                <w:rFonts w:ascii="Times New Roman" w:hAnsi="Times New Roman"/>
                <w:bCs/>
                <w:sz w:val="18"/>
                <w:szCs w:val="18"/>
              </w:rPr>
            </w:pPr>
            <w:r w:rsidRPr="00055B0D">
              <w:rPr>
                <w:rFonts w:ascii="Times New Roman" w:hAnsi="Times New Roman"/>
                <w:bCs/>
                <w:sz w:val="18"/>
                <w:szCs w:val="18"/>
              </w:rPr>
              <w:t>Средства массовой информации</w:t>
            </w:r>
          </w:p>
        </w:tc>
        <w:tc>
          <w:tcPr>
            <w:tcW w:w="641" w:type="pct"/>
            <w:tcBorders>
              <w:top w:val="single" w:sz="4" w:space="0" w:color="auto"/>
              <w:left w:val="single" w:sz="4" w:space="0" w:color="auto"/>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bCs/>
                <w:sz w:val="18"/>
                <w:szCs w:val="18"/>
              </w:rPr>
            </w:pPr>
            <w:r w:rsidRPr="00055B0D">
              <w:rPr>
                <w:rFonts w:ascii="Times New Roman" w:hAnsi="Times New Roman"/>
                <w:bCs/>
                <w:sz w:val="18"/>
                <w:szCs w:val="18"/>
              </w:rPr>
              <w:t>12 00</w:t>
            </w:r>
          </w:p>
        </w:tc>
        <w:tc>
          <w:tcPr>
            <w:tcW w:w="684" w:type="pct"/>
            <w:tcBorders>
              <w:top w:val="single" w:sz="4" w:space="0" w:color="auto"/>
              <w:left w:val="single" w:sz="4" w:space="0" w:color="auto"/>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67 800,0</w:t>
            </w:r>
          </w:p>
        </w:tc>
        <w:tc>
          <w:tcPr>
            <w:tcW w:w="681" w:type="pct"/>
            <w:tcBorders>
              <w:top w:val="single" w:sz="4" w:space="0" w:color="auto"/>
              <w:left w:val="single" w:sz="4" w:space="0" w:color="auto"/>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67 800,0</w:t>
            </w:r>
          </w:p>
        </w:tc>
        <w:tc>
          <w:tcPr>
            <w:tcW w:w="666" w:type="pct"/>
            <w:tcBorders>
              <w:top w:val="single" w:sz="4" w:space="0" w:color="auto"/>
              <w:left w:val="single" w:sz="4" w:space="0" w:color="auto"/>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67 800,0</w:t>
            </w:r>
          </w:p>
        </w:tc>
        <w:tc>
          <w:tcPr>
            <w:tcW w:w="347" w:type="pct"/>
            <w:tcBorders>
              <w:top w:val="single" w:sz="4" w:space="0" w:color="auto"/>
              <w:left w:val="single" w:sz="4" w:space="0" w:color="auto"/>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100,0</w:t>
            </w:r>
          </w:p>
        </w:tc>
        <w:tc>
          <w:tcPr>
            <w:tcW w:w="438" w:type="pct"/>
            <w:tcBorders>
              <w:top w:val="single" w:sz="4" w:space="0" w:color="auto"/>
              <w:left w:val="single" w:sz="4" w:space="0" w:color="auto"/>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100,0</w:t>
            </w:r>
          </w:p>
        </w:tc>
        <w:tc>
          <w:tcPr>
            <w:tcW w:w="602" w:type="pct"/>
            <w:tcBorders>
              <w:top w:val="single" w:sz="4" w:space="0" w:color="auto"/>
              <w:left w:val="single" w:sz="4" w:space="0" w:color="auto"/>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0,0</w:t>
            </w:r>
          </w:p>
        </w:tc>
      </w:tr>
      <w:tr w:rsidR="00B215C8" w:rsidRPr="00055B0D" w:rsidTr="00E64962">
        <w:trPr>
          <w:trHeight w:val="122"/>
        </w:trPr>
        <w:tc>
          <w:tcPr>
            <w:tcW w:w="940" w:type="pct"/>
            <w:tcBorders>
              <w:top w:val="single" w:sz="4" w:space="0" w:color="auto"/>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42" w:right="-111"/>
              <w:jc w:val="center"/>
              <w:rPr>
                <w:rFonts w:ascii="Times New Roman" w:hAnsi="Times New Roman"/>
                <w:bCs/>
                <w:sz w:val="18"/>
                <w:szCs w:val="18"/>
              </w:rPr>
            </w:pPr>
            <w:r w:rsidRPr="00055B0D">
              <w:rPr>
                <w:rFonts w:ascii="Times New Roman" w:hAnsi="Times New Roman"/>
                <w:bCs/>
                <w:sz w:val="18"/>
                <w:szCs w:val="18"/>
              </w:rPr>
              <w:t>Телевидение и радиовещание</w:t>
            </w:r>
          </w:p>
        </w:tc>
        <w:tc>
          <w:tcPr>
            <w:tcW w:w="641" w:type="pct"/>
            <w:tcBorders>
              <w:top w:val="single" w:sz="4" w:space="0" w:color="auto"/>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bCs/>
                <w:sz w:val="18"/>
                <w:szCs w:val="18"/>
              </w:rPr>
            </w:pPr>
            <w:r w:rsidRPr="00055B0D">
              <w:rPr>
                <w:rFonts w:ascii="Times New Roman" w:hAnsi="Times New Roman"/>
                <w:bCs/>
                <w:sz w:val="18"/>
                <w:szCs w:val="18"/>
              </w:rPr>
              <w:t>12 01</w:t>
            </w:r>
          </w:p>
        </w:tc>
        <w:tc>
          <w:tcPr>
            <w:tcW w:w="684" w:type="pct"/>
            <w:tcBorders>
              <w:top w:val="single" w:sz="4" w:space="0" w:color="auto"/>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36 000,0</w:t>
            </w:r>
          </w:p>
        </w:tc>
        <w:tc>
          <w:tcPr>
            <w:tcW w:w="681" w:type="pct"/>
            <w:tcBorders>
              <w:top w:val="single" w:sz="4" w:space="0" w:color="auto"/>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36 000,0</w:t>
            </w:r>
          </w:p>
        </w:tc>
        <w:tc>
          <w:tcPr>
            <w:tcW w:w="666" w:type="pct"/>
            <w:tcBorders>
              <w:top w:val="single" w:sz="4" w:space="0" w:color="auto"/>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36 000,0</w:t>
            </w:r>
          </w:p>
        </w:tc>
        <w:tc>
          <w:tcPr>
            <w:tcW w:w="347" w:type="pct"/>
            <w:tcBorders>
              <w:top w:val="single" w:sz="4" w:space="0" w:color="auto"/>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100,0</w:t>
            </w:r>
          </w:p>
        </w:tc>
        <w:tc>
          <w:tcPr>
            <w:tcW w:w="438" w:type="pct"/>
            <w:tcBorders>
              <w:top w:val="single" w:sz="4" w:space="0" w:color="auto"/>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53,1</w:t>
            </w:r>
          </w:p>
        </w:tc>
        <w:tc>
          <w:tcPr>
            <w:tcW w:w="602" w:type="pct"/>
            <w:tcBorders>
              <w:top w:val="single" w:sz="4" w:space="0" w:color="auto"/>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0,0</w:t>
            </w:r>
          </w:p>
        </w:tc>
      </w:tr>
      <w:tr w:rsidR="00B215C8" w:rsidRPr="00055B0D" w:rsidTr="00E64962">
        <w:trPr>
          <w:trHeight w:val="160"/>
        </w:trPr>
        <w:tc>
          <w:tcPr>
            <w:tcW w:w="940" w:type="pct"/>
            <w:tcBorders>
              <w:top w:val="nil"/>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42" w:right="-111"/>
              <w:jc w:val="center"/>
              <w:rPr>
                <w:rFonts w:ascii="Times New Roman" w:hAnsi="Times New Roman"/>
                <w:bCs/>
                <w:sz w:val="18"/>
                <w:szCs w:val="18"/>
              </w:rPr>
            </w:pPr>
            <w:r w:rsidRPr="00055B0D">
              <w:rPr>
                <w:rFonts w:ascii="Times New Roman" w:hAnsi="Times New Roman"/>
                <w:bCs/>
                <w:sz w:val="18"/>
                <w:szCs w:val="18"/>
              </w:rPr>
              <w:t>Периодическая печать и издательство</w:t>
            </w:r>
          </w:p>
        </w:tc>
        <w:tc>
          <w:tcPr>
            <w:tcW w:w="641" w:type="pct"/>
            <w:tcBorders>
              <w:top w:val="nil"/>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bCs/>
                <w:sz w:val="18"/>
                <w:szCs w:val="18"/>
              </w:rPr>
            </w:pPr>
            <w:r w:rsidRPr="00055B0D">
              <w:rPr>
                <w:rFonts w:ascii="Times New Roman" w:hAnsi="Times New Roman"/>
                <w:bCs/>
                <w:sz w:val="18"/>
                <w:szCs w:val="18"/>
              </w:rPr>
              <w:t>12 02</w:t>
            </w:r>
          </w:p>
        </w:tc>
        <w:tc>
          <w:tcPr>
            <w:tcW w:w="684"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16 500,0</w:t>
            </w:r>
          </w:p>
        </w:tc>
        <w:tc>
          <w:tcPr>
            <w:tcW w:w="681"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16 500,0</w:t>
            </w:r>
          </w:p>
        </w:tc>
        <w:tc>
          <w:tcPr>
            <w:tcW w:w="666"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16 500,0</w:t>
            </w:r>
          </w:p>
        </w:tc>
        <w:tc>
          <w:tcPr>
            <w:tcW w:w="347"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100,0</w:t>
            </w:r>
          </w:p>
        </w:tc>
        <w:tc>
          <w:tcPr>
            <w:tcW w:w="438"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24,3</w:t>
            </w:r>
          </w:p>
        </w:tc>
        <w:tc>
          <w:tcPr>
            <w:tcW w:w="602"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0,0</w:t>
            </w:r>
          </w:p>
        </w:tc>
      </w:tr>
      <w:tr w:rsidR="00B215C8" w:rsidRPr="00055B0D" w:rsidTr="00E64962">
        <w:trPr>
          <w:trHeight w:val="295"/>
        </w:trPr>
        <w:tc>
          <w:tcPr>
            <w:tcW w:w="940" w:type="pct"/>
            <w:tcBorders>
              <w:top w:val="nil"/>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42" w:right="-111"/>
              <w:jc w:val="center"/>
              <w:rPr>
                <w:rFonts w:ascii="Times New Roman" w:hAnsi="Times New Roman"/>
                <w:bCs/>
                <w:sz w:val="18"/>
                <w:szCs w:val="18"/>
              </w:rPr>
            </w:pPr>
            <w:r w:rsidRPr="00055B0D">
              <w:rPr>
                <w:rFonts w:ascii="Times New Roman" w:hAnsi="Times New Roman"/>
                <w:bCs/>
                <w:sz w:val="18"/>
                <w:szCs w:val="18"/>
              </w:rPr>
              <w:t>Другие вопросы в области средств массовой информации</w:t>
            </w:r>
          </w:p>
        </w:tc>
        <w:tc>
          <w:tcPr>
            <w:tcW w:w="641" w:type="pct"/>
            <w:tcBorders>
              <w:top w:val="nil"/>
              <w:left w:val="nil"/>
              <w:bottom w:val="single" w:sz="4" w:space="0" w:color="auto"/>
              <w:right w:val="single" w:sz="4" w:space="0" w:color="auto"/>
            </w:tcBorders>
            <w:vAlign w:val="center"/>
            <w:hideMark/>
          </w:tcPr>
          <w:p w:rsidR="00B215C8" w:rsidRPr="00055B0D" w:rsidRDefault="00B215C8" w:rsidP="00A91B5F">
            <w:pPr>
              <w:spacing w:after="0" w:line="240" w:lineRule="auto"/>
              <w:jc w:val="center"/>
              <w:rPr>
                <w:rFonts w:ascii="Times New Roman" w:hAnsi="Times New Roman"/>
                <w:bCs/>
                <w:sz w:val="18"/>
                <w:szCs w:val="18"/>
              </w:rPr>
            </w:pPr>
            <w:r w:rsidRPr="00055B0D">
              <w:rPr>
                <w:rFonts w:ascii="Times New Roman" w:hAnsi="Times New Roman"/>
                <w:bCs/>
                <w:sz w:val="18"/>
                <w:szCs w:val="18"/>
              </w:rPr>
              <w:t>12 04</w:t>
            </w:r>
          </w:p>
        </w:tc>
        <w:tc>
          <w:tcPr>
            <w:tcW w:w="684"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15 300,0</w:t>
            </w:r>
          </w:p>
        </w:tc>
        <w:tc>
          <w:tcPr>
            <w:tcW w:w="681"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15 300,0</w:t>
            </w:r>
          </w:p>
        </w:tc>
        <w:tc>
          <w:tcPr>
            <w:tcW w:w="666"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15 300,0</w:t>
            </w:r>
          </w:p>
        </w:tc>
        <w:tc>
          <w:tcPr>
            <w:tcW w:w="347"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100,0</w:t>
            </w:r>
          </w:p>
        </w:tc>
        <w:tc>
          <w:tcPr>
            <w:tcW w:w="438"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bCs/>
                <w:sz w:val="18"/>
                <w:szCs w:val="18"/>
              </w:rPr>
            </w:pPr>
            <w:r w:rsidRPr="00055B0D">
              <w:rPr>
                <w:rFonts w:ascii="Times New Roman" w:hAnsi="Times New Roman"/>
                <w:bCs/>
                <w:sz w:val="18"/>
                <w:szCs w:val="18"/>
              </w:rPr>
              <w:t>22,6</w:t>
            </w:r>
          </w:p>
        </w:tc>
        <w:tc>
          <w:tcPr>
            <w:tcW w:w="602" w:type="pct"/>
            <w:tcBorders>
              <w:top w:val="nil"/>
              <w:left w:val="nil"/>
              <w:bottom w:val="single" w:sz="4" w:space="0" w:color="auto"/>
              <w:right w:val="single" w:sz="4" w:space="0" w:color="auto"/>
            </w:tcBorders>
            <w:vAlign w:val="bottom"/>
          </w:tcPr>
          <w:p w:rsidR="00B215C8" w:rsidRPr="00055B0D" w:rsidRDefault="00B215C8" w:rsidP="00A91B5F">
            <w:pPr>
              <w:spacing w:after="0" w:line="240" w:lineRule="auto"/>
              <w:jc w:val="right"/>
              <w:rPr>
                <w:rFonts w:ascii="Times New Roman" w:hAnsi="Times New Roman"/>
                <w:sz w:val="18"/>
                <w:szCs w:val="18"/>
              </w:rPr>
            </w:pPr>
            <w:r w:rsidRPr="00055B0D">
              <w:rPr>
                <w:rFonts w:ascii="Times New Roman" w:hAnsi="Times New Roman"/>
                <w:sz w:val="18"/>
                <w:szCs w:val="18"/>
              </w:rPr>
              <w:t>0,0</w:t>
            </w:r>
          </w:p>
        </w:tc>
      </w:tr>
    </w:tbl>
    <w:p w:rsidR="00B215C8" w:rsidRPr="00055B0D" w:rsidRDefault="00B215C8" w:rsidP="00A91B5F">
      <w:pPr>
        <w:spacing w:after="0" w:line="240" w:lineRule="auto"/>
        <w:ind w:firstLine="708"/>
        <w:jc w:val="both"/>
        <w:rPr>
          <w:rFonts w:ascii="Times New Roman" w:hAnsi="Times New Roman"/>
          <w:sz w:val="8"/>
          <w:szCs w:val="8"/>
          <w:highlight w:val="yellow"/>
        </w:rPr>
      </w:pPr>
    </w:p>
    <w:p w:rsidR="00B215C8" w:rsidRPr="00055B0D" w:rsidRDefault="00B215C8" w:rsidP="00A91B5F">
      <w:pPr>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 xml:space="preserve">Согласно Приложению №8 </w:t>
      </w:r>
      <w:r w:rsidRPr="00055B0D">
        <w:rPr>
          <w:rFonts w:ascii="Times New Roman" w:hAnsi="Times New Roman" w:cs="Times New Roman"/>
          <w:bCs/>
          <w:sz w:val="27"/>
          <w:szCs w:val="27"/>
        </w:rPr>
        <w:t xml:space="preserve">к </w:t>
      </w:r>
      <w:hyperlink w:anchor="sub_0" w:history="1">
        <w:r w:rsidRPr="00055B0D">
          <w:rPr>
            <w:rFonts w:ascii="Times New Roman" w:hAnsi="Times New Roman" w:cs="Times New Roman"/>
            <w:bCs/>
            <w:sz w:val="27"/>
            <w:szCs w:val="27"/>
          </w:rPr>
          <w:t>Закону</w:t>
        </w:r>
      </w:hyperlink>
      <w:r w:rsidRPr="00055B0D">
        <w:rPr>
          <w:rFonts w:ascii="Times New Roman" w:hAnsi="Times New Roman" w:cs="Times New Roman"/>
          <w:bCs/>
          <w:sz w:val="27"/>
          <w:szCs w:val="27"/>
        </w:rPr>
        <w:t xml:space="preserve"> </w:t>
      </w:r>
      <w:r w:rsidRPr="00055B0D">
        <w:rPr>
          <w:rFonts w:ascii="Times New Roman" w:hAnsi="Times New Roman" w:cs="Times New Roman"/>
          <w:sz w:val="27"/>
          <w:szCs w:val="27"/>
        </w:rPr>
        <w:t>о бюджете,</w:t>
      </w:r>
      <w:r w:rsidRPr="00055B0D">
        <w:rPr>
          <w:rFonts w:ascii="Times New Roman" w:hAnsi="Times New Roman" w:cs="Times New Roman"/>
          <w:b/>
          <w:sz w:val="27"/>
          <w:szCs w:val="27"/>
        </w:rPr>
        <w:t xml:space="preserve"> </w:t>
      </w:r>
      <w:r w:rsidRPr="00055B0D">
        <w:rPr>
          <w:rFonts w:ascii="Times New Roman" w:hAnsi="Times New Roman" w:cs="Times New Roman"/>
          <w:sz w:val="27"/>
          <w:szCs w:val="27"/>
        </w:rPr>
        <w:t>исполнение расходов по разделу, в отчетном периоде, осуществлялось 2 главными распорядителями средств областного бюджета.</w:t>
      </w:r>
    </w:p>
    <w:p w:rsidR="00B215C8" w:rsidRPr="00055B0D" w:rsidRDefault="00B215C8" w:rsidP="00946F45">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Основная доля расходов по данному разделу в 2019 году осуществлялась администрацие</w:t>
      </w:r>
      <w:r w:rsidR="00946F45" w:rsidRPr="00055B0D">
        <w:rPr>
          <w:rFonts w:ascii="Times New Roman" w:hAnsi="Times New Roman" w:cs="Times New Roman"/>
          <w:sz w:val="27"/>
          <w:szCs w:val="27"/>
        </w:rPr>
        <w:t xml:space="preserve">й Кемеровской области. </w:t>
      </w:r>
    </w:p>
    <w:p w:rsidR="00B215C8" w:rsidRPr="00055B0D" w:rsidRDefault="00B215C8"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Средства областного бюджета в виде субсидий в полном объеме направлены в рамках государственной программы Кемеровской области - Кузбасса «Пресса Кузбасса». </w:t>
      </w:r>
    </w:p>
    <w:p w:rsidR="00B215C8" w:rsidRPr="00055B0D" w:rsidRDefault="00B215C8" w:rsidP="00A91B5F">
      <w:pPr>
        <w:spacing w:after="0" w:line="240" w:lineRule="auto"/>
        <w:ind w:firstLine="708"/>
        <w:jc w:val="both"/>
        <w:rPr>
          <w:rFonts w:ascii="Times New Roman" w:eastAsia="Times New Roman" w:hAnsi="Times New Roman"/>
          <w:sz w:val="27"/>
          <w:szCs w:val="27"/>
          <w:lang w:eastAsia="ru-RU"/>
        </w:rPr>
      </w:pPr>
    </w:p>
    <w:p w:rsidR="00B215C8" w:rsidRPr="00055B0D" w:rsidRDefault="00B215C8" w:rsidP="00A91B5F">
      <w:pPr>
        <w:spacing w:after="0" w:line="240" w:lineRule="auto"/>
        <w:jc w:val="center"/>
        <w:rPr>
          <w:sz w:val="27"/>
          <w:szCs w:val="27"/>
        </w:rPr>
      </w:pPr>
    </w:p>
    <w:p w:rsidR="00B215C8" w:rsidRPr="00055B0D" w:rsidRDefault="00B215C8" w:rsidP="00A91B5F">
      <w:pPr>
        <w:autoSpaceDE w:val="0"/>
        <w:autoSpaceDN w:val="0"/>
        <w:adjustRightInd w:val="0"/>
        <w:spacing w:after="0" w:line="240" w:lineRule="auto"/>
        <w:rPr>
          <w:rFonts w:ascii="Times New Roman" w:eastAsia="Calibri" w:hAnsi="Times New Roman" w:cs="Times New Roman"/>
          <w:sz w:val="27"/>
          <w:szCs w:val="27"/>
        </w:rPr>
      </w:pPr>
    </w:p>
    <w:p w:rsidR="00946F45" w:rsidRPr="00055B0D" w:rsidRDefault="00B215C8"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lastRenderedPageBreak/>
        <w:t xml:space="preserve">Расходы по разделу 13 «Обслуживание государственного </w:t>
      </w:r>
    </w:p>
    <w:p w:rsidR="00B215C8" w:rsidRPr="00055B0D" w:rsidRDefault="00B215C8"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и муниципального долга»</w:t>
      </w:r>
    </w:p>
    <w:p w:rsidR="00B215C8" w:rsidRPr="00055B0D" w:rsidRDefault="00B215C8" w:rsidP="00A91B5F">
      <w:pPr>
        <w:spacing w:after="0" w:line="240" w:lineRule="auto"/>
        <w:jc w:val="center"/>
        <w:rPr>
          <w:rFonts w:ascii="Times New Roman" w:eastAsia="Times New Roman" w:hAnsi="Times New Roman" w:cs="Times New Roman"/>
          <w:b/>
          <w:sz w:val="27"/>
          <w:szCs w:val="27"/>
          <w:lang w:eastAsia="ru-RU"/>
        </w:rPr>
      </w:pPr>
    </w:p>
    <w:p w:rsidR="00B215C8" w:rsidRPr="00055B0D" w:rsidRDefault="00B215C8" w:rsidP="00A91B5F">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Статьей 12 Закона </w:t>
      </w:r>
      <w:r w:rsidR="008218CC">
        <w:rPr>
          <w:rFonts w:ascii="Times New Roman" w:hAnsi="Times New Roman" w:cs="Times New Roman"/>
          <w:sz w:val="27"/>
          <w:szCs w:val="27"/>
        </w:rPr>
        <w:t xml:space="preserve">о </w:t>
      </w:r>
      <w:r w:rsidRPr="00055B0D">
        <w:rPr>
          <w:rFonts w:ascii="Times New Roman" w:hAnsi="Times New Roman" w:cs="Times New Roman"/>
          <w:sz w:val="27"/>
          <w:szCs w:val="27"/>
        </w:rPr>
        <w:t>бюджете установлен верхний предел государственного внутреннего долга Кемеровской области на 1 января 2020 года в сумме 33 238 302,2 тыс. рублей.</w:t>
      </w:r>
    </w:p>
    <w:p w:rsidR="00B215C8" w:rsidRPr="00055B0D" w:rsidRDefault="00B215C8" w:rsidP="00A91B5F">
      <w:pPr>
        <w:pStyle w:val="BodyTextIndent31"/>
        <w:widowControl/>
        <w:ind w:left="0" w:firstLine="709"/>
        <w:rPr>
          <w:sz w:val="27"/>
          <w:szCs w:val="27"/>
        </w:rPr>
      </w:pPr>
      <w:r w:rsidRPr="00055B0D">
        <w:rPr>
          <w:sz w:val="27"/>
          <w:szCs w:val="27"/>
        </w:rPr>
        <w:t>Объем государственного долга Кемеровской области, установленный Законом Кемеровской области о бюджете, не превышает утвержденный общий годовой объем доходов областного бюджета без учета утвержденного объема безвозмездных поступлений.</w:t>
      </w:r>
    </w:p>
    <w:p w:rsidR="00B215C8" w:rsidRPr="00055B0D" w:rsidRDefault="00B215C8" w:rsidP="00A91B5F">
      <w:pPr>
        <w:pStyle w:val="BodyTextIndent31"/>
        <w:widowControl/>
        <w:ind w:left="0" w:firstLine="709"/>
        <w:rPr>
          <w:iCs/>
          <w:sz w:val="27"/>
          <w:szCs w:val="27"/>
        </w:rPr>
      </w:pPr>
      <w:r w:rsidRPr="00055B0D">
        <w:rPr>
          <w:iCs/>
          <w:color w:val="000000"/>
          <w:sz w:val="27"/>
          <w:szCs w:val="27"/>
        </w:rPr>
        <w:t xml:space="preserve">Фактический размер государственного долга Кемеровской области </w:t>
      </w:r>
      <w:r w:rsidRPr="00055B0D">
        <w:rPr>
          <w:iCs/>
          <w:sz w:val="27"/>
          <w:szCs w:val="27"/>
        </w:rPr>
        <w:t>по состоянию на 1 января 2019 года</w:t>
      </w:r>
      <w:r w:rsidRPr="00055B0D">
        <w:rPr>
          <w:iCs/>
          <w:color w:val="000000"/>
          <w:sz w:val="27"/>
          <w:szCs w:val="27"/>
        </w:rPr>
        <w:t xml:space="preserve"> </w:t>
      </w:r>
      <w:r w:rsidRPr="00055B0D">
        <w:rPr>
          <w:sz w:val="27"/>
          <w:szCs w:val="27"/>
        </w:rPr>
        <w:t xml:space="preserve">составлял </w:t>
      </w:r>
      <w:r w:rsidRPr="00055B0D">
        <w:rPr>
          <w:bCs/>
          <w:sz w:val="27"/>
          <w:szCs w:val="27"/>
        </w:rPr>
        <w:t xml:space="preserve">33 377 458,0 </w:t>
      </w:r>
      <w:r w:rsidRPr="00055B0D">
        <w:rPr>
          <w:sz w:val="27"/>
          <w:szCs w:val="27"/>
        </w:rPr>
        <w:t>тыс</w:t>
      </w:r>
      <w:r w:rsidRPr="00055B0D">
        <w:rPr>
          <w:iCs/>
          <w:color w:val="000000"/>
          <w:sz w:val="27"/>
          <w:szCs w:val="27"/>
        </w:rPr>
        <w:t xml:space="preserve">. рублей. В течение </w:t>
      </w:r>
      <w:r w:rsidRPr="00055B0D">
        <w:rPr>
          <w:iCs/>
          <w:sz w:val="27"/>
          <w:szCs w:val="27"/>
        </w:rPr>
        <w:t>2019 года произошло снижение объема</w:t>
      </w:r>
      <w:r w:rsidRPr="00055B0D">
        <w:rPr>
          <w:iCs/>
          <w:color w:val="000000"/>
          <w:sz w:val="27"/>
          <w:szCs w:val="27"/>
        </w:rPr>
        <w:t xml:space="preserve"> государственного долга области на 139 155,8 </w:t>
      </w:r>
      <w:r w:rsidRPr="00055B0D">
        <w:rPr>
          <w:iCs/>
          <w:sz w:val="27"/>
          <w:szCs w:val="27"/>
        </w:rPr>
        <w:t>тыс. рублей (-</w:t>
      </w:r>
      <w:r w:rsidR="008218CC">
        <w:rPr>
          <w:iCs/>
          <w:sz w:val="27"/>
          <w:szCs w:val="27"/>
        </w:rPr>
        <w:t>0,4</w:t>
      </w:r>
      <w:r w:rsidRPr="00055B0D">
        <w:rPr>
          <w:iCs/>
          <w:sz w:val="27"/>
          <w:szCs w:val="27"/>
        </w:rPr>
        <w:t xml:space="preserve">%) и по состоянию на 1 января 2020 года размер государственного долга составил </w:t>
      </w:r>
      <w:r w:rsidRPr="00055B0D">
        <w:rPr>
          <w:bCs/>
          <w:sz w:val="27"/>
          <w:szCs w:val="27"/>
        </w:rPr>
        <w:t>3</w:t>
      </w:r>
      <w:r w:rsidR="008218CC">
        <w:rPr>
          <w:bCs/>
          <w:sz w:val="27"/>
          <w:szCs w:val="27"/>
        </w:rPr>
        <w:t>3</w:t>
      </w:r>
      <w:r w:rsidRPr="00055B0D">
        <w:rPr>
          <w:bCs/>
          <w:sz w:val="27"/>
          <w:szCs w:val="27"/>
        </w:rPr>
        <w:t xml:space="preserve"> 238 302,2 </w:t>
      </w:r>
      <w:r w:rsidRPr="00055B0D">
        <w:rPr>
          <w:iCs/>
          <w:sz w:val="27"/>
          <w:szCs w:val="27"/>
        </w:rPr>
        <w:t xml:space="preserve">тыс. рублей. </w:t>
      </w:r>
    </w:p>
    <w:p w:rsidR="00B215C8" w:rsidRPr="00055B0D" w:rsidRDefault="00B215C8"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Calibri" w:hAnsi="Times New Roman" w:cs="Times New Roman"/>
          <w:iCs/>
          <w:color w:val="000000"/>
          <w:sz w:val="27"/>
          <w:szCs w:val="27"/>
          <w:lang w:eastAsia="ru-RU"/>
        </w:rPr>
        <w:t xml:space="preserve">Государственный долг Кемеровской области представлен долговыми обязательствами, определенными статьей 99 Бюджетного кодекса РФ. </w:t>
      </w:r>
      <w:r w:rsidRPr="00055B0D">
        <w:rPr>
          <w:rFonts w:ascii="Times New Roman" w:eastAsia="Times New Roman" w:hAnsi="Times New Roman" w:cs="Times New Roman"/>
          <w:sz w:val="27"/>
          <w:szCs w:val="27"/>
          <w:lang w:eastAsia="ru-RU"/>
        </w:rPr>
        <w:t xml:space="preserve">Информация о структуре государственного долга </w:t>
      </w:r>
      <w:r w:rsidRPr="00055B0D">
        <w:rPr>
          <w:rFonts w:ascii="Times New Roman" w:eastAsia="Times New Roman" w:hAnsi="Times New Roman" w:cs="Times New Roman"/>
          <w:iCs/>
          <w:color w:val="000000"/>
          <w:sz w:val="27"/>
          <w:szCs w:val="27"/>
          <w:lang w:eastAsia="ru-RU"/>
        </w:rPr>
        <w:t xml:space="preserve">Кемеровской области </w:t>
      </w:r>
      <w:r w:rsidRPr="00055B0D">
        <w:rPr>
          <w:rFonts w:ascii="Times New Roman" w:eastAsia="Times New Roman" w:hAnsi="Times New Roman" w:cs="Times New Roman"/>
          <w:sz w:val="27"/>
          <w:szCs w:val="27"/>
          <w:lang w:eastAsia="ru-RU"/>
        </w:rPr>
        <w:t xml:space="preserve">и его динамике за последние 5 лет </w:t>
      </w:r>
      <w:r w:rsidR="00946F45" w:rsidRPr="00055B0D">
        <w:rPr>
          <w:rFonts w:ascii="Times New Roman" w:eastAsia="Times New Roman" w:hAnsi="Times New Roman" w:cs="Times New Roman"/>
          <w:sz w:val="27"/>
          <w:szCs w:val="27"/>
          <w:lang w:eastAsia="ru-RU"/>
        </w:rPr>
        <w:t>приведена в таблице 23.</w:t>
      </w:r>
    </w:p>
    <w:p w:rsidR="00946F45" w:rsidRPr="00055B0D" w:rsidRDefault="00946F45" w:rsidP="00946F45">
      <w:pPr>
        <w:spacing w:after="0" w:line="240" w:lineRule="auto"/>
        <w:jc w:val="right"/>
        <w:rPr>
          <w:rFonts w:ascii="Times New Roman" w:hAnsi="Times New Roman" w:cs="Times New Roman"/>
          <w:sz w:val="20"/>
          <w:szCs w:val="20"/>
        </w:rPr>
      </w:pPr>
      <w:r w:rsidRPr="00055B0D">
        <w:rPr>
          <w:rFonts w:ascii="Times New Roman" w:hAnsi="Times New Roman" w:cs="Times New Roman"/>
          <w:b/>
          <w:sz w:val="20"/>
          <w:szCs w:val="20"/>
        </w:rPr>
        <w:t>Таблица 23 (тыс. руб.)</w:t>
      </w:r>
    </w:p>
    <w:p w:rsidR="00B215C8" w:rsidRPr="00055B0D" w:rsidRDefault="00B215C8" w:rsidP="00A91B5F">
      <w:pPr>
        <w:spacing w:after="0" w:line="240" w:lineRule="auto"/>
        <w:jc w:val="right"/>
        <w:rPr>
          <w:rFonts w:ascii="Times New Roman" w:eastAsia="Times New Roman" w:hAnsi="Times New Roman" w:cs="Times New Roman"/>
          <w:b/>
          <w:sz w:val="20"/>
          <w:szCs w:val="20"/>
          <w:lang w:eastAsia="ru-RU"/>
        </w:rPr>
      </w:pPr>
    </w:p>
    <w:tbl>
      <w:tblPr>
        <w:tblW w:w="9680" w:type="dxa"/>
        <w:tblInd w:w="96" w:type="dxa"/>
        <w:tblLayout w:type="fixed"/>
        <w:tblLook w:val="0000" w:firstRow="0" w:lastRow="0" w:firstColumn="0" w:lastColumn="0" w:noHBand="0" w:noVBand="0"/>
      </w:tblPr>
      <w:tblGrid>
        <w:gridCol w:w="3585"/>
        <w:gridCol w:w="1134"/>
        <w:gridCol w:w="1134"/>
        <w:gridCol w:w="1134"/>
        <w:gridCol w:w="1134"/>
        <w:gridCol w:w="1559"/>
      </w:tblGrid>
      <w:tr w:rsidR="00B215C8" w:rsidRPr="00055B0D" w:rsidTr="00946F45">
        <w:trPr>
          <w:trHeight w:val="211"/>
          <w:tblHeader/>
        </w:trPr>
        <w:tc>
          <w:tcPr>
            <w:tcW w:w="3585" w:type="dxa"/>
            <w:vMerge w:val="restart"/>
            <w:tcBorders>
              <w:top w:val="single" w:sz="4" w:space="0" w:color="auto"/>
              <w:left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eastAsia="Times New Roman" w:hAnsi="Times New Roman" w:cs="Times New Roman"/>
                <w:b/>
                <w:bCs/>
                <w:sz w:val="16"/>
                <w:szCs w:val="16"/>
                <w:lang w:eastAsia="ru-RU"/>
              </w:rPr>
            </w:pPr>
            <w:r w:rsidRPr="00055B0D">
              <w:rPr>
                <w:rFonts w:ascii="Times New Roman" w:eastAsia="Times New Roman" w:hAnsi="Times New Roman" w:cs="Times New Roman"/>
                <w:b/>
                <w:bCs/>
                <w:sz w:val="16"/>
                <w:szCs w:val="16"/>
                <w:lang w:eastAsia="ru-RU"/>
              </w:rPr>
              <w:t xml:space="preserve"> Виды долговых обязательств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 xml:space="preserve">на 01.01.2016 </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 xml:space="preserve"> на 01.01.2017 </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на 01.01.2018</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на 01.01.2019</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на 01.01.2020</w:t>
            </w:r>
          </w:p>
        </w:tc>
      </w:tr>
      <w:tr w:rsidR="00B215C8" w:rsidRPr="00055B0D" w:rsidTr="00946F45">
        <w:trPr>
          <w:trHeight w:val="60"/>
          <w:tblHeader/>
        </w:trPr>
        <w:tc>
          <w:tcPr>
            <w:tcW w:w="3585" w:type="dxa"/>
            <w:vMerge/>
            <w:tcBorders>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rPr>
                <w:rFonts w:ascii="Times New Roman" w:eastAsia="Times New Roman" w:hAnsi="Times New Roman" w:cs="Times New Roman"/>
                <w:b/>
                <w:bCs/>
                <w:sz w:val="16"/>
                <w:szCs w:val="16"/>
                <w:lang w:eastAsia="ru-RU"/>
              </w:rPr>
            </w:pPr>
          </w:p>
        </w:tc>
        <w:tc>
          <w:tcPr>
            <w:tcW w:w="1134" w:type="dxa"/>
            <w:tcBorders>
              <w:top w:val="nil"/>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Сумма</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Сумма</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Сумма</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Сумма</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Сумма</w:t>
            </w:r>
          </w:p>
        </w:tc>
      </w:tr>
      <w:tr w:rsidR="00B215C8" w:rsidRPr="00055B0D" w:rsidTr="00946F45">
        <w:trPr>
          <w:trHeight w:val="395"/>
        </w:trPr>
        <w:tc>
          <w:tcPr>
            <w:tcW w:w="3585" w:type="dxa"/>
            <w:tcBorders>
              <w:top w:val="single" w:sz="4" w:space="0" w:color="auto"/>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rPr>
                <w:rFonts w:ascii="Times New Roman" w:eastAsia="Times New Roman" w:hAnsi="Times New Roman" w:cs="Times New Roman"/>
                <w:bCs/>
                <w:sz w:val="20"/>
                <w:szCs w:val="20"/>
                <w:lang w:eastAsia="ru-RU"/>
              </w:rPr>
            </w:pPr>
            <w:r w:rsidRPr="00055B0D">
              <w:rPr>
                <w:rFonts w:ascii="Times New Roman" w:eastAsia="Times New Roman" w:hAnsi="Times New Roman" w:cs="Times New Roman"/>
                <w:bCs/>
                <w:sz w:val="20"/>
                <w:szCs w:val="20"/>
                <w:lang w:eastAsia="ru-RU"/>
              </w:rPr>
              <w:t>Государственные ценные бумаги Кемеровской области</w:t>
            </w:r>
          </w:p>
        </w:tc>
        <w:tc>
          <w:tcPr>
            <w:tcW w:w="1134" w:type="dxa"/>
            <w:tcBorders>
              <w:top w:val="nil"/>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1 000 000,0</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750 000,0</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9 500 000,0</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9 000 000,0</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9 000 000,0</w:t>
            </w:r>
          </w:p>
        </w:tc>
      </w:tr>
      <w:tr w:rsidR="00B215C8" w:rsidRPr="00055B0D" w:rsidTr="00946F45">
        <w:trPr>
          <w:trHeight w:val="587"/>
        </w:trPr>
        <w:tc>
          <w:tcPr>
            <w:tcW w:w="3585" w:type="dxa"/>
            <w:tcBorders>
              <w:top w:val="nil"/>
              <w:left w:val="single" w:sz="4" w:space="0" w:color="auto"/>
              <w:bottom w:val="single" w:sz="4" w:space="0" w:color="auto"/>
              <w:right w:val="single" w:sz="4" w:space="0" w:color="auto"/>
            </w:tcBorders>
            <w:vAlign w:val="bottom"/>
          </w:tcPr>
          <w:p w:rsidR="00B215C8" w:rsidRPr="00055B0D" w:rsidRDefault="00B215C8" w:rsidP="00A91B5F">
            <w:pPr>
              <w:spacing w:after="0" w:line="240" w:lineRule="auto"/>
              <w:rPr>
                <w:rFonts w:ascii="Times New Roman" w:eastAsia="Times New Roman" w:hAnsi="Times New Roman" w:cs="Times New Roman"/>
                <w:sz w:val="20"/>
                <w:szCs w:val="20"/>
                <w:lang w:eastAsia="ru-RU"/>
              </w:rPr>
            </w:pPr>
            <w:r w:rsidRPr="00055B0D">
              <w:rPr>
                <w:rFonts w:ascii="Times New Roman" w:eastAsia="Times New Roman" w:hAnsi="Times New Roman" w:cs="Times New Roman"/>
                <w:sz w:val="20"/>
                <w:szCs w:val="20"/>
                <w:lang w:eastAsia="ru-RU"/>
              </w:rPr>
              <w:t>Бюджетные кредиты, полученные от других бюджетов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noWrap/>
            <w:vAlign w:val="center"/>
          </w:tcPr>
          <w:p w:rsidR="00B215C8" w:rsidRPr="00055B0D" w:rsidRDefault="00B215C8" w:rsidP="00A91B5F">
            <w:pPr>
              <w:spacing w:after="0" w:line="240" w:lineRule="auto"/>
              <w:jc w:val="center"/>
              <w:rPr>
                <w:rFonts w:ascii="Times New Roman" w:hAnsi="Times New Roman" w:cs="Times New Roman"/>
                <w:color w:val="000000"/>
                <w:sz w:val="16"/>
                <w:szCs w:val="16"/>
              </w:rPr>
            </w:pPr>
            <w:r w:rsidRPr="00055B0D">
              <w:rPr>
                <w:rFonts w:ascii="Times New Roman" w:hAnsi="Times New Roman" w:cs="Times New Roman"/>
                <w:color w:val="000000"/>
                <w:sz w:val="16"/>
                <w:szCs w:val="16"/>
              </w:rPr>
              <w:t xml:space="preserve"> 23 122 890,2</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color w:val="000000"/>
                <w:sz w:val="16"/>
                <w:szCs w:val="16"/>
              </w:rPr>
            </w:pPr>
            <w:r w:rsidRPr="00055B0D">
              <w:rPr>
                <w:rFonts w:ascii="Times New Roman" w:hAnsi="Times New Roman" w:cs="Times New Roman"/>
                <w:color w:val="000000"/>
                <w:sz w:val="16"/>
                <w:szCs w:val="16"/>
              </w:rPr>
              <w:t>26 319 318,2</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6"/>
                <w:szCs w:val="16"/>
              </w:rPr>
            </w:pPr>
            <w:r w:rsidRPr="00055B0D">
              <w:rPr>
                <w:rFonts w:ascii="Times New Roman" w:hAnsi="Times New Roman" w:cs="Times New Roman"/>
                <w:color w:val="000000"/>
                <w:sz w:val="16"/>
                <w:szCs w:val="16"/>
              </w:rPr>
              <w:t>17 818 740,2</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6"/>
                <w:szCs w:val="16"/>
              </w:rPr>
            </w:pPr>
            <w:r w:rsidRPr="00055B0D">
              <w:rPr>
                <w:rFonts w:ascii="Times New Roman" w:hAnsi="Times New Roman" w:cs="Times New Roman"/>
                <w:color w:val="000000"/>
                <w:sz w:val="16"/>
                <w:szCs w:val="16"/>
              </w:rPr>
              <w:t>17 004 622,2</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6"/>
                <w:szCs w:val="16"/>
              </w:rPr>
            </w:pPr>
            <w:r w:rsidRPr="00055B0D">
              <w:rPr>
                <w:rFonts w:ascii="Times New Roman" w:hAnsi="Times New Roman" w:cs="Times New Roman"/>
                <w:color w:val="000000"/>
                <w:sz w:val="16"/>
                <w:szCs w:val="16"/>
              </w:rPr>
              <w:t>16 190 504,2</w:t>
            </w:r>
          </w:p>
        </w:tc>
      </w:tr>
      <w:tr w:rsidR="00B215C8" w:rsidRPr="00055B0D" w:rsidTr="00946F45">
        <w:trPr>
          <w:trHeight w:val="509"/>
        </w:trPr>
        <w:tc>
          <w:tcPr>
            <w:tcW w:w="3585" w:type="dxa"/>
            <w:tcBorders>
              <w:top w:val="nil"/>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rPr>
                <w:rFonts w:ascii="Times New Roman" w:eastAsia="Times New Roman" w:hAnsi="Times New Roman" w:cs="Times New Roman"/>
                <w:sz w:val="20"/>
                <w:szCs w:val="20"/>
                <w:lang w:eastAsia="ru-RU"/>
              </w:rPr>
            </w:pPr>
            <w:r w:rsidRPr="00055B0D">
              <w:rPr>
                <w:rFonts w:ascii="Times New Roman" w:eastAsia="Times New Roman" w:hAnsi="Times New Roman" w:cs="Times New Roman"/>
                <w:sz w:val="20"/>
                <w:szCs w:val="20"/>
                <w:lang w:eastAsia="ru-RU"/>
              </w:rPr>
              <w:t>Кредиты, полученные в валюте Российской Федерации от кредитных организаций</w:t>
            </w:r>
          </w:p>
        </w:tc>
        <w:tc>
          <w:tcPr>
            <w:tcW w:w="1134" w:type="dxa"/>
            <w:tcBorders>
              <w:top w:val="nil"/>
              <w:left w:val="single" w:sz="4" w:space="0" w:color="auto"/>
              <w:bottom w:val="single" w:sz="4" w:space="0" w:color="auto"/>
              <w:right w:val="single" w:sz="4" w:space="0" w:color="auto"/>
            </w:tcBorders>
            <w:noWrap/>
            <w:vAlign w:val="center"/>
          </w:tcPr>
          <w:p w:rsidR="00B215C8" w:rsidRPr="00055B0D" w:rsidRDefault="00B215C8" w:rsidP="00A91B5F">
            <w:pPr>
              <w:spacing w:after="0" w:line="240" w:lineRule="auto"/>
              <w:jc w:val="center"/>
              <w:rPr>
                <w:rFonts w:ascii="Times New Roman" w:hAnsi="Times New Roman" w:cs="Times New Roman"/>
                <w:color w:val="000000"/>
                <w:sz w:val="16"/>
                <w:szCs w:val="16"/>
              </w:rPr>
            </w:pPr>
            <w:r w:rsidRPr="00055B0D">
              <w:rPr>
                <w:rFonts w:ascii="Times New Roman" w:hAnsi="Times New Roman" w:cs="Times New Roman"/>
                <w:color w:val="000000"/>
                <w:sz w:val="16"/>
                <w:szCs w:val="16"/>
              </w:rPr>
              <w:t xml:space="preserve"> 34 258 847,1</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color w:val="000000"/>
                <w:sz w:val="16"/>
                <w:szCs w:val="16"/>
              </w:rPr>
            </w:pPr>
            <w:r w:rsidRPr="00055B0D">
              <w:rPr>
                <w:rFonts w:ascii="Times New Roman" w:hAnsi="Times New Roman" w:cs="Times New Roman"/>
                <w:color w:val="000000"/>
                <w:sz w:val="16"/>
                <w:szCs w:val="16"/>
              </w:rPr>
              <w:t xml:space="preserve"> 35 867 911,4</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6"/>
                <w:szCs w:val="16"/>
              </w:rPr>
            </w:pPr>
            <w:r w:rsidRPr="00055B0D">
              <w:rPr>
                <w:rFonts w:ascii="Times New Roman" w:hAnsi="Times New Roman" w:cs="Times New Roman"/>
                <w:color w:val="000000"/>
                <w:sz w:val="16"/>
                <w:szCs w:val="16"/>
              </w:rPr>
              <w:t>28 672 612,6</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7 372 835,8</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7 047 798,0</w:t>
            </w:r>
          </w:p>
        </w:tc>
      </w:tr>
      <w:tr w:rsidR="00B215C8" w:rsidRPr="00055B0D" w:rsidTr="00946F45">
        <w:trPr>
          <w:trHeight w:val="163"/>
        </w:trPr>
        <w:tc>
          <w:tcPr>
            <w:tcW w:w="3585" w:type="dxa"/>
            <w:tcBorders>
              <w:top w:val="single" w:sz="4" w:space="0" w:color="auto"/>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rPr>
                <w:rFonts w:ascii="Times New Roman" w:eastAsia="Times New Roman" w:hAnsi="Times New Roman" w:cs="Times New Roman"/>
                <w:sz w:val="20"/>
                <w:szCs w:val="20"/>
                <w:lang w:eastAsia="ru-RU"/>
              </w:rPr>
            </w:pPr>
            <w:r w:rsidRPr="00055B0D">
              <w:rPr>
                <w:rFonts w:ascii="Times New Roman" w:eastAsia="Times New Roman" w:hAnsi="Times New Roman" w:cs="Times New Roman"/>
                <w:sz w:val="20"/>
                <w:szCs w:val="20"/>
                <w:lang w:eastAsia="ru-RU"/>
              </w:rPr>
              <w:t>Гарантии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0,00</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0,00</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0,00</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0,00</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color w:val="000000"/>
                <w:sz w:val="18"/>
                <w:szCs w:val="18"/>
              </w:rPr>
            </w:pPr>
            <w:r w:rsidRPr="00055B0D">
              <w:rPr>
                <w:rFonts w:ascii="Times New Roman" w:hAnsi="Times New Roman" w:cs="Times New Roman"/>
                <w:color w:val="000000"/>
                <w:sz w:val="18"/>
                <w:szCs w:val="18"/>
              </w:rPr>
              <w:t>0,0</w:t>
            </w:r>
          </w:p>
        </w:tc>
      </w:tr>
      <w:tr w:rsidR="00B215C8" w:rsidRPr="00055B0D" w:rsidTr="00946F45">
        <w:trPr>
          <w:trHeight w:val="70"/>
        </w:trPr>
        <w:tc>
          <w:tcPr>
            <w:tcW w:w="3585" w:type="dxa"/>
            <w:tcBorders>
              <w:top w:val="nil"/>
              <w:left w:val="single" w:sz="4" w:space="0" w:color="auto"/>
              <w:bottom w:val="single" w:sz="4" w:space="0" w:color="auto"/>
              <w:right w:val="single" w:sz="4" w:space="0" w:color="auto"/>
            </w:tcBorders>
            <w:noWrap/>
            <w:vAlign w:val="center"/>
          </w:tcPr>
          <w:p w:rsidR="00B215C8" w:rsidRPr="00055B0D" w:rsidRDefault="00B215C8" w:rsidP="00A91B5F">
            <w:pPr>
              <w:spacing w:after="0" w:line="240" w:lineRule="auto"/>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ИТОГО</w:t>
            </w:r>
          </w:p>
        </w:tc>
        <w:tc>
          <w:tcPr>
            <w:tcW w:w="1134" w:type="dxa"/>
            <w:tcBorders>
              <w:top w:val="nil"/>
              <w:left w:val="single" w:sz="4" w:space="0" w:color="auto"/>
              <w:bottom w:val="single" w:sz="4" w:space="0" w:color="auto"/>
              <w:right w:val="single" w:sz="4" w:space="0" w:color="auto"/>
            </w:tcBorders>
            <w:noWrap/>
            <w:vAlign w:val="center"/>
          </w:tcPr>
          <w:p w:rsidR="00B215C8" w:rsidRPr="00055B0D" w:rsidRDefault="00B215C8" w:rsidP="00A91B5F">
            <w:pPr>
              <w:spacing w:after="0" w:line="240" w:lineRule="auto"/>
              <w:jc w:val="center"/>
              <w:rPr>
                <w:rFonts w:ascii="Times New Roman" w:hAnsi="Times New Roman" w:cs="Times New Roman"/>
                <w:b/>
                <w:bCs/>
                <w:color w:val="000000"/>
                <w:sz w:val="16"/>
                <w:szCs w:val="16"/>
              </w:rPr>
            </w:pPr>
            <w:r w:rsidRPr="00055B0D">
              <w:rPr>
                <w:rFonts w:ascii="Times New Roman" w:hAnsi="Times New Roman" w:cs="Times New Roman"/>
                <w:b/>
                <w:bCs/>
                <w:color w:val="000000"/>
                <w:sz w:val="16"/>
                <w:szCs w:val="16"/>
              </w:rPr>
              <w:t xml:space="preserve"> 58 381 737,3 </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b/>
                <w:bCs/>
                <w:color w:val="000000"/>
                <w:sz w:val="16"/>
                <w:szCs w:val="16"/>
              </w:rPr>
            </w:pPr>
            <w:r w:rsidRPr="00055B0D">
              <w:rPr>
                <w:rFonts w:ascii="Times New Roman" w:hAnsi="Times New Roman" w:cs="Times New Roman"/>
                <w:b/>
                <w:bCs/>
                <w:color w:val="000000"/>
                <w:sz w:val="16"/>
                <w:szCs w:val="16"/>
              </w:rPr>
              <w:t xml:space="preserve"> 62 937 229,6 </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6"/>
                <w:szCs w:val="16"/>
              </w:rPr>
            </w:pPr>
            <w:r w:rsidRPr="00055B0D">
              <w:rPr>
                <w:rFonts w:ascii="Times New Roman" w:hAnsi="Times New Roman" w:cs="Times New Roman"/>
                <w:b/>
                <w:bCs/>
                <w:color w:val="000000"/>
                <w:sz w:val="16"/>
                <w:szCs w:val="16"/>
              </w:rPr>
              <w:t>55 991 352,8</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6"/>
                <w:szCs w:val="16"/>
              </w:rPr>
            </w:pPr>
            <w:r w:rsidRPr="00055B0D">
              <w:rPr>
                <w:rFonts w:ascii="Times New Roman" w:hAnsi="Times New Roman" w:cs="Times New Roman"/>
                <w:b/>
                <w:bCs/>
                <w:color w:val="000000"/>
                <w:sz w:val="16"/>
                <w:szCs w:val="16"/>
              </w:rPr>
              <w:t>33 377 458,0</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6"/>
                <w:szCs w:val="16"/>
              </w:rPr>
            </w:pPr>
            <w:r w:rsidRPr="00055B0D">
              <w:rPr>
                <w:rFonts w:ascii="Times New Roman" w:hAnsi="Times New Roman" w:cs="Times New Roman"/>
                <w:b/>
                <w:bCs/>
                <w:color w:val="000000"/>
                <w:sz w:val="16"/>
                <w:szCs w:val="16"/>
              </w:rPr>
              <w:t>32 238 302,2</w:t>
            </w:r>
          </w:p>
        </w:tc>
      </w:tr>
    </w:tbl>
    <w:p w:rsidR="00B215C8" w:rsidRPr="00055B0D" w:rsidRDefault="00B215C8" w:rsidP="00A91B5F">
      <w:pPr>
        <w:spacing w:after="0" w:line="240" w:lineRule="auto"/>
        <w:ind w:right="-2" w:firstLine="709"/>
        <w:jc w:val="both"/>
        <w:rPr>
          <w:rFonts w:ascii="Times New Roman" w:eastAsia="Calibri" w:hAnsi="Times New Roman" w:cs="Times New Roman"/>
          <w:sz w:val="28"/>
          <w:szCs w:val="28"/>
          <w:lang w:eastAsia="ru-RU"/>
        </w:rPr>
      </w:pPr>
    </w:p>
    <w:p w:rsidR="00B215C8" w:rsidRPr="00055B0D" w:rsidRDefault="00B215C8" w:rsidP="00A91B5F">
      <w:pPr>
        <w:spacing w:after="0" w:line="240" w:lineRule="auto"/>
        <w:ind w:right="-2" w:firstLine="709"/>
        <w:jc w:val="both"/>
        <w:rPr>
          <w:rFonts w:ascii="Times New Roman" w:eastAsia="Calibri" w:hAnsi="Times New Roman" w:cs="Times New Roman"/>
          <w:sz w:val="27"/>
          <w:szCs w:val="27"/>
          <w:lang w:eastAsia="ru-RU"/>
        </w:rPr>
      </w:pPr>
      <w:r w:rsidRPr="00055B0D">
        <w:rPr>
          <w:rFonts w:ascii="Times New Roman" w:eastAsia="Calibri" w:hAnsi="Times New Roman" w:cs="Times New Roman"/>
          <w:sz w:val="27"/>
          <w:szCs w:val="27"/>
          <w:lang w:eastAsia="ru-RU"/>
        </w:rPr>
        <w:t xml:space="preserve">Снижение объема государственного долга Кемеровской области в 2019 году на </w:t>
      </w:r>
      <w:r w:rsidR="008218CC">
        <w:rPr>
          <w:rFonts w:ascii="Times New Roman" w:eastAsia="Calibri" w:hAnsi="Times New Roman" w:cs="Times New Roman"/>
          <w:sz w:val="27"/>
          <w:szCs w:val="27"/>
          <w:lang w:eastAsia="ru-RU"/>
        </w:rPr>
        <w:t>0</w:t>
      </w:r>
      <w:r w:rsidRPr="00055B0D">
        <w:rPr>
          <w:rFonts w:ascii="Times New Roman" w:eastAsia="Calibri" w:hAnsi="Times New Roman" w:cs="Times New Roman"/>
          <w:sz w:val="27"/>
          <w:szCs w:val="27"/>
          <w:lang w:eastAsia="ru-RU"/>
        </w:rPr>
        <w:t xml:space="preserve">,4% свидетельствует о наметившейся положительной тенденции в сфере управления финансами в Кемеровской области. </w:t>
      </w:r>
    </w:p>
    <w:p w:rsidR="00B215C8" w:rsidRPr="00055B0D" w:rsidRDefault="00B215C8" w:rsidP="00A91B5F">
      <w:pPr>
        <w:spacing w:after="0" w:line="240" w:lineRule="auto"/>
        <w:ind w:right="-2" w:firstLine="709"/>
        <w:jc w:val="both"/>
        <w:rPr>
          <w:rFonts w:ascii="Times New Roman" w:eastAsia="Calibri" w:hAnsi="Times New Roman" w:cs="Times New Roman"/>
          <w:sz w:val="27"/>
          <w:szCs w:val="27"/>
          <w:lang w:eastAsia="ru-RU"/>
        </w:rPr>
      </w:pPr>
      <w:r w:rsidRPr="00055B0D">
        <w:rPr>
          <w:rFonts w:ascii="Times New Roman" w:eastAsia="Calibri" w:hAnsi="Times New Roman" w:cs="Times New Roman"/>
          <w:sz w:val="27"/>
          <w:szCs w:val="27"/>
          <w:lang w:eastAsia="ru-RU"/>
        </w:rPr>
        <w:t>Второй год подряд, начиная с 2018 года, в структуре долговых обязательств преобладают «бюджетные» кредиты (</w:t>
      </w:r>
      <w:r w:rsidR="008218CC">
        <w:rPr>
          <w:rFonts w:ascii="Times New Roman" w:eastAsia="Calibri" w:hAnsi="Times New Roman" w:cs="Times New Roman"/>
          <w:sz w:val="27"/>
          <w:szCs w:val="27"/>
          <w:lang w:eastAsia="ru-RU"/>
        </w:rPr>
        <w:t>48,7</w:t>
      </w:r>
      <w:r w:rsidRPr="00055B0D">
        <w:rPr>
          <w:rFonts w:ascii="Times New Roman" w:eastAsia="Calibri" w:hAnsi="Times New Roman" w:cs="Times New Roman"/>
          <w:sz w:val="27"/>
          <w:szCs w:val="27"/>
          <w:lang w:eastAsia="ru-RU"/>
        </w:rPr>
        <w:t xml:space="preserve"> %),</w:t>
      </w:r>
      <w:r w:rsidRPr="00055B0D">
        <w:rPr>
          <w:rFonts w:ascii="Times New Roman" w:eastAsia="Times New Roman" w:hAnsi="Times New Roman" w:cs="Times New Roman"/>
          <w:sz w:val="27"/>
          <w:szCs w:val="27"/>
          <w:lang w:eastAsia="ru-RU"/>
        </w:rPr>
        <w:t xml:space="preserve"> а не кредиты, полученные от кредитных организаций, где процентная ставка значительно выше.</w:t>
      </w:r>
    </w:p>
    <w:p w:rsidR="00B215C8" w:rsidRPr="00055B0D" w:rsidRDefault="00B215C8" w:rsidP="00A91B5F">
      <w:pPr>
        <w:spacing w:after="0" w:line="240" w:lineRule="auto"/>
        <w:ind w:right="-2" w:firstLine="709"/>
        <w:jc w:val="both"/>
        <w:rPr>
          <w:rFonts w:ascii="Times New Roman" w:eastAsia="Calibri" w:hAnsi="Times New Roman" w:cs="Times New Roman"/>
          <w:sz w:val="27"/>
          <w:szCs w:val="27"/>
          <w:lang w:eastAsia="ru-RU"/>
        </w:rPr>
      </w:pPr>
      <w:r w:rsidRPr="00055B0D">
        <w:rPr>
          <w:rFonts w:ascii="Times New Roman" w:eastAsia="Calibri" w:hAnsi="Times New Roman" w:cs="Times New Roman"/>
          <w:sz w:val="27"/>
          <w:szCs w:val="27"/>
          <w:lang w:eastAsia="ru-RU"/>
        </w:rPr>
        <w:t xml:space="preserve">Снижение общего объема долговых обязательств уменьшило </w:t>
      </w:r>
      <w:r w:rsidR="008218CC">
        <w:rPr>
          <w:rFonts w:ascii="Times New Roman" w:eastAsia="Calibri" w:hAnsi="Times New Roman" w:cs="Times New Roman"/>
          <w:sz w:val="27"/>
          <w:szCs w:val="27"/>
          <w:lang w:eastAsia="ru-RU"/>
        </w:rPr>
        <w:t>расходы на обслуживание государственного долга</w:t>
      </w:r>
      <w:r w:rsidRPr="00055B0D">
        <w:rPr>
          <w:rFonts w:ascii="Times New Roman" w:eastAsia="Calibri" w:hAnsi="Times New Roman" w:cs="Times New Roman"/>
          <w:sz w:val="27"/>
          <w:szCs w:val="27"/>
          <w:lang w:eastAsia="ru-RU"/>
        </w:rPr>
        <w:t xml:space="preserve"> в 2019 году на 316 673,1 тыс. рублей или на 27,7% (в сравнении в 2018 годом</w:t>
      </w:r>
      <w:r w:rsidR="00946F45" w:rsidRPr="00055B0D">
        <w:rPr>
          <w:rFonts w:ascii="Times New Roman" w:eastAsia="Calibri" w:hAnsi="Times New Roman" w:cs="Times New Roman"/>
          <w:sz w:val="27"/>
          <w:szCs w:val="27"/>
          <w:lang w:eastAsia="ru-RU"/>
        </w:rPr>
        <w:t>)</w:t>
      </w:r>
      <w:r w:rsidRPr="00055B0D">
        <w:rPr>
          <w:rFonts w:ascii="Times New Roman" w:eastAsia="Calibri" w:hAnsi="Times New Roman" w:cs="Times New Roman"/>
          <w:sz w:val="27"/>
          <w:szCs w:val="27"/>
          <w:lang w:eastAsia="ru-RU"/>
        </w:rPr>
        <w:t xml:space="preserve"> с 1 143 050,0 тыс. рублей до 826 376,9 тыс. рублей. </w:t>
      </w:r>
    </w:p>
    <w:p w:rsidR="00B215C8" w:rsidRPr="00055B0D" w:rsidRDefault="00B215C8" w:rsidP="00A91B5F">
      <w:pPr>
        <w:spacing w:after="0" w:line="240" w:lineRule="auto"/>
        <w:ind w:right="-2" w:firstLine="709"/>
        <w:jc w:val="both"/>
        <w:rPr>
          <w:rFonts w:ascii="Times New Roman" w:eastAsia="Calibri" w:hAnsi="Times New Roman" w:cs="Times New Roman"/>
          <w:sz w:val="27"/>
          <w:szCs w:val="27"/>
          <w:lang w:eastAsia="ru-RU"/>
        </w:rPr>
      </w:pPr>
      <w:r w:rsidRPr="00055B0D">
        <w:rPr>
          <w:rFonts w:ascii="Times New Roman" w:eastAsia="Calibri" w:hAnsi="Times New Roman" w:cs="Times New Roman"/>
          <w:sz w:val="27"/>
          <w:szCs w:val="27"/>
          <w:lang w:eastAsia="ru-RU"/>
        </w:rPr>
        <w:t>Динамика расходов областного бюджета на обслуживание государственного долга Кемеровской о</w:t>
      </w:r>
      <w:r w:rsidR="00946F45" w:rsidRPr="00055B0D">
        <w:rPr>
          <w:rFonts w:ascii="Times New Roman" w:eastAsia="Calibri" w:hAnsi="Times New Roman" w:cs="Times New Roman"/>
          <w:sz w:val="27"/>
          <w:szCs w:val="27"/>
          <w:lang w:eastAsia="ru-RU"/>
        </w:rPr>
        <w:t xml:space="preserve">бласти за 5 предшествующих лет </w:t>
      </w:r>
      <w:r w:rsidRPr="00055B0D">
        <w:rPr>
          <w:rFonts w:ascii="Times New Roman" w:eastAsia="Calibri" w:hAnsi="Times New Roman" w:cs="Times New Roman"/>
          <w:sz w:val="27"/>
          <w:szCs w:val="27"/>
          <w:lang w:eastAsia="ru-RU"/>
        </w:rPr>
        <w:t xml:space="preserve">представлена в таблице </w:t>
      </w:r>
      <w:r w:rsidR="00946F45" w:rsidRPr="00055B0D">
        <w:rPr>
          <w:rFonts w:ascii="Times New Roman" w:eastAsia="Calibri" w:hAnsi="Times New Roman" w:cs="Times New Roman"/>
          <w:sz w:val="27"/>
          <w:szCs w:val="27"/>
          <w:lang w:eastAsia="ru-RU"/>
        </w:rPr>
        <w:t>24.</w:t>
      </w:r>
    </w:p>
    <w:p w:rsidR="00946F45" w:rsidRPr="00055B0D" w:rsidRDefault="00946F45" w:rsidP="00A91B5F">
      <w:pPr>
        <w:spacing w:after="0" w:line="240" w:lineRule="auto"/>
        <w:ind w:right="-2" w:firstLine="709"/>
        <w:jc w:val="both"/>
        <w:rPr>
          <w:rFonts w:ascii="Times New Roman" w:eastAsia="Calibri" w:hAnsi="Times New Roman" w:cs="Times New Roman"/>
          <w:sz w:val="27"/>
          <w:szCs w:val="27"/>
          <w:lang w:eastAsia="ru-RU"/>
        </w:rPr>
      </w:pPr>
    </w:p>
    <w:p w:rsidR="00946F45" w:rsidRPr="00055B0D" w:rsidRDefault="00946F45" w:rsidP="00A91B5F">
      <w:pPr>
        <w:spacing w:after="0" w:line="240" w:lineRule="auto"/>
        <w:ind w:right="-2" w:firstLine="709"/>
        <w:jc w:val="both"/>
        <w:rPr>
          <w:rFonts w:ascii="Times New Roman" w:eastAsia="Calibri" w:hAnsi="Times New Roman" w:cs="Times New Roman"/>
          <w:sz w:val="27"/>
          <w:szCs w:val="27"/>
          <w:lang w:eastAsia="ru-RU"/>
        </w:rPr>
      </w:pPr>
    </w:p>
    <w:p w:rsidR="00946F45" w:rsidRPr="00055B0D" w:rsidRDefault="00946F45" w:rsidP="00A91B5F">
      <w:pPr>
        <w:spacing w:after="0" w:line="240" w:lineRule="auto"/>
        <w:ind w:right="-2" w:firstLine="709"/>
        <w:jc w:val="both"/>
        <w:rPr>
          <w:rFonts w:ascii="Times New Roman" w:eastAsia="Calibri" w:hAnsi="Times New Roman" w:cs="Times New Roman"/>
          <w:sz w:val="27"/>
          <w:szCs w:val="27"/>
          <w:lang w:eastAsia="ru-RU"/>
        </w:rPr>
      </w:pPr>
    </w:p>
    <w:p w:rsidR="00946F45" w:rsidRPr="00055B0D" w:rsidRDefault="00946F45" w:rsidP="00A91B5F">
      <w:pPr>
        <w:spacing w:after="0" w:line="240" w:lineRule="auto"/>
        <w:ind w:right="-2" w:firstLine="709"/>
        <w:jc w:val="both"/>
        <w:rPr>
          <w:rFonts w:ascii="Times New Roman" w:eastAsia="Calibri" w:hAnsi="Times New Roman" w:cs="Times New Roman"/>
          <w:sz w:val="27"/>
          <w:szCs w:val="27"/>
          <w:lang w:eastAsia="ru-RU"/>
        </w:rPr>
      </w:pPr>
    </w:p>
    <w:p w:rsidR="00B215C8" w:rsidRPr="00055B0D" w:rsidRDefault="00B215C8" w:rsidP="00A91B5F">
      <w:pPr>
        <w:spacing w:after="0" w:line="240" w:lineRule="auto"/>
        <w:ind w:right="-2" w:firstLine="709"/>
        <w:jc w:val="both"/>
        <w:rPr>
          <w:rFonts w:ascii="Times New Roman" w:eastAsia="Calibri" w:hAnsi="Times New Roman" w:cs="Times New Roman"/>
          <w:sz w:val="27"/>
          <w:szCs w:val="27"/>
          <w:lang w:eastAsia="ru-RU"/>
        </w:rPr>
      </w:pPr>
    </w:p>
    <w:p w:rsidR="00946F45" w:rsidRPr="00055B0D" w:rsidRDefault="00946F45" w:rsidP="00946F45">
      <w:pPr>
        <w:spacing w:after="0" w:line="240" w:lineRule="auto"/>
        <w:jc w:val="right"/>
        <w:rPr>
          <w:rFonts w:ascii="Times New Roman" w:hAnsi="Times New Roman" w:cs="Times New Roman"/>
          <w:sz w:val="20"/>
          <w:szCs w:val="20"/>
        </w:rPr>
      </w:pPr>
      <w:r w:rsidRPr="00055B0D">
        <w:rPr>
          <w:rFonts w:ascii="Times New Roman" w:hAnsi="Times New Roman" w:cs="Times New Roman"/>
          <w:b/>
          <w:sz w:val="20"/>
          <w:szCs w:val="20"/>
        </w:rPr>
        <w:lastRenderedPageBreak/>
        <w:t>Таблица 24 (тыс. руб.)</w:t>
      </w:r>
    </w:p>
    <w:p w:rsidR="00B215C8" w:rsidRPr="00055B0D" w:rsidRDefault="00B215C8" w:rsidP="00A91B5F">
      <w:pPr>
        <w:spacing w:after="0" w:line="240" w:lineRule="auto"/>
        <w:ind w:right="-2" w:firstLine="709"/>
        <w:jc w:val="right"/>
        <w:rPr>
          <w:rFonts w:ascii="Times New Roman" w:eastAsia="Calibri" w:hAnsi="Times New Roman" w:cs="Times New Roman"/>
          <w:b/>
          <w:lang w:eastAsia="ru-RU"/>
        </w:rPr>
      </w:pPr>
    </w:p>
    <w:tbl>
      <w:tblPr>
        <w:tblW w:w="9680" w:type="dxa"/>
        <w:tblInd w:w="96" w:type="dxa"/>
        <w:tblLayout w:type="fixed"/>
        <w:tblLook w:val="0000" w:firstRow="0" w:lastRow="0" w:firstColumn="0" w:lastColumn="0" w:noHBand="0" w:noVBand="0"/>
      </w:tblPr>
      <w:tblGrid>
        <w:gridCol w:w="3585"/>
        <w:gridCol w:w="1134"/>
        <w:gridCol w:w="1134"/>
        <w:gridCol w:w="1134"/>
        <w:gridCol w:w="1134"/>
        <w:gridCol w:w="1559"/>
      </w:tblGrid>
      <w:tr w:rsidR="00B215C8" w:rsidRPr="00055B0D" w:rsidTr="00946F45">
        <w:trPr>
          <w:trHeight w:val="419"/>
          <w:tblHeader/>
        </w:trPr>
        <w:tc>
          <w:tcPr>
            <w:tcW w:w="3585" w:type="dxa"/>
            <w:tcBorders>
              <w:top w:val="single" w:sz="4" w:space="0" w:color="auto"/>
              <w:left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eastAsia="Times New Roman" w:hAnsi="Times New Roman" w:cs="Times New Roman"/>
                <w:b/>
                <w:bCs/>
                <w:sz w:val="16"/>
                <w:szCs w:val="16"/>
                <w:lang w:eastAsia="ru-RU"/>
              </w:rPr>
            </w:pPr>
            <w:r w:rsidRPr="00055B0D">
              <w:rPr>
                <w:rFonts w:ascii="Times New Roman" w:eastAsia="Times New Roman" w:hAnsi="Times New Roman" w:cs="Times New Roman"/>
                <w:b/>
                <w:bCs/>
                <w:sz w:val="16"/>
                <w:szCs w:val="16"/>
                <w:lang w:eastAsia="ru-RU"/>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за 2015 год</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за 2016 год</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за 2017 год</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за 2018 год</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18"/>
                <w:szCs w:val="18"/>
              </w:rPr>
            </w:pPr>
            <w:r w:rsidRPr="00055B0D">
              <w:rPr>
                <w:rFonts w:ascii="Times New Roman" w:hAnsi="Times New Roman" w:cs="Times New Roman"/>
                <w:b/>
                <w:bCs/>
                <w:color w:val="000000"/>
                <w:sz w:val="18"/>
                <w:szCs w:val="18"/>
              </w:rPr>
              <w:t>за 2019 год</w:t>
            </w:r>
          </w:p>
        </w:tc>
      </w:tr>
      <w:tr w:rsidR="00B215C8" w:rsidRPr="00055B0D" w:rsidTr="00946F45">
        <w:trPr>
          <w:trHeight w:val="395"/>
        </w:trPr>
        <w:tc>
          <w:tcPr>
            <w:tcW w:w="3585" w:type="dxa"/>
            <w:tcBorders>
              <w:top w:val="single" w:sz="4" w:space="0" w:color="auto"/>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rPr>
                <w:rFonts w:ascii="Times New Roman" w:eastAsia="Times New Roman" w:hAnsi="Times New Roman" w:cs="Times New Roman"/>
                <w:bCs/>
                <w:sz w:val="20"/>
                <w:szCs w:val="20"/>
                <w:lang w:eastAsia="ru-RU"/>
              </w:rPr>
            </w:pPr>
            <w:r w:rsidRPr="00055B0D">
              <w:rPr>
                <w:rFonts w:ascii="Times New Roman" w:eastAsia="Times New Roman" w:hAnsi="Times New Roman" w:cs="Times New Roman"/>
                <w:bCs/>
                <w:sz w:val="20"/>
                <w:szCs w:val="20"/>
                <w:lang w:eastAsia="ru-RU"/>
              </w:rPr>
              <w:t>Расходы на обслуживание государственного долга Кемеровской области в тыс. рублей</w:t>
            </w:r>
          </w:p>
        </w:tc>
        <w:tc>
          <w:tcPr>
            <w:tcW w:w="1134" w:type="dxa"/>
            <w:tcBorders>
              <w:top w:val="nil"/>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2 649 543,1</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2 778 194,7</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2 937 267,0</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1 143 050,0</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20"/>
                <w:szCs w:val="20"/>
              </w:rPr>
            </w:pPr>
            <w:r w:rsidRPr="00055B0D">
              <w:rPr>
                <w:rFonts w:ascii="Times New Roman" w:hAnsi="Times New Roman" w:cs="Times New Roman"/>
                <w:b/>
                <w:bCs/>
                <w:color w:val="000000"/>
                <w:sz w:val="20"/>
                <w:szCs w:val="20"/>
              </w:rPr>
              <w:t>826 376,9</w:t>
            </w:r>
          </w:p>
        </w:tc>
      </w:tr>
      <w:tr w:rsidR="00B215C8" w:rsidRPr="00055B0D" w:rsidTr="00946F45">
        <w:trPr>
          <w:trHeight w:val="395"/>
        </w:trPr>
        <w:tc>
          <w:tcPr>
            <w:tcW w:w="3585" w:type="dxa"/>
            <w:tcBorders>
              <w:top w:val="single" w:sz="4" w:space="0" w:color="auto"/>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rPr>
                <w:rFonts w:ascii="Times New Roman" w:eastAsia="Times New Roman" w:hAnsi="Times New Roman" w:cs="Times New Roman"/>
                <w:bCs/>
                <w:sz w:val="20"/>
                <w:szCs w:val="20"/>
                <w:lang w:eastAsia="ru-RU"/>
              </w:rPr>
            </w:pPr>
            <w:r w:rsidRPr="00055B0D">
              <w:rPr>
                <w:rFonts w:ascii="Times New Roman" w:eastAsia="Times New Roman" w:hAnsi="Times New Roman" w:cs="Times New Roman"/>
                <w:bCs/>
                <w:sz w:val="20"/>
                <w:szCs w:val="20"/>
                <w:lang w:eastAsia="ru-RU"/>
              </w:rPr>
              <w:t>Изменение расходов в суммарном выражении по отношению к предыдущему году (тыс.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+ 109 964,3</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+ 128 651,6</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+ 159 072,3</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10" w:right="-108"/>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- 1 794 217,0</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20"/>
                <w:szCs w:val="20"/>
              </w:rPr>
            </w:pPr>
            <w:r w:rsidRPr="00055B0D">
              <w:rPr>
                <w:rFonts w:ascii="Times New Roman" w:hAnsi="Times New Roman" w:cs="Times New Roman"/>
                <w:b/>
                <w:bCs/>
                <w:color w:val="000000"/>
                <w:sz w:val="20"/>
                <w:szCs w:val="20"/>
              </w:rPr>
              <w:t>- 316 673,1</w:t>
            </w:r>
          </w:p>
        </w:tc>
      </w:tr>
      <w:tr w:rsidR="00B215C8" w:rsidRPr="00055B0D" w:rsidTr="00946F45">
        <w:trPr>
          <w:trHeight w:val="395"/>
        </w:trPr>
        <w:tc>
          <w:tcPr>
            <w:tcW w:w="3585" w:type="dxa"/>
            <w:tcBorders>
              <w:top w:val="single" w:sz="4" w:space="0" w:color="auto"/>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rPr>
                <w:rFonts w:ascii="Times New Roman" w:eastAsia="Times New Roman" w:hAnsi="Times New Roman" w:cs="Times New Roman"/>
                <w:bCs/>
                <w:sz w:val="20"/>
                <w:szCs w:val="20"/>
                <w:lang w:eastAsia="ru-RU"/>
              </w:rPr>
            </w:pPr>
            <w:r w:rsidRPr="00055B0D">
              <w:rPr>
                <w:rFonts w:ascii="Times New Roman" w:eastAsia="Times New Roman" w:hAnsi="Times New Roman" w:cs="Times New Roman"/>
                <w:bCs/>
                <w:sz w:val="20"/>
                <w:szCs w:val="20"/>
                <w:lang w:eastAsia="ru-RU"/>
              </w:rPr>
              <w:t>Изменение расходов в %% по отношению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+ 4,3</w:t>
            </w:r>
          </w:p>
        </w:tc>
        <w:tc>
          <w:tcPr>
            <w:tcW w:w="1134" w:type="dxa"/>
            <w:tcBorders>
              <w:top w:val="single" w:sz="4" w:space="0" w:color="auto"/>
              <w:bottom w:val="single" w:sz="4" w:space="0" w:color="auto"/>
              <w:right w:val="single" w:sz="4" w:space="0" w:color="auto"/>
            </w:tcBorders>
            <w:shd w:val="clear" w:color="auto" w:fill="auto"/>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+ 4,9</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+ 5,7</w:t>
            </w:r>
          </w:p>
        </w:tc>
        <w:tc>
          <w:tcPr>
            <w:tcW w:w="1134"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ind w:left="-110"/>
              <w:jc w:val="center"/>
              <w:rPr>
                <w:rFonts w:ascii="Times New Roman" w:eastAsia="Times New Roman" w:hAnsi="Times New Roman" w:cs="Times New Roman"/>
                <w:b/>
                <w:bCs/>
                <w:sz w:val="20"/>
                <w:szCs w:val="20"/>
                <w:lang w:eastAsia="ru-RU"/>
              </w:rPr>
            </w:pPr>
            <w:r w:rsidRPr="00055B0D">
              <w:rPr>
                <w:rFonts w:ascii="Times New Roman" w:eastAsia="Times New Roman" w:hAnsi="Times New Roman" w:cs="Times New Roman"/>
                <w:b/>
                <w:bCs/>
                <w:sz w:val="20"/>
                <w:szCs w:val="20"/>
                <w:lang w:eastAsia="ru-RU"/>
              </w:rPr>
              <w:t>- 61,1</w:t>
            </w:r>
          </w:p>
        </w:tc>
        <w:tc>
          <w:tcPr>
            <w:tcW w:w="1559" w:type="dxa"/>
            <w:tcBorders>
              <w:top w:val="single" w:sz="4" w:space="0" w:color="auto"/>
              <w:bottom w:val="single" w:sz="4" w:space="0" w:color="auto"/>
              <w:right w:val="single" w:sz="4" w:space="0" w:color="auto"/>
            </w:tcBorders>
            <w:vAlign w:val="center"/>
          </w:tcPr>
          <w:p w:rsidR="00B215C8" w:rsidRPr="00055B0D" w:rsidRDefault="00B215C8" w:rsidP="00A91B5F">
            <w:pPr>
              <w:spacing w:after="0" w:line="240" w:lineRule="auto"/>
              <w:jc w:val="center"/>
              <w:rPr>
                <w:rFonts w:ascii="Times New Roman" w:hAnsi="Times New Roman" w:cs="Times New Roman"/>
                <w:b/>
                <w:bCs/>
                <w:color w:val="000000"/>
                <w:sz w:val="20"/>
                <w:szCs w:val="20"/>
              </w:rPr>
            </w:pPr>
            <w:r w:rsidRPr="00055B0D">
              <w:rPr>
                <w:rFonts w:ascii="Times New Roman" w:hAnsi="Times New Roman" w:cs="Times New Roman"/>
                <w:b/>
                <w:bCs/>
                <w:color w:val="000000"/>
                <w:sz w:val="20"/>
                <w:szCs w:val="20"/>
              </w:rPr>
              <w:t>-27,7</w:t>
            </w:r>
          </w:p>
        </w:tc>
      </w:tr>
    </w:tbl>
    <w:p w:rsidR="00B215C8" w:rsidRPr="00055B0D" w:rsidRDefault="00B215C8" w:rsidP="00A91B5F">
      <w:pPr>
        <w:spacing w:after="0" w:line="240" w:lineRule="auto"/>
        <w:ind w:right="-2" w:firstLine="709"/>
        <w:jc w:val="both"/>
        <w:rPr>
          <w:rFonts w:ascii="Times New Roman" w:eastAsia="Calibri" w:hAnsi="Times New Roman" w:cs="Times New Roman"/>
          <w:sz w:val="28"/>
          <w:szCs w:val="28"/>
          <w:lang w:eastAsia="ru-RU"/>
        </w:rPr>
      </w:pPr>
    </w:p>
    <w:p w:rsidR="00B215C8" w:rsidRPr="00055B0D" w:rsidRDefault="00B215C8" w:rsidP="00A91B5F">
      <w:pPr>
        <w:spacing w:after="0" w:line="240" w:lineRule="auto"/>
        <w:ind w:right="-2" w:firstLine="709"/>
        <w:jc w:val="both"/>
        <w:rPr>
          <w:rFonts w:ascii="Times New Roman" w:eastAsia="Calibri" w:hAnsi="Times New Roman" w:cs="Times New Roman"/>
          <w:sz w:val="27"/>
          <w:szCs w:val="27"/>
          <w:lang w:eastAsia="ru-RU"/>
        </w:rPr>
      </w:pPr>
      <w:r w:rsidRPr="00055B0D">
        <w:rPr>
          <w:rFonts w:ascii="Times New Roman" w:eastAsia="Calibri" w:hAnsi="Times New Roman" w:cs="Times New Roman"/>
          <w:sz w:val="27"/>
          <w:szCs w:val="27"/>
          <w:lang w:eastAsia="ru-RU"/>
        </w:rPr>
        <w:t xml:space="preserve">Показатели таблицы </w:t>
      </w:r>
      <w:r w:rsidR="00946F45" w:rsidRPr="00055B0D">
        <w:rPr>
          <w:rFonts w:ascii="Times New Roman" w:eastAsia="Calibri" w:hAnsi="Times New Roman" w:cs="Times New Roman"/>
          <w:sz w:val="27"/>
          <w:szCs w:val="27"/>
          <w:lang w:eastAsia="ru-RU"/>
        </w:rPr>
        <w:t>24</w:t>
      </w:r>
      <w:r w:rsidRPr="00055B0D">
        <w:rPr>
          <w:rFonts w:ascii="Times New Roman" w:eastAsia="Calibri" w:hAnsi="Times New Roman" w:cs="Times New Roman"/>
          <w:sz w:val="27"/>
          <w:szCs w:val="27"/>
          <w:lang w:eastAsia="ru-RU"/>
        </w:rPr>
        <w:t xml:space="preserve"> свидетельствуют о снижении расходов областного бюджета на обслуживание госдолга Кемеровской области. В 2019 году, также</w:t>
      </w:r>
      <w:r w:rsidR="00946F45" w:rsidRPr="00055B0D">
        <w:rPr>
          <w:rFonts w:ascii="Times New Roman" w:eastAsia="Calibri" w:hAnsi="Times New Roman" w:cs="Times New Roman"/>
          <w:sz w:val="27"/>
          <w:szCs w:val="27"/>
          <w:lang w:eastAsia="ru-RU"/>
        </w:rPr>
        <w:t>,</w:t>
      </w:r>
      <w:r w:rsidRPr="00055B0D">
        <w:rPr>
          <w:rFonts w:ascii="Times New Roman" w:eastAsia="Calibri" w:hAnsi="Times New Roman" w:cs="Times New Roman"/>
          <w:sz w:val="27"/>
          <w:szCs w:val="27"/>
          <w:lang w:eastAsia="ru-RU"/>
        </w:rPr>
        <w:t xml:space="preserve"> как и в 2018 году, расходы областного бюджета на обслуживание госдолга уменьшились, а их доля в общей структуре расходов бюджета составила 0,5%, против 0,9% в 2018 году.</w:t>
      </w:r>
    </w:p>
    <w:p w:rsidR="00B215C8" w:rsidRPr="00055B0D" w:rsidRDefault="00B215C8" w:rsidP="00A91B5F">
      <w:pPr>
        <w:spacing w:after="0" w:line="240" w:lineRule="auto"/>
        <w:ind w:firstLine="567"/>
        <w:jc w:val="both"/>
        <w:rPr>
          <w:rFonts w:ascii="Times New Roman" w:eastAsia="SimSun" w:hAnsi="Times New Roman" w:cs="Times New Roman"/>
          <w:sz w:val="27"/>
          <w:szCs w:val="27"/>
        </w:rPr>
      </w:pPr>
      <w:r w:rsidRPr="00055B0D">
        <w:rPr>
          <w:rFonts w:ascii="Times New Roman" w:eastAsia="SimSun" w:hAnsi="Times New Roman" w:cs="Times New Roman"/>
          <w:sz w:val="27"/>
          <w:szCs w:val="27"/>
        </w:rPr>
        <w:t>Доля расходов на обслуживание госдолга в общих расходах не превышает установленный статьей 111 Бюджетного кодекса РФ предел в размере 15% объема расходов бюджета без учета субвенций, предоставляемых из бюджетов бюджетной системы Российской Федерации.</w:t>
      </w:r>
    </w:p>
    <w:p w:rsidR="00B215C8" w:rsidRPr="00055B0D" w:rsidRDefault="00B215C8" w:rsidP="00A91B5F">
      <w:pPr>
        <w:spacing w:after="0" w:line="240" w:lineRule="auto"/>
        <w:ind w:firstLine="567"/>
        <w:jc w:val="both"/>
        <w:rPr>
          <w:rFonts w:ascii="Times New Roman" w:eastAsia="SimSun" w:hAnsi="Times New Roman" w:cs="Times New Roman"/>
          <w:sz w:val="27"/>
          <w:szCs w:val="27"/>
        </w:rPr>
      </w:pPr>
    </w:p>
    <w:p w:rsidR="00B215C8" w:rsidRPr="00055B0D" w:rsidRDefault="00B215C8"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Calibri" w:hAnsi="Times New Roman" w:cs="Times New Roman"/>
          <w:sz w:val="27"/>
          <w:szCs w:val="27"/>
        </w:rPr>
        <w:t xml:space="preserve">   </w:t>
      </w:r>
      <w:r w:rsidRPr="00055B0D">
        <w:rPr>
          <w:rFonts w:ascii="Times New Roman" w:eastAsia="Times New Roman" w:hAnsi="Times New Roman" w:cs="Times New Roman"/>
          <w:b/>
          <w:sz w:val="27"/>
          <w:szCs w:val="27"/>
          <w:lang w:eastAsia="ru-RU"/>
        </w:rPr>
        <w:t>Расходы по разделу 14 «Межбюджетные трансферты</w:t>
      </w:r>
      <w:r w:rsidRPr="00055B0D">
        <w:rPr>
          <w:rFonts w:ascii="Times New Roman" w:eastAsia="Times New Roman" w:hAnsi="Times New Roman" w:cs="Times New Roman"/>
          <w:sz w:val="27"/>
          <w:szCs w:val="27"/>
          <w:lang w:eastAsia="ru-RU"/>
        </w:rPr>
        <w:t xml:space="preserve"> </w:t>
      </w:r>
      <w:r w:rsidRPr="00055B0D">
        <w:rPr>
          <w:rFonts w:ascii="Times New Roman" w:eastAsia="Times New Roman" w:hAnsi="Times New Roman" w:cs="Times New Roman"/>
          <w:b/>
          <w:sz w:val="27"/>
          <w:szCs w:val="27"/>
          <w:lang w:eastAsia="ru-RU"/>
        </w:rPr>
        <w:t>бюджетам</w:t>
      </w:r>
    </w:p>
    <w:p w:rsidR="00B215C8" w:rsidRPr="00055B0D" w:rsidRDefault="00B215C8"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субъектов Российской Федерации и муниципальных образований</w:t>
      </w:r>
    </w:p>
    <w:p w:rsidR="00B215C8" w:rsidRPr="00055B0D" w:rsidRDefault="00B215C8" w:rsidP="00A91B5F">
      <w:pPr>
        <w:spacing w:after="0" w:line="240" w:lineRule="auto"/>
        <w:jc w:val="center"/>
        <w:rPr>
          <w:rFonts w:ascii="Times New Roman" w:eastAsia="Times New Roman" w:hAnsi="Times New Roman" w:cs="Times New Roman"/>
          <w:b/>
          <w:sz w:val="27"/>
          <w:szCs w:val="27"/>
          <w:lang w:eastAsia="ru-RU"/>
        </w:rPr>
      </w:pPr>
      <w:r w:rsidRPr="00055B0D">
        <w:rPr>
          <w:rFonts w:ascii="Times New Roman" w:eastAsia="Times New Roman" w:hAnsi="Times New Roman" w:cs="Times New Roman"/>
          <w:b/>
          <w:sz w:val="27"/>
          <w:szCs w:val="27"/>
          <w:lang w:eastAsia="ru-RU"/>
        </w:rPr>
        <w:t xml:space="preserve">общего характера» </w:t>
      </w:r>
    </w:p>
    <w:p w:rsidR="00B215C8" w:rsidRPr="00055B0D" w:rsidRDefault="00B215C8" w:rsidP="00A91B5F">
      <w:pPr>
        <w:spacing w:after="0" w:line="240" w:lineRule="auto"/>
        <w:ind w:firstLine="708"/>
        <w:jc w:val="center"/>
        <w:rPr>
          <w:rFonts w:ascii="Times New Roman" w:eastAsia="Times New Roman" w:hAnsi="Times New Roman" w:cs="Times New Roman"/>
          <w:sz w:val="27"/>
          <w:szCs w:val="27"/>
          <w:lang w:eastAsia="ru-RU"/>
        </w:rPr>
      </w:pPr>
    </w:p>
    <w:p w:rsidR="00B215C8" w:rsidRPr="00055B0D" w:rsidRDefault="00B215C8"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Законом о бюджете на 2019 год утвержден объем межбюджетных трансфертов общего характера, предоставляемых бюджетам муниципальных образований Кемеровской области, в объеме 24 589 048,4 тыс. рублей.</w:t>
      </w:r>
    </w:p>
    <w:p w:rsidR="00B215C8" w:rsidRPr="00055B0D" w:rsidRDefault="00B215C8" w:rsidP="00A91B5F">
      <w:pPr>
        <w:spacing w:after="0" w:line="240" w:lineRule="auto"/>
        <w:ind w:firstLine="53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Фактически муниципальным бюджетам предоставлено межбюджетных трансфертов в объеме 24 576 199,1 тыс. рублей, в том числе:</w:t>
      </w:r>
    </w:p>
    <w:p w:rsidR="00B215C8" w:rsidRPr="00055B0D" w:rsidRDefault="00B215C8" w:rsidP="00A91B5F">
      <w:pPr>
        <w:spacing w:after="0" w:line="240" w:lineRule="auto"/>
        <w:ind w:firstLine="53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дотации на выравнивание бюджетной обеспеченности – 19 093 659,0 тыс. рублей,</w:t>
      </w:r>
    </w:p>
    <w:p w:rsidR="00B215C8" w:rsidRPr="00055B0D" w:rsidRDefault="00B215C8" w:rsidP="00A91B5F">
      <w:pPr>
        <w:spacing w:after="0" w:line="240" w:lineRule="auto"/>
        <w:ind w:firstLine="53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иные дотации – 4 261 050,0 тыс. рублей,</w:t>
      </w:r>
    </w:p>
    <w:p w:rsidR="00B215C8" w:rsidRPr="00055B0D" w:rsidRDefault="00B215C8" w:rsidP="00A91B5F">
      <w:pPr>
        <w:spacing w:after="0" w:line="240" w:lineRule="auto"/>
        <w:ind w:firstLine="53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прочие межбюджетные трансферты общего характера – 1 221 490,1 тыс. рублей.</w:t>
      </w:r>
    </w:p>
    <w:p w:rsidR="00B215C8" w:rsidRPr="00055B0D" w:rsidRDefault="00B215C8" w:rsidP="00A91B5F">
      <w:pPr>
        <w:spacing w:after="0" w:line="240" w:lineRule="auto"/>
        <w:ind w:firstLine="53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В 2019 году муниципальным образованиям Кемеровской области предоставлено из бюджета Кемеровской области межбюджетных трансфертов на 1 127 947,3 тыс. рублей больше, чем в 2018 году (+ 4,8 %). </w:t>
      </w:r>
    </w:p>
    <w:p w:rsidR="00B215C8" w:rsidRPr="00055B0D" w:rsidRDefault="00B215C8" w:rsidP="00A91B5F">
      <w:pPr>
        <w:spacing w:after="0" w:line="240" w:lineRule="auto"/>
        <w:ind w:firstLine="539"/>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Увеличение трансфертов произошло, в основном, за счет дотации на выравнивание бюджетной обеспеченности муниципальных образований.  В структуре расходов раздела 14 бюджета на данный вид трансфертов приходится 77,7%.</w:t>
      </w:r>
    </w:p>
    <w:p w:rsidR="00B215C8" w:rsidRPr="00055B0D" w:rsidRDefault="00B215C8"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Исполнение бюджетных ассигнований по перечислению межбюджетных трансфертов от объема утвержденных бюджетных ассигнований составило 99,9%, не исполнены бюджетные назначения в объеме 12 849,3 тыс. рублей.                                                                 </w:t>
      </w:r>
    </w:p>
    <w:p w:rsidR="00B215C8" w:rsidRPr="00055B0D" w:rsidRDefault="00B215C8" w:rsidP="00A91B5F">
      <w:pPr>
        <w:spacing w:after="0" w:line="240" w:lineRule="auto"/>
        <w:ind w:firstLine="708"/>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В целом, расходы по</w:t>
      </w:r>
      <w:r w:rsidRPr="00055B0D">
        <w:rPr>
          <w:rFonts w:ascii="Times New Roman" w:eastAsia="Times New Roman" w:hAnsi="Times New Roman" w:cs="Times New Roman"/>
          <w:b/>
          <w:sz w:val="27"/>
          <w:szCs w:val="27"/>
          <w:lang w:eastAsia="ru-RU"/>
        </w:rPr>
        <w:t xml:space="preserve"> </w:t>
      </w:r>
      <w:r w:rsidRPr="00055B0D">
        <w:rPr>
          <w:rFonts w:ascii="Times New Roman" w:eastAsia="Times New Roman" w:hAnsi="Times New Roman" w:cs="Times New Roman"/>
          <w:sz w:val="27"/>
          <w:szCs w:val="27"/>
          <w:lang w:eastAsia="ru-RU"/>
        </w:rPr>
        <w:t xml:space="preserve">разделу 14 «Межбюджетные трансферты бюджетам субъектов Российской Федерации и муниципальных образований общего характера» составляли 15,5 % расходной части областного бюджета.  </w:t>
      </w:r>
    </w:p>
    <w:p w:rsidR="00B1134A" w:rsidRPr="00055B0D" w:rsidRDefault="00B1134A" w:rsidP="00A91B5F">
      <w:pPr>
        <w:spacing w:after="0" w:line="240" w:lineRule="auto"/>
        <w:contextualSpacing/>
        <w:rPr>
          <w:rFonts w:ascii="Times New Roman" w:hAnsi="Times New Roman" w:cs="Times New Roman"/>
          <w:b/>
          <w:bCs/>
          <w:color w:val="000000"/>
          <w:sz w:val="27"/>
          <w:szCs w:val="27"/>
        </w:rPr>
      </w:pPr>
    </w:p>
    <w:p w:rsidR="00E64962" w:rsidRPr="00055B0D" w:rsidRDefault="00E64962" w:rsidP="00A91B5F">
      <w:pPr>
        <w:keepNext/>
        <w:spacing w:after="0" w:line="240" w:lineRule="auto"/>
        <w:jc w:val="center"/>
        <w:outlineLvl w:val="0"/>
        <w:rPr>
          <w:rFonts w:ascii="Times New Roman" w:hAnsi="Times New Roman" w:cs="Times New Roman"/>
          <w:b/>
          <w:sz w:val="27"/>
          <w:szCs w:val="27"/>
        </w:rPr>
      </w:pPr>
      <w:r w:rsidRPr="00055B0D">
        <w:rPr>
          <w:rFonts w:ascii="Times New Roman" w:hAnsi="Times New Roman" w:cs="Times New Roman"/>
          <w:b/>
          <w:sz w:val="27"/>
          <w:szCs w:val="27"/>
        </w:rPr>
        <w:lastRenderedPageBreak/>
        <w:t xml:space="preserve">Анализ исполнения расходов областного бюджета </w:t>
      </w:r>
      <w:r w:rsidRPr="00055B0D">
        <w:rPr>
          <w:rFonts w:ascii="Times New Roman" w:hAnsi="Times New Roman" w:cs="Times New Roman"/>
          <w:b/>
          <w:bCs/>
          <w:color w:val="000000"/>
          <w:sz w:val="27"/>
          <w:szCs w:val="27"/>
        </w:rPr>
        <w:t>за 2019 год в разрезе государственных программ и непрограммных направлений деятельности</w:t>
      </w:r>
    </w:p>
    <w:p w:rsidR="00E64962" w:rsidRPr="00055B0D" w:rsidRDefault="00E64962" w:rsidP="00A91B5F">
      <w:pPr>
        <w:spacing w:after="0" w:line="240" w:lineRule="auto"/>
        <w:contextualSpacing/>
        <w:jc w:val="center"/>
        <w:rPr>
          <w:rFonts w:ascii="Times New Roman" w:hAnsi="Times New Roman" w:cs="Times New Roman"/>
          <w:sz w:val="27"/>
          <w:szCs w:val="27"/>
        </w:rPr>
      </w:pPr>
    </w:p>
    <w:p w:rsidR="00E64962" w:rsidRPr="00055B0D" w:rsidRDefault="00E64962" w:rsidP="00A91B5F">
      <w:pPr>
        <w:spacing w:after="0" w:line="240" w:lineRule="auto"/>
        <w:ind w:firstLine="709"/>
        <w:contextualSpacing/>
        <w:jc w:val="both"/>
        <w:rPr>
          <w:rFonts w:ascii="Times New Roman" w:hAnsi="Times New Roman" w:cs="Times New Roman"/>
          <w:color w:val="000000"/>
          <w:sz w:val="27"/>
          <w:szCs w:val="27"/>
        </w:rPr>
      </w:pPr>
      <w:r w:rsidRPr="00055B0D">
        <w:rPr>
          <w:rFonts w:ascii="Times New Roman" w:hAnsi="Times New Roman" w:cs="Times New Roman"/>
          <w:sz w:val="27"/>
          <w:szCs w:val="27"/>
        </w:rPr>
        <w:t xml:space="preserve">В 2019 году расходы областного бюджета реализованы по 23 государственным программам на 95,6% или в сумме 155 472 451,0 тыс. рублей при плане 162 689 610,3 тыс. рублей, доля программных расходов составила 97,9% от общих расходов бюджета (в 2018 - 128 691 886,0 тыс. рублей, доля - 97,1%). </w:t>
      </w:r>
      <w:r w:rsidRPr="00055B0D">
        <w:rPr>
          <w:rFonts w:ascii="Times New Roman" w:hAnsi="Times New Roman" w:cs="Times New Roman"/>
          <w:color w:val="000000"/>
          <w:sz w:val="27"/>
          <w:szCs w:val="27"/>
        </w:rPr>
        <w:t>Объем неосвоенных бюджетных назначений составил 7 311 701,0 тыс. рублей или 4,4%.</w:t>
      </w:r>
    </w:p>
    <w:p w:rsidR="00E64962" w:rsidRPr="00055B0D" w:rsidRDefault="00E64962" w:rsidP="00A91B5F">
      <w:pPr>
        <w:spacing w:after="0" w:line="240" w:lineRule="auto"/>
        <w:ind w:firstLine="709"/>
        <w:contextualSpacing/>
        <w:jc w:val="both"/>
        <w:rPr>
          <w:rFonts w:ascii="Times New Roman" w:hAnsi="Times New Roman" w:cs="Times New Roman"/>
          <w:color w:val="000000"/>
          <w:sz w:val="27"/>
          <w:szCs w:val="27"/>
        </w:rPr>
      </w:pPr>
      <w:r w:rsidRPr="00055B0D">
        <w:rPr>
          <w:rFonts w:ascii="Times New Roman" w:hAnsi="Times New Roman" w:cs="Times New Roman"/>
          <w:sz w:val="27"/>
          <w:szCs w:val="27"/>
        </w:rPr>
        <w:t xml:space="preserve">Расходы по непрограммным направлениям деятельности осуществлены на 97,3% или в сумме 3 413 840,6 тыс. рублей при плане 3 508 382,3 тыс. рублей, доля непрограммных расходов составила 2,1% от общих расходов бюджета (в 2018 - 3 837 695,5 тыс. рублей, доля 3,0%). </w:t>
      </w:r>
      <w:r w:rsidRPr="00055B0D">
        <w:rPr>
          <w:rFonts w:ascii="Times New Roman" w:hAnsi="Times New Roman" w:cs="Times New Roman"/>
          <w:color w:val="000000"/>
          <w:sz w:val="27"/>
          <w:szCs w:val="27"/>
        </w:rPr>
        <w:t>Объем неисполненных бюджетных назначений составил 94 541,7 тыс. рублей или 2,7%.</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Анализ показателей исполнения расходов областного бюджета по данным формы № 0503117 «Отчет об исполнении бюджета» на 01.01.2020 в разрезе программной и непрограммной деятельности приведен </w:t>
      </w:r>
      <w:r w:rsidR="00946F45" w:rsidRPr="00055B0D">
        <w:rPr>
          <w:rFonts w:ascii="Times New Roman" w:hAnsi="Times New Roman" w:cs="Times New Roman"/>
          <w:sz w:val="27"/>
          <w:szCs w:val="27"/>
        </w:rPr>
        <w:t>в т</w:t>
      </w:r>
      <w:r w:rsidRPr="00055B0D">
        <w:rPr>
          <w:rFonts w:ascii="Times New Roman" w:hAnsi="Times New Roman" w:cs="Times New Roman"/>
          <w:sz w:val="27"/>
          <w:szCs w:val="27"/>
        </w:rPr>
        <w:t xml:space="preserve">аблице </w:t>
      </w:r>
      <w:r w:rsidR="00946F45" w:rsidRPr="00055B0D">
        <w:rPr>
          <w:rFonts w:ascii="Times New Roman" w:hAnsi="Times New Roman" w:cs="Times New Roman"/>
          <w:sz w:val="27"/>
          <w:szCs w:val="27"/>
        </w:rPr>
        <w:t>25</w:t>
      </w:r>
      <w:r w:rsidRPr="00055B0D">
        <w:rPr>
          <w:rFonts w:ascii="Times New Roman" w:hAnsi="Times New Roman" w:cs="Times New Roman"/>
          <w:sz w:val="27"/>
          <w:szCs w:val="27"/>
        </w:rPr>
        <w:t>.</w:t>
      </w:r>
    </w:p>
    <w:p w:rsidR="00946F45" w:rsidRPr="00055B0D" w:rsidRDefault="00946F45" w:rsidP="00946F45">
      <w:pPr>
        <w:spacing w:after="0" w:line="240" w:lineRule="auto"/>
        <w:jc w:val="right"/>
        <w:rPr>
          <w:rFonts w:ascii="Times New Roman" w:hAnsi="Times New Roman" w:cs="Times New Roman"/>
          <w:sz w:val="20"/>
          <w:szCs w:val="20"/>
        </w:rPr>
      </w:pPr>
      <w:r w:rsidRPr="00055B0D">
        <w:rPr>
          <w:rFonts w:ascii="Times New Roman" w:hAnsi="Times New Roman" w:cs="Times New Roman"/>
          <w:b/>
          <w:sz w:val="20"/>
          <w:szCs w:val="20"/>
        </w:rPr>
        <w:t>Таблица 25 (тыс. руб.)</w:t>
      </w:r>
    </w:p>
    <w:tbl>
      <w:tblPr>
        <w:tblW w:w="10349" w:type="dxa"/>
        <w:tblInd w:w="-318" w:type="dxa"/>
        <w:tblLayout w:type="fixed"/>
        <w:tblLook w:val="04A0" w:firstRow="1" w:lastRow="0" w:firstColumn="1" w:lastColumn="0" w:noHBand="0" w:noVBand="1"/>
      </w:tblPr>
      <w:tblGrid>
        <w:gridCol w:w="2127"/>
        <w:gridCol w:w="426"/>
        <w:gridCol w:w="1275"/>
        <w:gridCol w:w="1276"/>
        <w:gridCol w:w="1276"/>
        <w:gridCol w:w="709"/>
        <w:gridCol w:w="708"/>
        <w:gridCol w:w="993"/>
        <w:gridCol w:w="850"/>
        <w:gridCol w:w="709"/>
      </w:tblGrid>
      <w:tr w:rsidR="00E64962" w:rsidRPr="00055B0D" w:rsidTr="00E64962">
        <w:trPr>
          <w:trHeight w:val="13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Наименование государственной программы</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4962" w:rsidRPr="00055B0D" w:rsidRDefault="00E64962" w:rsidP="00A91B5F">
            <w:pPr>
              <w:spacing w:after="0" w:line="240" w:lineRule="auto"/>
              <w:ind w:left="113" w:right="113"/>
              <w:jc w:val="center"/>
              <w:rPr>
                <w:color w:val="000000"/>
                <w:sz w:val="16"/>
                <w:szCs w:val="16"/>
              </w:rPr>
            </w:pPr>
            <w:r w:rsidRPr="00055B0D">
              <w:rPr>
                <w:color w:val="000000"/>
                <w:sz w:val="16"/>
                <w:szCs w:val="16"/>
              </w:rPr>
              <w:t>Код ГП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Утвержденные БА (закон КО от 20.12.2019 № 148-ОЗ)</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Форма №0503117 «Отчет об исполнении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4962" w:rsidRPr="00055B0D" w:rsidRDefault="00E64962" w:rsidP="00A91B5F">
            <w:pPr>
              <w:spacing w:after="0" w:line="240" w:lineRule="auto"/>
              <w:ind w:left="113" w:right="113"/>
              <w:jc w:val="center"/>
              <w:rPr>
                <w:color w:val="000000"/>
                <w:sz w:val="16"/>
                <w:szCs w:val="16"/>
              </w:rPr>
            </w:pPr>
            <w:r w:rsidRPr="00055B0D">
              <w:rPr>
                <w:color w:val="000000"/>
                <w:sz w:val="16"/>
                <w:szCs w:val="16"/>
              </w:rPr>
              <w:t>Отклонение, (гр.4-гр.3)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64962" w:rsidRPr="00055B0D" w:rsidRDefault="00E64962" w:rsidP="00A91B5F">
            <w:pPr>
              <w:spacing w:after="0" w:line="240" w:lineRule="auto"/>
              <w:ind w:left="113" w:right="113"/>
              <w:jc w:val="center"/>
              <w:rPr>
                <w:color w:val="000000"/>
                <w:sz w:val="16"/>
                <w:szCs w:val="16"/>
              </w:rPr>
            </w:pPr>
            <w:r w:rsidRPr="00055B0D">
              <w:rPr>
                <w:color w:val="000000"/>
                <w:sz w:val="16"/>
                <w:szCs w:val="16"/>
              </w:rPr>
              <w:t xml:space="preserve">Структура расходов, % </w:t>
            </w:r>
          </w:p>
        </w:tc>
      </w:tr>
      <w:tr w:rsidR="00E64962" w:rsidRPr="00055B0D" w:rsidTr="00E64962">
        <w:trPr>
          <w:cantSplit/>
          <w:trHeight w:val="89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64962" w:rsidRPr="00055B0D" w:rsidRDefault="00E64962" w:rsidP="00A91B5F">
            <w:pPr>
              <w:spacing w:after="0" w:line="240" w:lineRule="auto"/>
              <w:rPr>
                <w:color w:val="00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E64962" w:rsidRPr="00055B0D" w:rsidRDefault="00E64962" w:rsidP="00A91B5F">
            <w:pPr>
              <w:spacing w:after="0" w:line="240" w:lineRule="auto"/>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64962" w:rsidRPr="00055B0D" w:rsidRDefault="00E64962" w:rsidP="00A91B5F">
            <w:pPr>
              <w:spacing w:after="0" w:line="240" w:lineRule="auto"/>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Бюджетные назначения</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Исполнено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E64962" w:rsidRPr="00055B0D" w:rsidRDefault="00E64962" w:rsidP="00A91B5F">
            <w:pPr>
              <w:spacing w:after="0" w:line="240" w:lineRule="auto"/>
              <w:ind w:left="113" w:right="113"/>
              <w:jc w:val="center"/>
              <w:rPr>
                <w:color w:val="000000"/>
                <w:sz w:val="16"/>
                <w:szCs w:val="16"/>
              </w:rPr>
            </w:pPr>
            <w:r w:rsidRPr="00055B0D">
              <w:rPr>
                <w:color w:val="000000"/>
                <w:sz w:val="16"/>
                <w:szCs w:val="16"/>
              </w:rPr>
              <w:t>% исполнения, гр.5/гр.4</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E64962" w:rsidRPr="00055B0D" w:rsidRDefault="00E64962" w:rsidP="00A91B5F">
            <w:pPr>
              <w:spacing w:after="0" w:line="240" w:lineRule="auto"/>
              <w:ind w:left="113" w:right="113"/>
              <w:jc w:val="center"/>
              <w:rPr>
                <w:color w:val="000000"/>
                <w:sz w:val="16"/>
                <w:szCs w:val="16"/>
              </w:rPr>
            </w:pPr>
            <w:r w:rsidRPr="00055B0D">
              <w:rPr>
                <w:color w:val="000000"/>
                <w:sz w:val="16"/>
                <w:szCs w:val="16"/>
              </w:rPr>
              <w:t>Доля в общих расходах, % (гр.5)</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E64962" w:rsidRPr="00055B0D" w:rsidRDefault="00E64962" w:rsidP="00A91B5F">
            <w:pPr>
              <w:spacing w:after="0" w:line="240" w:lineRule="auto"/>
              <w:ind w:left="113" w:right="113"/>
              <w:jc w:val="center"/>
              <w:rPr>
                <w:color w:val="000000"/>
                <w:sz w:val="16"/>
                <w:szCs w:val="16"/>
              </w:rPr>
            </w:pPr>
            <w:r w:rsidRPr="00055B0D">
              <w:rPr>
                <w:color w:val="000000"/>
                <w:sz w:val="16"/>
                <w:szCs w:val="16"/>
              </w:rPr>
              <w:t>Не исполнено, гр.4-гр.5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4962" w:rsidRPr="00055B0D" w:rsidRDefault="00E64962" w:rsidP="00A91B5F">
            <w:pPr>
              <w:spacing w:after="0" w:line="240" w:lineRule="auto"/>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64962" w:rsidRPr="00055B0D" w:rsidRDefault="00E64962" w:rsidP="00A91B5F">
            <w:pPr>
              <w:spacing w:after="0" w:line="240" w:lineRule="auto"/>
              <w:rPr>
                <w:color w:val="000000"/>
                <w:sz w:val="16"/>
                <w:szCs w:val="16"/>
              </w:rPr>
            </w:pP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w:t>
            </w:r>
          </w:p>
        </w:tc>
        <w:tc>
          <w:tcPr>
            <w:tcW w:w="1275"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7</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8</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10</w:t>
            </w:r>
          </w:p>
        </w:tc>
      </w:tr>
      <w:tr w:rsidR="00E64962" w:rsidRPr="00055B0D" w:rsidTr="00E64962">
        <w:trPr>
          <w:trHeight w:val="21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b/>
                <w:bCs/>
                <w:color w:val="000000"/>
                <w:sz w:val="16"/>
                <w:szCs w:val="16"/>
              </w:rPr>
            </w:pPr>
            <w:r w:rsidRPr="00055B0D">
              <w:rPr>
                <w:b/>
                <w:bCs/>
                <w:color w:val="000000"/>
                <w:sz w:val="16"/>
                <w:szCs w:val="16"/>
              </w:rPr>
              <w:t>Расходы бюджета,  всего</w:t>
            </w:r>
          </w:p>
        </w:tc>
        <w:tc>
          <w:tcPr>
            <w:tcW w:w="426"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х</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166 149 582,1</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166 197 992,6</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158 886 291,6</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95,6</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7 311 701,0</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48 410,5</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х</w:t>
            </w:r>
          </w:p>
        </w:tc>
      </w:tr>
      <w:tr w:rsidR="00E64962" w:rsidRPr="00055B0D" w:rsidTr="00E64962">
        <w:trPr>
          <w:trHeight w:val="13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b/>
                <w:bCs/>
                <w:color w:val="000000"/>
                <w:sz w:val="16"/>
                <w:szCs w:val="16"/>
              </w:rPr>
            </w:pPr>
            <w:r w:rsidRPr="00055B0D">
              <w:rPr>
                <w:b/>
                <w:bCs/>
                <w:color w:val="000000"/>
                <w:sz w:val="16"/>
                <w:szCs w:val="16"/>
              </w:rPr>
              <w:t>Программная деятельность, в том числе:</w:t>
            </w:r>
          </w:p>
        </w:tc>
        <w:tc>
          <w:tcPr>
            <w:tcW w:w="426"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х</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162 684 513,6</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162 689 610,3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155 472 451,0</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95,6</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97,9</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7 217 159,3</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5 096,7</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100,0</w:t>
            </w:r>
          </w:p>
        </w:tc>
      </w:tr>
      <w:tr w:rsidR="00E64962" w:rsidRPr="00055B0D" w:rsidTr="00E64962">
        <w:trPr>
          <w:trHeight w:val="1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«Развитие здравоохранения Кузбасса»</w:t>
            </w:r>
          </w:p>
        </w:tc>
        <w:tc>
          <w:tcPr>
            <w:tcW w:w="426"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01</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30 481 159,8</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30 486 256,5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30 137 282,4</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98,9</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19,0</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348 974,1</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5 096,7</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19,4</w:t>
            </w:r>
          </w:p>
        </w:tc>
      </w:tr>
      <w:tr w:rsidR="00E64962" w:rsidRPr="00055B0D" w:rsidTr="00E64962">
        <w:trPr>
          <w:trHeight w:val="28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 Кузбасса «Социальная поддержка населения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21 226 359,5</w:t>
            </w:r>
          </w:p>
        </w:tc>
        <w:tc>
          <w:tcPr>
            <w:tcW w:w="1276"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21 226 359,5</w:t>
            </w:r>
          </w:p>
        </w:tc>
        <w:tc>
          <w:tcPr>
            <w:tcW w:w="1276"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21 082 775,2</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99,3</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13,3</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143 584,3</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13,6</w:t>
            </w:r>
          </w:p>
        </w:tc>
      </w:tr>
      <w:tr w:rsidR="00E64962" w:rsidRPr="00055B0D" w:rsidTr="00E64962">
        <w:trPr>
          <w:trHeight w:val="20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«Экономическое развитие и инновационная экономика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03</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198 124,8</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198 124,8</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197 837,4</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99,9</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0,1</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287,4</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0,1</w:t>
            </w:r>
          </w:p>
        </w:tc>
      </w:tr>
      <w:tr w:rsidR="00E64962" w:rsidRPr="00055B0D" w:rsidTr="00E64962">
        <w:trPr>
          <w:trHeight w:val="13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«Информационное общество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04</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310 175,9</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310 175,9</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307 557,9</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99,2</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0,2</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2 618,0</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0,2</w:t>
            </w: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 xml:space="preserve">ГП КО «Содействие </w:t>
            </w:r>
            <w:proofErr w:type="spellStart"/>
            <w:r w:rsidRPr="00055B0D">
              <w:rPr>
                <w:color w:val="000000"/>
                <w:sz w:val="16"/>
                <w:szCs w:val="16"/>
              </w:rPr>
              <w:t>заня-тости</w:t>
            </w:r>
            <w:proofErr w:type="spellEnd"/>
            <w:r w:rsidRPr="00055B0D">
              <w:rPr>
                <w:color w:val="000000"/>
                <w:sz w:val="16"/>
                <w:szCs w:val="16"/>
              </w:rPr>
              <w:t xml:space="preserve"> населения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05</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2 484 337,4</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2 484 337,4</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2 449 796,3</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98,6</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34 541,1</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1,6</w:t>
            </w: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 xml:space="preserve">ГП КО «Экология, </w:t>
            </w:r>
            <w:proofErr w:type="spellStart"/>
            <w:r w:rsidRPr="00055B0D">
              <w:rPr>
                <w:color w:val="000000"/>
                <w:sz w:val="16"/>
                <w:szCs w:val="16"/>
              </w:rPr>
              <w:t>недро</w:t>
            </w:r>
            <w:proofErr w:type="spellEnd"/>
            <w:r w:rsidRPr="00055B0D">
              <w:rPr>
                <w:color w:val="000000"/>
                <w:sz w:val="16"/>
                <w:szCs w:val="16"/>
              </w:rPr>
              <w:t xml:space="preserve">-пользование и </w:t>
            </w:r>
            <w:proofErr w:type="spellStart"/>
            <w:r w:rsidRPr="00055B0D">
              <w:rPr>
                <w:color w:val="000000"/>
                <w:sz w:val="16"/>
                <w:szCs w:val="16"/>
              </w:rPr>
              <w:t>рациональ-ное</w:t>
            </w:r>
            <w:proofErr w:type="spellEnd"/>
            <w:r w:rsidRPr="00055B0D">
              <w:rPr>
                <w:color w:val="000000"/>
                <w:sz w:val="16"/>
                <w:szCs w:val="16"/>
              </w:rPr>
              <w:t xml:space="preserve"> водопользование»</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06</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113 166,2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113 166,2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111 266,7</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98,3</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0,1</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1 899,5</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0,1</w:t>
            </w:r>
          </w:p>
        </w:tc>
      </w:tr>
      <w:tr w:rsidR="00E64962" w:rsidRPr="00055B0D" w:rsidTr="00E64962">
        <w:trPr>
          <w:trHeight w:val="313"/>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 xml:space="preserve">ГП КО «Государственная поддержка </w:t>
            </w:r>
            <w:proofErr w:type="spellStart"/>
            <w:r w:rsidRPr="00055B0D">
              <w:rPr>
                <w:color w:val="000000"/>
                <w:sz w:val="16"/>
                <w:szCs w:val="16"/>
              </w:rPr>
              <w:t>агропромыш</w:t>
            </w:r>
            <w:proofErr w:type="spellEnd"/>
            <w:r w:rsidRPr="00055B0D">
              <w:rPr>
                <w:color w:val="000000"/>
                <w:sz w:val="16"/>
                <w:szCs w:val="16"/>
              </w:rPr>
              <w:t>-ленного комплекса и устой-</w:t>
            </w:r>
            <w:proofErr w:type="spellStart"/>
            <w:r w:rsidRPr="00055B0D">
              <w:rPr>
                <w:color w:val="000000"/>
                <w:sz w:val="16"/>
                <w:szCs w:val="16"/>
              </w:rPr>
              <w:t>чивого</w:t>
            </w:r>
            <w:proofErr w:type="spellEnd"/>
            <w:r w:rsidRPr="00055B0D">
              <w:rPr>
                <w:color w:val="000000"/>
                <w:sz w:val="16"/>
                <w:szCs w:val="16"/>
              </w:rPr>
              <w:t xml:space="preserve"> развития сельских территорий Кузбасса»</w:t>
            </w:r>
          </w:p>
        </w:tc>
        <w:tc>
          <w:tcPr>
            <w:tcW w:w="426"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07</w:t>
            </w:r>
          </w:p>
        </w:tc>
        <w:tc>
          <w:tcPr>
            <w:tcW w:w="1275"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1 785 749,8</w:t>
            </w:r>
          </w:p>
        </w:tc>
        <w:tc>
          <w:tcPr>
            <w:tcW w:w="1276"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1 785 749,8</w:t>
            </w:r>
          </w:p>
        </w:tc>
        <w:tc>
          <w:tcPr>
            <w:tcW w:w="1276"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1 644 915,2</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92,1</w:t>
            </w:r>
          </w:p>
        </w:tc>
        <w:tc>
          <w:tcPr>
            <w:tcW w:w="708"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140 834,6</w:t>
            </w:r>
          </w:p>
        </w:tc>
        <w:tc>
          <w:tcPr>
            <w:tcW w:w="850"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1,1</w:t>
            </w:r>
          </w:p>
        </w:tc>
      </w:tr>
      <w:tr w:rsidR="00E64962" w:rsidRPr="00055B0D" w:rsidTr="00E64962">
        <w:trPr>
          <w:trHeight w:val="25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«Жилищная и социальная инфра-структура Кузбасса»</w:t>
            </w:r>
          </w:p>
        </w:tc>
        <w:tc>
          <w:tcPr>
            <w:tcW w:w="426"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08</w:t>
            </w:r>
          </w:p>
        </w:tc>
        <w:tc>
          <w:tcPr>
            <w:tcW w:w="1275"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13 159 364,5</w:t>
            </w:r>
          </w:p>
        </w:tc>
        <w:tc>
          <w:tcPr>
            <w:tcW w:w="1276"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13 159 364,5</w:t>
            </w:r>
          </w:p>
        </w:tc>
        <w:tc>
          <w:tcPr>
            <w:tcW w:w="1276"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9 239 630,4</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70,2</w:t>
            </w:r>
          </w:p>
        </w:tc>
        <w:tc>
          <w:tcPr>
            <w:tcW w:w="708"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5,8</w:t>
            </w:r>
          </w:p>
        </w:tc>
        <w:tc>
          <w:tcPr>
            <w:tcW w:w="993"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3 919 734,1</w:t>
            </w:r>
          </w:p>
        </w:tc>
        <w:tc>
          <w:tcPr>
            <w:tcW w:w="850"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5,9</w:t>
            </w:r>
          </w:p>
        </w:tc>
      </w:tr>
      <w:tr w:rsidR="00E64962" w:rsidRPr="00055B0D" w:rsidTr="00E64962">
        <w:trPr>
          <w:trHeight w:val="20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«Жилищно-комму-</w:t>
            </w:r>
            <w:proofErr w:type="spellStart"/>
            <w:r w:rsidRPr="00055B0D">
              <w:rPr>
                <w:color w:val="000000"/>
                <w:sz w:val="16"/>
                <w:szCs w:val="16"/>
              </w:rPr>
              <w:t>нальный</w:t>
            </w:r>
            <w:proofErr w:type="spellEnd"/>
            <w:r w:rsidRPr="00055B0D">
              <w:rPr>
                <w:color w:val="000000"/>
                <w:sz w:val="16"/>
                <w:szCs w:val="16"/>
              </w:rPr>
              <w:t xml:space="preserve"> и дорожный комп-</w:t>
            </w:r>
            <w:proofErr w:type="spellStart"/>
            <w:r w:rsidRPr="00055B0D">
              <w:rPr>
                <w:color w:val="000000"/>
                <w:sz w:val="16"/>
                <w:szCs w:val="16"/>
              </w:rPr>
              <w:t>лекс</w:t>
            </w:r>
            <w:proofErr w:type="spellEnd"/>
            <w:r w:rsidRPr="00055B0D">
              <w:rPr>
                <w:color w:val="000000"/>
                <w:sz w:val="16"/>
                <w:szCs w:val="16"/>
              </w:rPr>
              <w:t xml:space="preserve">, энергосбережение и повышение </w:t>
            </w:r>
            <w:proofErr w:type="spellStart"/>
            <w:r w:rsidRPr="00055B0D">
              <w:rPr>
                <w:color w:val="000000"/>
                <w:sz w:val="16"/>
                <w:szCs w:val="16"/>
              </w:rPr>
              <w:t>энергоэффек-тивности</w:t>
            </w:r>
            <w:proofErr w:type="spellEnd"/>
            <w:r w:rsidRPr="00055B0D">
              <w:rPr>
                <w:color w:val="000000"/>
                <w:sz w:val="16"/>
                <w:szCs w:val="16"/>
              </w:rPr>
              <w:t xml:space="preserve">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09</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17 723 035,4</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17 723 035,4</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17 296 751,5</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97,6</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10,9</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426 283,9</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11,1</w:t>
            </w: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«Развитие системы образования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39 363 848,4</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39 363 848,4</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37 831 172,4</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96,1</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23,8</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1 532 676,0</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24,3</w:t>
            </w:r>
          </w:p>
        </w:tc>
      </w:tr>
      <w:tr w:rsidR="00E64962" w:rsidRPr="00055B0D" w:rsidTr="00E64962">
        <w:trPr>
          <w:trHeight w:val="19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«Молодежь, спорт и туризм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11</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1 879 611,3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1 879 611,3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1 879 364,4</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1,2</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246,9</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1,2</w:t>
            </w:r>
          </w:p>
        </w:tc>
      </w:tr>
      <w:tr w:rsidR="00E64962" w:rsidRPr="00055B0D" w:rsidTr="00E64962">
        <w:trPr>
          <w:trHeight w:val="30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«Культура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2 548 315,3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2 548 315,3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2 542 829,9</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99,8</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1,6</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5 485,4</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1,6</w:t>
            </w: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«Пресса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67 800,0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67 800,0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67 799,9</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0,0</w:t>
            </w: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«Имущественный комплекс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152 269,4</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152 269,4</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147 737,5</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97,0</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0,1</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4 531,9</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0,1</w:t>
            </w: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lastRenderedPageBreak/>
              <w:t>ГП КО «Предупреждение и ликвидация чрезвычайных ситуаций на территории Кемеровской области»</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15</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1 120 036,6</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1 120 036,6</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1 096 758,2</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97,9</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0,7</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23 278,4</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0,7</w:t>
            </w: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«Обеспечение безопасности населения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16</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24 020,8</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24 020,8</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24 009,3</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11,5</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0,0</w:t>
            </w: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«Оптимизация развития транспорта и связи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17</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2 723 480,5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2 723 480,5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2 379 022,1</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87,4</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344 458,4</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1,5</w:t>
            </w:r>
          </w:p>
        </w:tc>
      </w:tr>
      <w:tr w:rsidR="00E64962" w:rsidRPr="00055B0D" w:rsidTr="00E64962">
        <w:trPr>
          <w:trHeight w:val="80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«Развитие субъектов малого и сред-него предпринимательства Кемеровской области»</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1 107 767,5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1 107 767,5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849 783,8</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76,7</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0,5</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257 983,7</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0,5</w:t>
            </w:r>
          </w:p>
        </w:tc>
      </w:tr>
      <w:tr w:rsidR="00E64962" w:rsidRPr="00055B0D" w:rsidTr="00E64962">
        <w:trPr>
          <w:trHeight w:val="2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«Управление государственными финансами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19</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24 320 681,5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24 320 681,5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24 304 509,5</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99,9</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15,3</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16 172,0</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15,6</w:t>
            </w:r>
          </w:p>
        </w:tc>
      </w:tr>
      <w:tr w:rsidR="00E64962" w:rsidRPr="00055B0D" w:rsidTr="00E64962">
        <w:trPr>
          <w:trHeight w:val="71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 xml:space="preserve">ГП КО «Оказание </w:t>
            </w:r>
            <w:proofErr w:type="spellStart"/>
            <w:r w:rsidRPr="00055B0D">
              <w:rPr>
                <w:color w:val="000000"/>
                <w:sz w:val="16"/>
                <w:szCs w:val="16"/>
              </w:rPr>
              <w:t>содейст</w:t>
            </w:r>
            <w:proofErr w:type="spellEnd"/>
            <w:r w:rsidRPr="00055B0D">
              <w:rPr>
                <w:color w:val="000000"/>
                <w:sz w:val="16"/>
                <w:szCs w:val="16"/>
              </w:rPr>
              <w:t xml:space="preserve">-вия добровольному </w:t>
            </w:r>
            <w:proofErr w:type="spellStart"/>
            <w:r w:rsidRPr="00055B0D">
              <w:rPr>
                <w:color w:val="000000"/>
                <w:sz w:val="16"/>
                <w:szCs w:val="16"/>
              </w:rPr>
              <w:t>пересе-лению</w:t>
            </w:r>
            <w:proofErr w:type="spellEnd"/>
            <w:r w:rsidRPr="00055B0D">
              <w:rPr>
                <w:color w:val="000000"/>
                <w:sz w:val="16"/>
                <w:szCs w:val="16"/>
              </w:rPr>
              <w:t xml:space="preserve"> в Кемеровскую область соотечественников, проживающих за рубежом»</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8 800,0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8 800,0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3 468,1</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39,4</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5 331,9</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0,0</w:t>
            </w:r>
          </w:p>
        </w:tc>
      </w:tr>
      <w:tr w:rsidR="00E64962" w:rsidRPr="00055B0D" w:rsidTr="00E64962">
        <w:trPr>
          <w:trHeight w:val="45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 xml:space="preserve">ГП КО «Охрана, защита, воспроизводство, </w:t>
            </w:r>
            <w:proofErr w:type="spellStart"/>
            <w:r w:rsidRPr="00055B0D">
              <w:rPr>
                <w:color w:val="000000"/>
                <w:sz w:val="16"/>
                <w:szCs w:val="16"/>
              </w:rPr>
              <w:t>исполь-зование</w:t>
            </w:r>
            <w:proofErr w:type="spellEnd"/>
            <w:r w:rsidRPr="00055B0D">
              <w:rPr>
                <w:color w:val="000000"/>
                <w:sz w:val="16"/>
                <w:szCs w:val="16"/>
              </w:rPr>
              <w:t xml:space="preserve"> лесов и объектов животного мира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21</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489 830,9</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489 830,9</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488 340,6</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99,7</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0,3</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1 490,3</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0,3</w:t>
            </w:r>
          </w:p>
        </w:tc>
      </w:tr>
      <w:tr w:rsidR="00E64962" w:rsidRPr="00055B0D" w:rsidTr="00E64962">
        <w:trPr>
          <w:trHeight w:val="57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ГП КО «Формирование современной городской среды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22</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1 296 492,1</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1 296 492,1</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1 290 219,9</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99,5</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0,8</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6 272,2</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0,8</w:t>
            </w:r>
          </w:p>
        </w:tc>
      </w:tr>
      <w:tr w:rsidR="00E64962" w:rsidRPr="00055B0D" w:rsidTr="00E64962">
        <w:trPr>
          <w:trHeight w:val="32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 xml:space="preserve">ГП КО Развитие </w:t>
            </w:r>
            <w:proofErr w:type="spellStart"/>
            <w:r w:rsidRPr="00055B0D">
              <w:rPr>
                <w:color w:val="000000"/>
                <w:sz w:val="16"/>
                <w:szCs w:val="16"/>
              </w:rPr>
              <w:t>промыш-ленности</w:t>
            </w:r>
            <w:proofErr w:type="spellEnd"/>
            <w:r w:rsidRPr="00055B0D">
              <w:rPr>
                <w:color w:val="000000"/>
                <w:sz w:val="16"/>
                <w:szCs w:val="16"/>
              </w:rPr>
              <w:t xml:space="preserve"> Кузбасса»</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23</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100 086,0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100 086,0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99 622,4</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99,5</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0,1</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463,6</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0,1</w:t>
            </w:r>
          </w:p>
        </w:tc>
      </w:tr>
      <w:tr w:rsidR="00E64962" w:rsidRPr="00055B0D" w:rsidTr="00E64962">
        <w:trPr>
          <w:trHeight w:val="4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b/>
                <w:bCs/>
                <w:color w:val="000000"/>
                <w:sz w:val="16"/>
                <w:szCs w:val="16"/>
              </w:rPr>
            </w:pPr>
            <w:r w:rsidRPr="00055B0D">
              <w:rPr>
                <w:b/>
                <w:bCs/>
                <w:color w:val="000000"/>
                <w:sz w:val="16"/>
                <w:szCs w:val="16"/>
              </w:rPr>
              <w:t xml:space="preserve">Непрограммное </w:t>
            </w:r>
            <w:proofErr w:type="spellStart"/>
            <w:r w:rsidRPr="00055B0D">
              <w:rPr>
                <w:b/>
                <w:bCs/>
                <w:color w:val="000000"/>
                <w:sz w:val="16"/>
                <w:szCs w:val="16"/>
              </w:rPr>
              <w:t>направ-ление</w:t>
            </w:r>
            <w:proofErr w:type="spellEnd"/>
            <w:r w:rsidRPr="00055B0D">
              <w:rPr>
                <w:b/>
                <w:bCs/>
                <w:color w:val="000000"/>
                <w:sz w:val="16"/>
                <w:szCs w:val="16"/>
              </w:rPr>
              <w:t xml:space="preserve"> деятельности, </w:t>
            </w:r>
            <w:r w:rsidRPr="00055B0D">
              <w:rPr>
                <w:bCs/>
                <w:color w:val="000000"/>
                <w:sz w:val="16"/>
                <w:szCs w:val="16"/>
              </w:rPr>
              <w:t>из них</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99</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3 465 068,5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3 508 382,3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3 413 840,6</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97,3</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2,1</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94 541,7</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43 313,8</w:t>
            </w:r>
          </w:p>
        </w:tc>
        <w:tc>
          <w:tcPr>
            <w:tcW w:w="709" w:type="dxa"/>
            <w:tcBorders>
              <w:top w:val="nil"/>
              <w:left w:val="nil"/>
              <w:bottom w:val="single" w:sz="4" w:space="0" w:color="auto"/>
              <w:right w:val="single" w:sz="4" w:space="0" w:color="auto"/>
            </w:tcBorders>
            <w:shd w:val="clear" w:color="000000" w:fill="FFFFFF"/>
            <w:noWrap/>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100,0</w:t>
            </w:r>
          </w:p>
        </w:tc>
      </w:tr>
      <w:tr w:rsidR="00E64962" w:rsidRPr="00055B0D" w:rsidTr="00E64962">
        <w:trPr>
          <w:trHeight w:val="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Обеспечение деятельности органов государственной власти</w:t>
            </w:r>
          </w:p>
        </w:tc>
        <w:tc>
          <w:tcPr>
            <w:tcW w:w="42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х</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1 799 085,2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1 799 085,2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1 772 935,2</w:t>
            </w:r>
          </w:p>
        </w:tc>
        <w:tc>
          <w:tcPr>
            <w:tcW w:w="709"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98,5</w:t>
            </w:r>
          </w:p>
        </w:tc>
        <w:tc>
          <w:tcPr>
            <w:tcW w:w="708"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1,1</w:t>
            </w:r>
          </w:p>
        </w:tc>
        <w:tc>
          <w:tcPr>
            <w:tcW w:w="993"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26 150,0</w:t>
            </w:r>
          </w:p>
        </w:tc>
        <w:tc>
          <w:tcPr>
            <w:tcW w:w="850"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51,9</w:t>
            </w:r>
          </w:p>
        </w:tc>
      </w:tr>
    </w:tbl>
    <w:p w:rsidR="00E64962" w:rsidRPr="00055B0D" w:rsidRDefault="00E64962" w:rsidP="00A91B5F">
      <w:pPr>
        <w:spacing w:after="0" w:line="240" w:lineRule="auto"/>
        <w:jc w:val="both"/>
        <w:rPr>
          <w:sz w:val="28"/>
          <w:szCs w:val="28"/>
        </w:rPr>
      </w:pPr>
    </w:p>
    <w:p w:rsidR="00E64962" w:rsidRPr="00055B0D" w:rsidRDefault="00E64962"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sz w:val="27"/>
          <w:szCs w:val="27"/>
        </w:rPr>
        <w:t xml:space="preserve">Непрограммная деятельность осуществлена по 33 направлениям, наибольшую долю 51,9% от общих непрограммных расходов или 1 772 935,2 тыс. рублей при плане 1 799 085,2 тыс. рублей (98,5%) составили расходы на обеспечение деятельности органов государственной власти. </w:t>
      </w:r>
    </w:p>
    <w:p w:rsidR="00E64962" w:rsidRPr="00055B0D" w:rsidRDefault="00E64962" w:rsidP="00A91B5F">
      <w:pPr>
        <w:spacing w:after="0" w:line="240" w:lineRule="auto"/>
        <w:ind w:firstLine="720"/>
        <w:jc w:val="both"/>
        <w:rPr>
          <w:rFonts w:ascii="Times New Roman" w:hAnsi="Times New Roman" w:cs="Times New Roman"/>
          <w:spacing w:val="-4"/>
          <w:sz w:val="27"/>
          <w:szCs w:val="27"/>
        </w:rPr>
      </w:pPr>
      <w:r w:rsidRPr="00055B0D">
        <w:rPr>
          <w:rFonts w:ascii="Times New Roman" w:hAnsi="Times New Roman" w:cs="Times New Roman"/>
          <w:sz w:val="27"/>
          <w:szCs w:val="27"/>
        </w:rPr>
        <w:t xml:space="preserve">Наибольшая доля расходов областного бюджета </w:t>
      </w:r>
      <w:r w:rsidRPr="00055B0D">
        <w:rPr>
          <w:rFonts w:ascii="Times New Roman" w:hAnsi="Times New Roman" w:cs="Times New Roman"/>
          <w:sz w:val="27"/>
          <w:szCs w:val="27"/>
          <w:u w:val="single"/>
        </w:rPr>
        <w:t>в общем объеме программных расходов</w:t>
      </w:r>
      <w:r w:rsidRPr="00055B0D">
        <w:rPr>
          <w:rFonts w:ascii="Times New Roman" w:hAnsi="Times New Roman" w:cs="Times New Roman"/>
          <w:sz w:val="27"/>
          <w:szCs w:val="27"/>
        </w:rPr>
        <w:t xml:space="preserve">, предусмотренных на обеспечение </w:t>
      </w:r>
      <w:r w:rsidRPr="00055B0D">
        <w:rPr>
          <w:rFonts w:ascii="Times New Roman" w:hAnsi="Times New Roman" w:cs="Times New Roman"/>
          <w:spacing w:val="-4"/>
          <w:sz w:val="27"/>
          <w:szCs w:val="27"/>
        </w:rPr>
        <w:t xml:space="preserve">мероприятий </w:t>
      </w:r>
      <w:r w:rsidRPr="00055B0D">
        <w:rPr>
          <w:rFonts w:ascii="Times New Roman" w:hAnsi="Times New Roman" w:cs="Times New Roman"/>
          <w:sz w:val="27"/>
          <w:szCs w:val="27"/>
        </w:rPr>
        <w:t>государственных программ</w:t>
      </w:r>
      <w:r w:rsidRPr="00055B0D">
        <w:rPr>
          <w:rFonts w:ascii="Times New Roman" w:hAnsi="Times New Roman" w:cs="Times New Roman"/>
          <w:spacing w:val="-4"/>
          <w:sz w:val="27"/>
          <w:szCs w:val="27"/>
        </w:rPr>
        <w:t xml:space="preserve">, отнесена: </w:t>
      </w:r>
    </w:p>
    <w:p w:rsidR="00E64962" w:rsidRPr="00055B0D" w:rsidRDefault="00E64962"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1. На ГП КО - Кузбасса «Развитие системы образования Кузбасса» (код 10), доля которой составила 24,3% от общего объема расходов.</w:t>
      </w:r>
    </w:p>
    <w:p w:rsidR="00E64962" w:rsidRPr="00055B0D" w:rsidRDefault="00E64962" w:rsidP="00A91B5F">
      <w:pPr>
        <w:tabs>
          <w:tab w:val="left" w:pos="720"/>
        </w:tabs>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Кассовые расходы ГП составили 37 831 172,4 тыс. рублей при плане            39 363 848,4 тыс. рублей или 96,1%, объем неосвоенных средств – 1 532 676,0 тыс. рублей. </w:t>
      </w:r>
    </w:p>
    <w:p w:rsidR="00E64962" w:rsidRPr="00055B0D" w:rsidRDefault="00E64962"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2. На ГП КО - Кузбасса «Развитие здравоохранения Кузбасса» (код 01), доля которой составила 19,4% от общего объема расходов.</w:t>
      </w:r>
    </w:p>
    <w:p w:rsidR="00E64962" w:rsidRPr="00055B0D" w:rsidRDefault="00E64962" w:rsidP="00A91B5F">
      <w:pPr>
        <w:tabs>
          <w:tab w:val="left" w:pos="720"/>
        </w:tabs>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Кассовые расходы ГП составили 30 137 282,4 тыс. рубл</w:t>
      </w:r>
      <w:r w:rsidR="00946F45" w:rsidRPr="00055B0D">
        <w:rPr>
          <w:rFonts w:ascii="Times New Roman" w:hAnsi="Times New Roman" w:cs="Times New Roman"/>
          <w:sz w:val="27"/>
          <w:szCs w:val="27"/>
        </w:rPr>
        <w:t xml:space="preserve">ей при плане </w:t>
      </w:r>
      <w:r w:rsidRPr="00055B0D">
        <w:rPr>
          <w:rFonts w:ascii="Times New Roman" w:hAnsi="Times New Roman" w:cs="Times New Roman"/>
          <w:sz w:val="27"/>
          <w:szCs w:val="27"/>
        </w:rPr>
        <w:t xml:space="preserve">30 486 256,5 тыс. рублей или 98,9%, объем неосвоенных средств – 348 974,1 тыс. рублей. </w:t>
      </w:r>
    </w:p>
    <w:p w:rsidR="00E64962" w:rsidRPr="00055B0D" w:rsidRDefault="00E64962"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 xml:space="preserve">3. На ГП КО </w:t>
      </w:r>
      <w:r w:rsidRPr="00055B0D">
        <w:rPr>
          <w:rFonts w:ascii="Times New Roman" w:hAnsi="Times New Roman" w:cs="Times New Roman"/>
          <w:color w:val="000000"/>
          <w:sz w:val="27"/>
          <w:szCs w:val="27"/>
        </w:rPr>
        <w:t>«Управление государственными финансами Кузбасса»</w:t>
      </w:r>
      <w:r w:rsidRPr="00055B0D">
        <w:rPr>
          <w:rFonts w:ascii="Times New Roman" w:hAnsi="Times New Roman" w:cs="Times New Roman"/>
          <w:sz w:val="27"/>
          <w:szCs w:val="27"/>
        </w:rPr>
        <w:t xml:space="preserve"> (код 19), доля которой составила 15,6% от общего объема расходов.</w:t>
      </w:r>
    </w:p>
    <w:p w:rsidR="00E64962" w:rsidRPr="00055B0D" w:rsidRDefault="00E64962" w:rsidP="00A91B5F">
      <w:pPr>
        <w:tabs>
          <w:tab w:val="left" w:pos="720"/>
        </w:tabs>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Кассовые расходы ГП составили 24 304 509,5 </w:t>
      </w:r>
      <w:r w:rsidR="00946F45" w:rsidRPr="00055B0D">
        <w:rPr>
          <w:rFonts w:ascii="Times New Roman" w:hAnsi="Times New Roman" w:cs="Times New Roman"/>
          <w:sz w:val="27"/>
          <w:szCs w:val="27"/>
        </w:rPr>
        <w:t>тыс. рублей при плане</w:t>
      </w:r>
      <w:r w:rsidRPr="00055B0D">
        <w:rPr>
          <w:rFonts w:ascii="Times New Roman" w:hAnsi="Times New Roman" w:cs="Times New Roman"/>
          <w:sz w:val="27"/>
          <w:szCs w:val="27"/>
        </w:rPr>
        <w:t xml:space="preserve"> 24 320 681,5 тыс. рублей или 99,9%, объем неосвоенных средств – 16 172,0 тыс. рублей. </w:t>
      </w:r>
    </w:p>
    <w:p w:rsidR="00E64962" w:rsidRPr="00055B0D" w:rsidRDefault="00E64962"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 xml:space="preserve">4. На ГП КО - Кузбасса </w:t>
      </w:r>
      <w:r w:rsidRPr="00055B0D">
        <w:rPr>
          <w:rFonts w:ascii="Times New Roman" w:hAnsi="Times New Roman" w:cs="Times New Roman"/>
          <w:color w:val="000000"/>
          <w:sz w:val="27"/>
          <w:szCs w:val="27"/>
        </w:rPr>
        <w:t xml:space="preserve">«Социальная поддержка населения Кузбасса» </w:t>
      </w:r>
      <w:r w:rsidRPr="00055B0D">
        <w:rPr>
          <w:rFonts w:ascii="Times New Roman" w:hAnsi="Times New Roman" w:cs="Times New Roman"/>
          <w:sz w:val="27"/>
          <w:szCs w:val="27"/>
        </w:rPr>
        <w:t>(код 02), доля которой составила 13,6% от общего объема расходов.</w:t>
      </w:r>
    </w:p>
    <w:p w:rsidR="00E64962" w:rsidRPr="00055B0D" w:rsidRDefault="00E64962" w:rsidP="00946F45">
      <w:pPr>
        <w:tabs>
          <w:tab w:val="left" w:pos="720"/>
        </w:tabs>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lastRenderedPageBreak/>
        <w:t>Кассовые расходы ГП составили 21 082 775,2 т</w:t>
      </w:r>
      <w:r w:rsidR="00946F45" w:rsidRPr="00055B0D">
        <w:rPr>
          <w:rFonts w:ascii="Times New Roman" w:hAnsi="Times New Roman" w:cs="Times New Roman"/>
          <w:sz w:val="27"/>
          <w:szCs w:val="27"/>
        </w:rPr>
        <w:t xml:space="preserve">ыс. рублей при плане </w:t>
      </w:r>
      <w:r w:rsidRPr="00055B0D">
        <w:rPr>
          <w:rFonts w:ascii="Times New Roman" w:hAnsi="Times New Roman" w:cs="Times New Roman"/>
          <w:sz w:val="27"/>
          <w:szCs w:val="27"/>
        </w:rPr>
        <w:t xml:space="preserve">21 226 359,5 тыс. рублей или 99,3%, объем неосвоенных средств – 143 584,3 тыс. рублей. </w:t>
      </w:r>
    </w:p>
    <w:p w:rsidR="00E64962" w:rsidRPr="00055B0D" w:rsidRDefault="00E64962" w:rsidP="00946F45">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 xml:space="preserve">5. На ГП КО - Кузбасса </w:t>
      </w:r>
      <w:r w:rsidRPr="00055B0D">
        <w:rPr>
          <w:rFonts w:ascii="Times New Roman" w:hAnsi="Times New Roman" w:cs="Times New Roman"/>
          <w:color w:val="000000"/>
          <w:sz w:val="27"/>
          <w:szCs w:val="27"/>
        </w:rPr>
        <w:t>«Жилищно-коммунальный и дорожный комплекс, энергосбережение и повышение энергоэффективности Кузбасса»</w:t>
      </w:r>
      <w:r w:rsidRPr="00055B0D">
        <w:rPr>
          <w:rFonts w:ascii="Times New Roman" w:hAnsi="Times New Roman" w:cs="Times New Roman"/>
          <w:sz w:val="27"/>
          <w:szCs w:val="27"/>
        </w:rPr>
        <w:t xml:space="preserve"> (код 09), доля которой составила 11,1% от общего объема расходов.</w:t>
      </w:r>
    </w:p>
    <w:p w:rsidR="00E64962" w:rsidRPr="00055B0D" w:rsidRDefault="00E64962" w:rsidP="00946F45">
      <w:pPr>
        <w:tabs>
          <w:tab w:val="left" w:pos="720"/>
        </w:tabs>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Кассовые расходы ГП составили 17 296 751,5 т</w:t>
      </w:r>
      <w:r w:rsidR="00946F45" w:rsidRPr="00055B0D">
        <w:rPr>
          <w:rFonts w:ascii="Times New Roman" w:hAnsi="Times New Roman" w:cs="Times New Roman"/>
          <w:sz w:val="27"/>
          <w:szCs w:val="27"/>
        </w:rPr>
        <w:t xml:space="preserve">ыс. рублей при плане </w:t>
      </w:r>
      <w:r w:rsidRPr="00055B0D">
        <w:rPr>
          <w:rFonts w:ascii="Times New Roman" w:hAnsi="Times New Roman" w:cs="Times New Roman"/>
          <w:sz w:val="27"/>
          <w:szCs w:val="27"/>
        </w:rPr>
        <w:t xml:space="preserve">17 723 035,4 тыс. рублей или 97,6%, объем неосвоенных средств – 426 283,9 тыс. рублей </w:t>
      </w:r>
    </w:p>
    <w:p w:rsidR="00946F45" w:rsidRPr="00055B0D" w:rsidRDefault="00946F45" w:rsidP="00A91B5F">
      <w:pPr>
        <w:tabs>
          <w:tab w:val="left" w:pos="720"/>
        </w:tabs>
        <w:spacing w:after="0" w:line="240" w:lineRule="auto"/>
        <w:ind w:firstLine="709"/>
        <w:jc w:val="both"/>
        <w:rPr>
          <w:rFonts w:ascii="Times New Roman" w:hAnsi="Times New Roman" w:cs="Times New Roman"/>
          <w:sz w:val="27"/>
          <w:szCs w:val="27"/>
        </w:rPr>
      </w:pPr>
    </w:p>
    <w:p w:rsidR="00946F45" w:rsidRPr="00055B0D" w:rsidRDefault="00E64962" w:rsidP="00946F45">
      <w:pPr>
        <w:spacing w:after="0" w:line="240" w:lineRule="auto"/>
        <w:jc w:val="right"/>
        <w:rPr>
          <w:rFonts w:ascii="Times New Roman" w:hAnsi="Times New Roman" w:cs="Times New Roman"/>
          <w:sz w:val="20"/>
          <w:szCs w:val="20"/>
        </w:rPr>
      </w:pPr>
      <w:r w:rsidRPr="00055B0D">
        <w:rPr>
          <w:rFonts w:ascii="Times New Roman" w:hAnsi="Times New Roman" w:cs="Times New Roman"/>
          <w:b/>
          <w:sz w:val="20"/>
          <w:szCs w:val="20"/>
        </w:rPr>
        <w:t xml:space="preserve">                                                                                               </w:t>
      </w:r>
      <w:r w:rsidR="00946F45" w:rsidRPr="00055B0D">
        <w:rPr>
          <w:rFonts w:ascii="Times New Roman" w:hAnsi="Times New Roman" w:cs="Times New Roman"/>
          <w:b/>
          <w:sz w:val="20"/>
          <w:szCs w:val="20"/>
        </w:rPr>
        <w:t>Таблица 26 (тыс. руб.)</w:t>
      </w:r>
    </w:p>
    <w:p w:rsidR="00E64962" w:rsidRPr="00055B0D" w:rsidRDefault="00E64962" w:rsidP="00A91B5F">
      <w:pPr>
        <w:tabs>
          <w:tab w:val="left" w:pos="720"/>
        </w:tabs>
        <w:spacing w:after="0" w:line="240" w:lineRule="auto"/>
        <w:ind w:firstLine="709"/>
        <w:jc w:val="both"/>
        <w:rPr>
          <w:rFonts w:ascii="Times New Roman" w:hAnsi="Times New Roman" w:cs="Times New Roman"/>
          <w:b/>
          <w:sz w:val="20"/>
          <w:szCs w:val="20"/>
        </w:rPr>
      </w:pPr>
    </w:p>
    <w:tbl>
      <w:tblPr>
        <w:tblW w:w="9683" w:type="dxa"/>
        <w:tblInd w:w="93" w:type="dxa"/>
        <w:tblLayout w:type="fixed"/>
        <w:tblLook w:val="04A0" w:firstRow="1" w:lastRow="0" w:firstColumn="1" w:lastColumn="0" w:noHBand="0" w:noVBand="1"/>
      </w:tblPr>
      <w:tblGrid>
        <w:gridCol w:w="2709"/>
        <w:gridCol w:w="992"/>
        <w:gridCol w:w="1276"/>
        <w:gridCol w:w="1275"/>
        <w:gridCol w:w="993"/>
        <w:gridCol w:w="1134"/>
        <w:gridCol w:w="1304"/>
      </w:tblGrid>
      <w:tr w:rsidR="00E64962" w:rsidRPr="00055B0D" w:rsidTr="00946F45">
        <w:trPr>
          <w:trHeight w:val="300"/>
        </w:trPr>
        <w:tc>
          <w:tcPr>
            <w:tcW w:w="2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Наименование показателя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КБК</w:t>
            </w:r>
          </w:p>
        </w:tc>
        <w:tc>
          <w:tcPr>
            <w:tcW w:w="5982" w:type="dxa"/>
            <w:gridSpan w:val="5"/>
            <w:tcBorders>
              <w:top w:val="single" w:sz="4" w:space="0" w:color="auto"/>
              <w:left w:val="nil"/>
              <w:bottom w:val="single" w:sz="4" w:space="0" w:color="auto"/>
              <w:right w:val="single" w:sz="4" w:space="0" w:color="000000"/>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Форма № 0503117 «Отчет об исполнении бюджета»</w:t>
            </w:r>
          </w:p>
        </w:tc>
      </w:tr>
      <w:tr w:rsidR="00E64962" w:rsidRPr="00055B0D" w:rsidTr="00946F45">
        <w:trPr>
          <w:trHeight w:val="479"/>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E64962" w:rsidRPr="00055B0D" w:rsidRDefault="00E64962" w:rsidP="00A91B5F">
            <w:pPr>
              <w:spacing w:after="0" w:line="240" w:lineRule="auto"/>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64962" w:rsidRPr="00055B0D" w:rsidRDefault="00E64962" w:rsidP="00A91B5F">
            <w:pPr>
              <w:spacing w:after="0" w:line="240" w:lineRule="auto"/>
              <w:rPr>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Утвержденные бюджетные назначения</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Исполнено</w:t>
            </w:r>
          </w:p>
        </w:tc>
        <w:tc>
          <w:tcPr>
            <w:tcW w:w="99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Неисполненные назначения гр.4-гр.5</w:t>
            </w:r>
          </w:p>
        </w:tc>
        <w:tc>
          <w:tcPr>
            <w:tcW w:w="1134"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 исполнения, гр.5/гр.4</w:t>
            </w:r>
          </w:p>
        </w:tc>
        <w:tc>
          <w:tcPr>
            <w:tcW w:w="1304"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Структура расходов (гр.5), %</w:t>
            </w:r>
          </w:p>
        </w:tc>
      </w:tr>
      <w:tr w:rsidR="00E64962" w:rsidRPr="00055B0D" w:rsidTr="00946F45">
        <w:trPr>
          <w:trHeight w:val="3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w:t>
            </w:r>
          </w:p>
        </w:tc>
        <w:tc>
          <w:tcPr>
            <w:tcW w:w="992"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w:t>
            </w:r>
          </w:p>
        </w:tc>
        <w:tc>
          <w:tcPr>
            <w:tcW w:w="1276"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4</w:t>
            </w:r>
          </w:p>
        </w:tc>
        <w:tc>
          <w:tcPr>
            <w:tcW w:w="1275"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5</w:t>
            </w:r>
          </w:p>
        </w:tc>
        <w:tc>
          <w:tcPr>
            <w:tcW w:w="993"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8</w:t>
            </w:r>
          </w:p>
        </w:tc>
        <w:tc>
          <w:tcPr>
            <w:tcW w:w="1134"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6</w:t>
            </w:r>
          </w:p>
        </w:tc>
        <w:tc>
          <w:tcPr>
            <w:tcW w:w="1304"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7</w:t>
            </w:r>
          </w:p>
        </w:tc>
      </w:tr>
      <w:tr w:rsidR="00E64962" w:rsidRPr="00055B0D" w:rsidTr="00946F45">
        <w:trPr>
          <w:trHeight w:val="3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b/>
                <w:bCs/>
                <w:color w:val="000000"/>
                <w:sz w:val="16"/>
                <w:szCs w:val="16"/>
              </w:rPr>
            </w:pPr>
            <w:r w:rsidRPr="00055B0D">
              <w:rPr>
                <w:color w:val="000000"/>
                <w:sz w:val="16"/>
                <w:szCs w:val="16"/>
              </w:rPr>
              <w:t>ГП КО «Жилищно-коммунальный и дорожный комплекс, энергосбережение и повышение энергоэффективности Кузбасса», в том числе по разделам:</w:t>
            </w:r>
          </w:p>
        </w:tc>
        <w:tc>
          <w:tcPr>
            <w:tcW w:w="992"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b/>
                <w:bCs/>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17 723 035,4</w:t>
            </w:r>
          </w:p>
        </w:tc>
        <w:tc>
          <w:tcPr>
            <w:tcW w:w="1275"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17 296 751,5</w:t>
            </w:r>
          </w:p>
        </w:tc>
        <w:tc>
          <w:tcPr>
            <w:tcW w:w="993"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right"/>
              <w:rPr>
                <w:b/>
                <w:bCs/>
                <w:color w:val="000000"/>
                <w:sz w:val="16"/>
                <w:szCs w:val="16"/>
              </w:rPr>
            </w:pPr>
            <w:r w:rsidRPr="00055B0D">
              <w:rPr>
                <w:b/>
                <w:bCs/>
                <w:color w:val="000000"/>
                <w:sz w:val="16"/>
                <w:szCs w:val="16"/>
              </w:rPr>
              <w:t>426 283,9</w:t>
            </w:r>
          </w:p>
        </w:tc>
        <w:tc>
          <w:tcPr>
            <w:tcW w:w="1134"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97,6</w:t>
            </w:r>
          </w:p>
        </w:tc>
        <w:tc>
          <w:tcPr>
            <w:tcW w:w="1304"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b/>
                <w:bCs/>
                <w:color w:val="000000"/>
                <w:sz w:val="16"/>
                <w:szCs w:val="16"/>
              </w:rPr>
            </w:pPr>
            <w:r w:rsidRPr="00055B0D">
              <w:rPr>
                <w:b/>
                <w:bCs/>
                <w:color w:val="000000"/>
                <w:sz w:val="16"/>
                <w:szCs w:val="16"/>
              </w:rPr>
              <w:t>100,0</w:t>
            </w:r>
          </w:p>
        </w:tc>
      </w:tr>
      <w:tr w:rsidR="00E64962" w:rsidRPr="00055B0D" w:rsidTr="00946F45">
        <w:trPr>
          <w:trHeight w:val="202"/>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b/>
                <w:bCs/>
                <w:iCs/>
                <w:color w:val="000000"/>
                <w:sz w:val="16"/>
                <w:szCs w:val="16"/>
              </w:rPr>
            </w:pPr>
            <w:r w:rsidRPr="00055B0D">
              <w:rPr>
                <w:b/>
                <w:bCs/>
                <w:color w:val="000000"/>
                <w:sz w:val="16"/>
                <w:szCs w:val="16"/>
              </w:rPr>
              <w:t>Национальная экономика</w:t>
            </w:r>
            <w:r w:rsidRPr="00055B0D">
              <w:rPr>
                <w:b/>
                <w:bCs/>
                <w:iCs/>
                <w:color w:val="000000"/>
                <w:sz w:val="16"/>
                <w:szCs w:val="16"/>
              </w:rPr>
              <w:t xml:space="preserve"> Дорожное хозяйство (дорожные фонды)</w:t>
            </w:r>
          </w:p>
        </w:tc>
        <w:tc>
          <w:tcPr>
            <w:tcW w:w="992" w:type="dxa"/>
            <w:tcBorders>
              <w:top w:val="nil"/>
              <w:left w:val="nil"/>
              <w:bottom w:val="single" w:sz="4" w:space="0" w:color="auto"/>
              <w:right w:val="single" w:sz="4" w:space="0" w:color="auto"/>
            </w:tcBorders>
            <w:shd w:val="clear" w:color="000000" w:fill="FFFFFF"/>
            <w:vAlign w:val="center"/>
            <w:hideMark/>
          </w:tcPr>
          <w:p w:rsidR="00E64962" w:rsidRPr="00055B0D" w:rsidRDefault="00E64962" w:rsidP="00A91B5F">
            <w:pPr>
              <w:spacing w:after="0" w:line="240" w:lineRule="auto"/>
              <w:jc w:val="center"/>
              <w:rPr>
                <w:b/>
                <w:bCs/>
                <w:iCs/>
                <w:color w:val="000000"/>
                <w:sz w:val="16"/>
                <w:szCs w:val="16"/>
              </w:rPr>
            </w:pPr>
            <w:r w:rsidRPr="00055B0D">
              <w:rPr>
                <w:b/>
                <w:bCs/>
                <w:iCs/>
                <w:color w:val="000000"/>
                <w:sz w:val="16"/>
                <w:szCs w:val="16"/>
              </w:rPr>
              <w:t>04 09</w:t>
            </w:r>
          </w:p>
        </w:tc>
        <w:tc>
          <w:tcPr>
            <w:tcW w:w="1276" w:type="dxa"/>
            <w:tcBorders>
              <w:top w:val="nil"/>
              <w:left w:val="nil"/>
              <w:bottom w:val="single" w:sz="4" w:space="0" w:color="auto"/>
              <w:right w:val="single" w:sz="4" w:space="0" w:color="auto"/>
            </w:tcBorders>
            <w:shd w:val="clear" w:color="auto" w:fill="auto"/>
            <w:noWrap/>
            <w:vAlign w:val="center"/>
            <w:hideMark/>
          </w:tcPr>
          <w:p w:rsidR="00E64962" w:rsidRPr="00055B0D" w:rsidRDefault="00E64962" w:rsidP="00A91B5F">
            <w:pPr>
              <w:spacing w:after="0" w:line="240" w:lineRule="auto"/>
              <w:jc w:val="right"/>
              <w:rPr>
                <w:b/>
                <w:color w:val="000000"/>
                <w:sz w:val="16"/>
                <w:szCs w:val="16"/>
              </w:rPr>
            </w:pPr>
            <w:r w:rsidRPr="00055B0D">
              <w:rPr>
                <w:b/>
                <w:color w:val="000000"/>
                <w:sz w:val="16"/>
                <w:szCs w:val="16"/>
              </w:rPr>
              <w:t>15 314 337,5</w:t>
            </w:r>
          </w:p>
        </w:tc>
        <w:tc>
          <w:tcPr>
            <w:tcW w:w="1275"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color w:val="000000"/>
                <w:sz w:val="16"/>
                <w:szCs w:val="16"/>
              </w:rPr>
            </w:pPr>
            <w:r w:rsidRPr="00055B0D">
              <w:rPr>
                <w:b/>
                <w:color w:val="000000"/>
                <w:sz w:val="16"/>
                <w:szCs w:val="16"/>
              </w:rPr>
              <w:t>15 107 692,9</w:t>
            </w:r>
          </w:p>
        </w:tc>
        <w:tc>
          <w:tcPr>
            <w:tcW w:w="99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color w:val="000000"/>
                <w:sz w:val="16"/>
                <w:szCs w:val="16"/>
              </w:rPr>
            </w:pPr>
            <w:r w:rsidRPr="00055B0D">
              <w:rPr>
                <w:b/>
                <w:color w:val="000000"/>
                <w:sz w:val="16"/>
                <w:szCs w:val="16"/>
              </w:rPr>
              <w:t>206 644,6</w:t>
            </w:r>
          </w:p>
        </w:tc>
        <w:tc>
          <w:tcPr>
            <w:tcW w:w="1134"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b/>
                <w:color w:val="000000"/>
                <w:sz w:val="16"/>
                <w:szCs w:val="16"/>
              </w:rPr>
            </w:pPr>
            <w:r w:rsidRPr="00055B0D">
              <w:rPr>
                <w:b/>
                <w:color w:val="000000"/>
                <w:sz w:val="16"/>
                <w:szCs w:val="16"/>
              </w:rPr>
              <w:t>98,7%</w:t>
            </w:r>
          </w:p>
        </w:tc>
        <w:tc>
          <w:tcPr>
            <w:tcW w:w="1304"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b/>
                <w:color w:val="000000"/>
                <w:sz w:val="16"/>
                <w:szCs w:val="16"/>
              </w:rPr>
            </w:pPr>
            <w:r w:rsidRPr="00055B0D">
              <w:rPr>
                <w:b/>
                <w:color w:val="000000"/>
                <w:sz w:val="16"/>
                <w:szCs w:val="16"/>
              </w:rPr>
              <w:t>87,3</w:t>
            </w:r>
          </w:p>
        </w:tc>
      </w:tr>
      <w:tr w:rsidR="00E64962" w:rsidRPr="00055B0D" w:rsidTr="00946F45">
        <w:trPr>
          <w:trHeight w:val="180"/>
        </w:trPr>
        <w:tc>
          <w:tcPr>
            <w:tcW w:w="2709" w:type="dxa"/>
            <w:tcBorders>
              <w:top w:val="nil"/>
              <w:left w:val="single" w:sz="4" w:space="0" w:color="auto"/>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iCs/>
                <w:color w:val="000000"/>
                <w:sz w:val="16"/>
                <w:szCs w:val="16"/>
              </w:rPr>
            </w:pPr>
            <w:r w:rsidRPr="00055B0D">
              <w:rPr>
                <w:b/>
                <w:bCs/>
                <w:color w:val="000000"/>
                <w:sz w:val="16"/>
                <w:szCs w:val="16"/>
              </w:rPr>
              <w:t>Жилищно-коммунальное хозяйство</w:t>
            </w:r>
          </w:p>
        </w:tc>
        <w:tc>
          <w:tcPr>
            <w:tcW w:w="992"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b/>
                <w:iCs/>
                <w:color w:val="000000"/>
                <w:sz w:val="16"/>
                <w:szCs w:val="16"/>
              </w:rPr>
            </w:pPr>
            <w:r w:rsidRPr="00055B0D">
              <w:rPr>
                <w:b/>
                <w:iCs/>
                <w:color w:val="000000"/>
                <w:sz w:val="16"/>
                <w:szCs w:val="16"/>
              </w:rPr>
              <w:t>05 00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b/>
                <w:iCs/>
                <w:color w:val="000000"/>
                <w:sz w:val="16"/>
                <w:szCs w:val="16"/>
              </w:rPr>
            </w:pPr>
            <w:r w:rsidRPr="00055B0D">
              <w:rPr>
                <w:b/>
                <w:iCs/>
                <w:color w:val="000000"/>
                <w:sz w:val="16"/>
                <w:szCs w:val="16"/>
              </w:rPr>
              <w:t>2 215 408,9</w:t>
            </w:r>
          </w:p>
        </w:tc>
        <w:tc>
          <w:tcPr>
            <w:tcW w:w="1275"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b/>
                <w:iCs/>
                <w:color w:val="000000"/>
                <w:sz w:val="16"/>
                <w:szCs w:val="16"/>
              </w:rPr>
            </w:pPr>
            <w:r w:rsidRPr="00055B0D">
              <w:rPr>
                <w:b/>
                <w:iCs/>
                <w:color w:val="000000"/>
                <w:sz w:val="16"/>
                <w:szCs w:val="16"/>
              </w:rPr>
              <w:t xml:space="preserve">2 005 813,5 </w:t>
            </w:r>
          </w:p>
        </w:tc>
        <w:tc>
          <w:tcPr>
            <w:tcW w:w="993"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b/>
                <w:iCs/>
                <w:color w:val="000000"/>
                <w:sz w:val="16"/>
                <w:szCs w:val="16"/>
              </w:rPr>
            </w:pPr>
            <w:r w:rsidRPr="00055B0D">
              <w:rPr>
                <w:b/>
                <w:iCs/>
                <w:color w:val="000000"/>
                <w:sz w:val="16"/>
                <w:szCs w:val="16"/>
              </w:rPr>
              <w:t>209 595,4</w:t>
            </w:r>
          </w:p>
        </w:tc>
        <w:tc>
          <w:tcPr>
            <w:tcW w:w="1134"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b/>
                <w:iCs/>
                <w:color w:val="000000"/>
                <w:sz w:val="16"/>
                <w:szCs w:val="16"/>
              </w:rPr>
            </w:pPr>
            <w:r w:rsidRPr="00055B0D">
              <w:rPr>
                <w:b/>
                <w:iCs/>
                <w:color w:val="000000"/>
                <w:sz w:val="16"/>
                <w:szCs w:val="16"/>
              </w:rPr>
              <w:t>90,5</w:t>
            </w:r>
          </w:p>
        </w:tc>
        <w:tc>
          <w:tcPr>
            <w:tcW w:w="1304"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b/>
                <w:iCs/>
                <w:color w:val="000000"/>
                <w:sz w:val="16"/>
                <w:szCs w:val="16"/>
              </w:rPr>
            </w:pPr>
            <w:r w:rsidRPr="00055B0D">
              <w:rPr>
                <w:b/>
                <w:iCs/>
                <w:color w:val="000000"/>
                <w:sz w:val="16"/>
                <w:szCs w:val="16"/>
              </w:rPr>
              <w:t>11,6</w:t>
            </w:r>
          </w:p>
        </w:tc>
      </w:tr>
      <w:tr w:rsidR="00E64962" w:rsidRPr="00055B0D" w:rsidTr="00946F45">
        <w:trPr>
          <w:trHeight w:val="143"/>
        </w:trPr>
        <w:tc>
          <w:tcPr>
            <w:tcW w:w="2709" w:type="dxa"/>
            <w:tcBorders>
              <w:top w:val="nil"/>
              <w:left w:val="single" w:sz="4" w:space="0" w:color="auto"/>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color w:val="000000"/>
                <w:sz w:val="16"/>
                <w:szCs w:val="16"/>
              </w:rPr>
            </w:pPr>
            <w:r w:rsidRPr="00055B0D">
              <w:rPr>
                <w:bCs/>
                <w:iCs/>
                <w:color w:val="000000"/>
                <w:sz w:val="16"/>
                <w:szCs w:val="16"/>
              </w:rPr>
              <w:t>Коммунальное хозяйство</w:t>
            </w:r>
          </w:p>
        </w:tc>
        <w:tc>
          <w:tcPr>
            <w:tcW w:w="992" w:type="dxa"/>
            <w:tcBorders>
              <w:top w:val="nil"/>
              <w:left w:val="nil"/>
              <w:bottom w:val="single" w:sz="4" w:space="0" w:color="auto"/>
              <w:right w:val="single" w:sz="4" w:space="0" w:color="auto"/>
            </w:tcBorders>
            <w:shd w:val="clear" w:color="auto" w:fill="auto"/>
            <w:vAlign w:val="center"/>
          </w:tcPr>
          <w:p w:rsidR="00E64962" w:rsidRPr="00055B0D" w:rsidRDefault="00E64962" w:rsidP="00A91B5F">
            <w:pPr>
              <w:spacing w:after="0" w:line="240" w:lineRule="auto"/>
              <w:jc w:val="center"/>
              <w:rPr>
                <w:color w:val="000000"/>
                <w:sz w:val="16"/>
                <w:szCs w:val="16"/>
              </w:rPr>
            </w:pPr>
            <w:r w:rsidRPr="00055B0D">
              <w:rPr>
                <w:color w:val="000000"/>
                <w:sz w:val="16"/>
                <w:szCs w:val="16"/>
              </w:rPr>
              <w:t>05 02</w:t>
            </w:r>
          </w:p>
        </w:tc>
        <w:tc>
          <w:tcPr>
            <w:tcW w:w="1276"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right"/>
              <w:rPr>
                <w:color w:val="000000"/>
                <w:sz w:val="16"/>
                <w:szCs w:val="16"/>
              </w:rPr>
            </w:pPr>
            <w:r w:rsidRPr="00055B0D">
              <w:rPr>
                <w:color w:val="000000"/>
                <w:sz w:val="16"/>
                <w:szCs w:val="16"/>
              </w:rPr>
              <w:t>1 961 539,7</w:t>
            </w:r>
          </w:p>
        </w:tc>
        <w:tc>
          <w:tcPr>
            <w:tcW w:w="1275"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right"/>
              <w:rPr>
                <w:color w:val="000000"/>
                <w:sz w:val="16"/>
                <w:szCs w:val="16"/>
              </w:rPr>
            </w:pPr>
            <w:r w:rsidRPr="00055B0D">
              <w:rPr>
                <w:color w:val="000000"/>
                <w:sz w:val="16"/>
                <w:szCs w:val="16"/>
              </w:rPr>
              <w:t>1 760 529,2</w:t>
            </w:r>
          </w:p>
        </w:tc>
        <w:tc>
          <w:tcPr>
            <w:tcW w:w="993"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right"/>
              <w:rPr>
                <w:color w:val="000000"/>
                <w:sz w:val="16"/>
                <w:szCs w:val="16"/>
              </w:rPr>
            </w:pPr>
            <w:r w:rsidRPr="00055B0D">
              <w:rPr>
                <w:color w:val="000000"/>
                <w:sz w:val="16"/>
                <w:szCs w:val="16"/>
              </w:rPr>
              <w:t>201 010,5</w:t>
            </w:r>
          </w:p>
        </w:tc>
        <w:tc>
          <w:tcPr>
            <w:tcW w:w="1134"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color w:val="000000"/>
                <w:sz w:val="16"/>
                <w:szCs w:val="16"/>
              </w:rPr>
            </w:pPr>
            <w:r w:rsidRPr="00055B0D">
              <w:rPr>
                <w:color w:val="000000"/>
                <w:sz w:val="16"/>
                <w:szCs w:val="16"/>
              </w:rPr>
              <w:t>89,8%</w:t>
            </w:r>
          </w:p>
        </w:tc>
        <w:tc>
          <w:tcPr>
            <w:tcW w:w="1304" w:type="dxa"/>
            <w:tcBorders>
              <w:top w:val="nil"/>
              <w:left w:val="nil"/>
              <w:bottom w:val="single" w:sz="4" w:space="0" w:color="auto"/>
              <w:right w:val="single" w:sz="4" w:space="0" w:color="auto"/>
            </w:tcBorders>
            <w:shd w:val="clear" w:color="auto" w:fill="auto"/>
            <w:vAlign w:val="center"/>
          </w:tcPr>
          <w:p w:rsidR="00E64962" w:rsidRPr="00055B0D" w:rsidRDefault="00E64962" w:rsidP="00A91B5F">
            <w:pPr>
              <w:spacing w:after="0" w:line="240" w:lineRule="auto"/>
              <w:jc w:val="center"/>
              <w:rPr>
                <w:color w:val="000000"/>
                <w:sz w:val="16"/>
                <w:szCs w:val="16"/>
              </w:rPr>
            </w:pPr>
            <w:r w:rsidRPr="00055B0D">
              <w:rPr>
                <w:color w:val="000000"/>
                <w:sz w:val="16"/>
                <w:szCs w:val="16"/>
              </w:rPr>
              <w:t>х</w:t>
            </w:r>
          </w:p>
        </w:tc>
      </w:tr>
      <w:tr w:rsidR="00E64962" w:rsidRPr="00055B0D" w:rsidTr="00946F45">
        <w:trPr>
          <w:trHeight w:val="143"/>
        </w:trPr>
        <w:tc>
          <w:tcPr>
            <w:tcW w:w="2709" w:type="dxa"/>
            <w:tcBorders>
              <w:top w:val="nil"/>
              <w:left w:val="single" w:sz="4" w:space="0" w:color="auto"/>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bCs/>
                <w:iCs/>
                <w:color w:val="000000"/>
                <w:sz w:val="16"/>
                <w:szCs w:val="16"/>
              </w:rPr>
            </w:pPr>
            <w:r w:rsidRPr="00055B0D">
              <w:rPr>
                <w:bCs/>
                <w:iCs/>
                <w:color w:val="000000"/>
                <w:sz w:val="16"/>
                <w:szCs w:val="16"/>
              </w:rPr>
              <w:t xml:space="preserve">Другие вопросы в области ЖКХ </w:t>
            </w:r>
          </w:p>
        </w:tc>
        <w:tc>
          <w:tcPr>
            <w:tcW w:w="992" w:type="dxa"/>
            <w:tcBorders>
              <w:top w:val="nil"/>
              <w:left w:val="nil"/>
              <w:bottom w:val="single" w:sz="4" w:space="0" w:color="auto"/>
              <w:right w:val="single" w:sz="4" w:space="0" w:color="auto"/>
            </w:tcBorders>
            <w:shd w:val="clear" w:color="auto" w:fill="auto"/>
            <w:vAlign w:val="center"/>
          </w:tcPr>
          <w:p w:rsidR="00E64962" w:rsidRPr="00055B0D" w:rsidRDefault="00E64962" w:rsidP="00A91B5F">
            <w:pPr>
              <w:spacing w:after="0" w:line="240" w:lineRule="auto"/>
              <w:jc w:val="center"/>
              <w:rPr>
                <w:color w:val="000000"/>
                <w:sz w:val="16"/>
                <w:szCs w:val="16"/>
              </w:rPr>
            </w:pPr>
            <w:r w:rsidRPr="00055B0D">
              <w:rPr>
                <w:color w:val="000000"/>
                <w:sz w:val="16"/>
                <w:szCs w:val="16"/>
              </w:rPr>
              <w:t>05 05</w:t>
            </w:r>
          </w:p>
        </w:tc>
        <w:tc>
          <w:tcPr>
            <w:tcW w:w="1276"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right"/>
              <w:rPr>
                <w:color w:val="000000"/>
                <w:sz w:val="16"/>
                <w:szCs w:val="16"/>
              </w:rPr>
            </w:pPr>
            <w:r w:rsidRPr="00055B0D">
              <w:rPr>
                <w:color w:val="000000"/>
                <w:sz w:val="16"/>
                <w:szCs w:val="16"/>
              </w:rPr>
              <w:t>253 869,2</w:t>
            </w:r>
          </w:p>
        </w:tc>
        <w:tc>
          <w:tcPr>
            <w:tcW w:w="1275"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right"/>
              <w:rPr>
                <w:color w:val="000000"/>
                <w:sz w:val="16"/>
                <w:szCs w:val="16"/>
              </w:rPr>
            </w:pPr>
            <w:r w:rsidRPr="00055B0D">
              <w:rPr>
                <w:color w:val="000000"/>
                <w:sz w:val="16"/>
                <w:szCs w:val="16"/>
              </w:rPr>
              <w:t>245 284,3</w:t>
            </w:r>
          </w:p>
        </w:tc>
        <w:tc>
          <w:tcPr>
            <w:tcW w:w="993"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right"/>
              <w:rPr>
                <w:color w:val="000000"/>
                <w:sz w:val="16"/>
                <w:szCs w:val="16"/>
              </w:rPr>
            </w:pPr>
            <w:r w:rsidRPr="00055B0D">
              <w:rPr>
                <w:color w:val="000000"/>
                <w:sz w:val="16"/>
                <w:szCs w:val="16"/>
              </w:rPr>
              <w:t>8 584,9</w:t>
            </w:r>
          </w:p>
        </w:tc>
        <w:tc>
          <w:tcPr>
            <w:tcW w:w="1134" w:type="dxa"/>
            <w:tcBorders>
              <w:top w:val="nil"/>
              <w:left w:val="nil"/>
              <w:bottom w:val="single" w:sz="4" w:space="0" w:color="auto"/>
              <w:right w:val="single" w:sz="4" w:space="0" w:color="auto"/>
            </w:tcBorders>
            <w:shd w:val="clear" w:color="000000" w:fill="FFFFFF"/>
            <w:vAlign w:val="center"/>
          </w:tcPr>
          <w:p w:rsidR="00E64962" w:rsidRPr="00055B0D" w:rsidRDefault="00E64962" w:rsidP="00A91B5F">
            <w:pPr>
              <w:spacing w:after="0" w:line="240" w:lineRule="auto"/>
              <w:jc w:val="center"/>
              <w:rPr>
                <w:color w:val="000000"/>
                <w:sz w:val="16"/>
                <w:szCs w:val="16"/>
              </w:rPr>
            </w:pPr>
            <w:r w:rsidRPr="00055B0D">
              <w:rPr>
                <w:color w:val="000000"/>
                <w:sz w:val="16"/>
                <w:szCs w:val="16"/>
              </w:rPr>
              <w:t>96,6%</w:t>
            </w:r>
          </w:p>
        </w:tc>
        <w:tc>
          <w:tcPr>
            <w:tcW w:w="1304" w:type="dxa"/>
            <w:tcBorders>
              <w:top w:val="nil"/>
              <w:left w:val="nil"/>
              <w:bottom w:val="single" w:sz="4" w:space="0" w:color="auto"/>
              <w:right w:val="single" w:sz="4" w:space="0" w:color="auto"/>
            </w:tcBorders>
            <w:shd w:val="clear" w:color="auto" w:fill="auto"/>
            <w:vAlign w:val="center"/>
          </w:tcPr>
          <w:p w:rsidR="00E64962" w:rsidRPr="00055B0D" w:rsidRDefault="00E64962" w:rsidP="00A91B5F">
            <w:pPr>
              <w:spacing w:after="0" w:line="240" w:lineRule="auto"/>
              <w:jc w:val="center"/>
              <w:rPr>
                <w:color w:val="000000"/>
                <w:sz w:val="16"/>
                <w:szCs w:val="16"/>
              </w:rPr>
            </w:pPr>
            <w:r w:rsidRPr="00055B0D">
              <w:rPr>
                <w:color w:val="000000"/>
                <w:sz w:val="16"/>
                <w:szCs w:val="16"/>
              </w:rPr>
              <w:t>х</w:t>
            </w:r>
          </w:p>
        </w:tc>
      </w:tr>
    </w:tbl>
    <w:p w:rsidR="00E64962" w:rsidRPr="00055B0D" w:rsidRDefault="00E64962" w:rsidP="00A91B5F">
      <w:pPr>
        <w:tabs>
          <w:tab w:val="left" w:pos="720"/>
        </w:tabs>
        <w:spacing w:after="0" w:line="240" w:lineRule="auto"/>
        <w:ind w:firstLine="709"/>
        <w:jc w:val="both"/>
        <w:rPr>
          <w:sz w:val="28"/>
          <w:szCs w:val="28"/>
        </w:rPr>
      </w:pPr>
    </w:p>
    <w:p w:rsidR="00E64962" w:rsidRPr="00055B0D" w:rsidRDefault="00E64962" w:rsidP="00A91B5F">
      <w:pPr>
        <w:tabs>
          <w:tab w:val="left" w:pos="720"/>
        </w:tabs>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В государственной программе Кузбасса </w:t>
      </w:r>
      <w:r w:rsidRPr="00055B0D">
        <w:rPr>
          <w:rFonts w:ascii="Times New Roman" w:hAnsi="Times New Roman" w:cs="Times New Roman"/>
          <w:color w:val="000000"/>
          <w:sz w:val="27"/>
          <w:szCs w:val="27"/>
        </w:rPr>
        <w:t>«Жилищно-коммунальный и дорожный комплекс, энергосбережение и повышение энергоэффективности Кузбасса» наибольшую долю расходов занимают расходы,</w:t>
      </w:r>
      <w:r w:rsidRPr="00055B0D">
        <w:rPr>
          <w:rFonts w:ascii="Times New Roman" w:hAnsi="Times New Roman" w:cs="Times New Roman"/>
          <w:sz w:val="27"/>
          <w:szCs w:val="27"/>
        </w:rPr>
        <w:t xml:space="preserve"> предусмотренные</w:t>
      </w:r>
      <w:r w:rsidRPr="00055B0D">
        <w:rPr>
          <w:rFonts w:ascii="Times New Roman" w:hAnsi="Times New Roman" w:cs="Times New Roman"/>
          <w:color w:val="000000"/>
          <w:sz w:val="27"/>
          <w:szCs w:val="27"/>
        </w:rPr>
        <w:t xml:space="preserve"> по разделу 04 «Национальная экономика» подраздел 09 «</w:t>
      </w:r>
      <w:r w:rsidRPr="00055B0D">
        <w:rPr>
          <w:rFonts w:ascii="Times New Roman" w:hAnsi="Times New Roman" w:cs="Times New Roman"/>
          <w:bCs/>
          <w:iCs/>
          <w:color w:val="000000"/>
          <w:sz w:val="27"/>
          <w:szCs w:val="27"/>
        </w:rPr>
        <w:t>Дорожное хозяйство (дорожные фонды)»</w:t>
      </w:r>
      <w:r w:rsidRPr="00055B0D">
        <w:rPr>
          <w:rFonts w:ascii="Times New Roman" w:hAnsi="Times New Roman" w:cs="Times New Roman"/>
          <w:b/>
          <w:color w:val="000000"/>
          <w:sz w:val="27"/>
          <w:szCs w:val="27"/>
        </w:rPr>
        <w:t xml:space="preserve"> </w:t>
      </w:r>
      <w:r w:rsidRPr="00055B0D">
        <w:rPr>
          <w:rFonts w:ascii="Times New Roman" w:hAnsi="Times New Roman" w:cs="Times New Roman"/>
          <w:color w:val="000000"/>
          <w:sz w:val="27"/>
          <w:szCs w:val="27"/>
        </w:rPr>
        <w:t>в сумме 15 107 692,9 тыс. рублей или 87,3%.</w:t>
      </w:r>
    </w:p>
    <w:p w:rsidR="00E64962" w:rsidRPr="00055B0D" w:rsidRDefault="00E64962" w:rsidP="00A91B5F">
      <w:pPr>
        <w:tabs>
          <w:tab w:val="left" w:pos="720"/>
        </w:tabs>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Финансирование по подразделу </w:t>
      </w:r>
      <w:r w:rsidRPr="00055B0D">
        <w:rPr>
          <w:rFonts w:ascii="Times New Roman" w:hAnsi="Times New Roman" w:cs="Times New Roman"/>
          <w:color w:val="000000"/>
          <w:sz w:val="27"/>
          <w:szCs w:val="27"/>
        </w:rPr>
        <w:t>«</w:t>
      </w:r>
      <w:r w:rsidRPr="00055B0D">
        <w:rPr>
          <w:rFonts w:ascii="Times New Roman" w:hAnsi="Times New Roman" w:cs="Times New Roman"/>
          <w:bCs/>
          <w:iCs/>
          <w:color w:val="000000"/>
          <w:sz w:val="27"/>
          <w:szCs w:val="27"/>
        </w:rPr>
        <w:t xml:space="preserve">Дорожное хозяйство» в основном </w:t>
      </w:r>
      <w:r w:rsidRPr="00055B0D">
        <w:rPr>
          <w:rFonts w:ascii="Times New Roman" w:hAnsi="Times New Roman" w:cs="Times New Roman"/>
          <w:color w:val="000000"/>
          <w:sz w:val="27"/>
          <w:szCs w:val="27"/>
        </w:rPr>
        <w:t>98,7% осуществлялось через одного главного распорядителя бюджетных средств - Департамент жилищно-коммунального и дорожного комплекса Кемеровской области в сумме 15 103 278,4 тыс. рублей по следующим подпрограммам</w:t>
      </w:r>
    </w:p>
    <w:p w:rsidR="00E64962" w:rsidRPr="00055B0D" w:rsidRDefault="00E64962"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подпрограмма «Дорожное хозяйство» исполнено 9 867 355,9 тыс. рублей или 98,1% от плановых назначений;</w:t>
      </w:r>
    </w:p>
    <w:p w:rsidR="00E64962" w:rsidRPr="00055B0D" w:rsidRDefault="00E64962"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региональный проект «Дорожная сеть» исполнение составило 99,9% или в сумме 4 984 068,8 тыс. рублей.</w:t>
      </w:r>
    </w:p>
    <w:p w:rsidR="00E64962" w:rsidRPr="00055B0D" w:rsidRDefault="00E64962"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Источником финансирования расходов по подразделу 09 «Дорожное хозяйство (дорожные фонды)» являются средства дорожного фонда, которые формируются за счет поступлений определенных видов доходов и межбюджетных трансфертов из федерального бюджета. По итогам 2019 года сформирован региональный дорожный фонд по доходам в сумме 11 923 625,8тыс. рублей, в том числе за счет доходов субъекта в сумме 8 093 109,0 тыс. рублей и межбюджетных трансфертов из федерального бюджета в сумме 3 830 516,8 тыс. рублей.</w:t>
      </w:r>
    </w:p>
    <w:p w:rsidR="00E64962" w:rsidRPr="00055B0D" w:rsidRDefault="00E64962" w:rsidP="00A91B5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sz w:val="27"/>
          <w:szCs w:val="27"/>
        </w:rPr>
        <w:t xml:space="preserve">Расходы дорожного фонда Кемеровской области за 2019 год превышают сформированных дорожных фондов по доходам и осуществлены </w:t>
      </w:r>
      <w:r w:rsidRPr="00055B0D">
        <w:rPr>
          <w:rFonts w:ascii="Times New Roman" w:hAnsi="Times New Roman" w:cs="Times New Roman"/>
          <w:color w:val="000000"/>
          <w:sz w:val="27"/>
          <w:szCs w:val="27"/>
        </w:rPr>
        <w:t>в сумме 15 109 229,3 тыс. рублей</w:t>
      </w:r>
      <w:r w:rsidRPr="00055B0D">
        <w:rPr>
          <w:rFonts w:ascii="Times New Roman" w:hAnsi="Times New Roman" w:cs="Times New Roman"/>
          <w:sz w:val="27"/>
          <w:szCs w:val="27"/>
        </w:rPr>
        <w:t xml:space="preserve"> или 98,7% утвержденных назначений, в том числе по разделу 0409 </w:t>
      </w:r>
      <w:r w:rsidRPr="00055B0D">
        <w:rPr>
          <w:rFonts w:ascii="Times New Roman" w:hAnsi="Times New Roman" w:cs="Times New Roman"/>
          <w:color w:val="000000"/>
          <w:sz w:val="27"/>
          <w:szCs w:val="27"/>
        </w:rPr>
        <w:t>«</w:t>
      </w:r>
      <w:r w:rsidRPr="00055B0D">
        <w:rPr>
          <w:rFonts w:ascii="Times New Roman" w:hAnsi="Times New Roman" w:cs="Times New Roman"/>
          <w:bCs/>
          <w:iCs/>
          <w:color w:val="000000"/>
          <w:sz w:val="27"/>
          <w:szCs w:val="27"/>
        </w:rPr>
        <w:t>Дорожное хозяйство»</w:t>
      </w:r>
      <w:r w:rsidRPr="00055B0D">
        <w:rPr>
          <w:rFonts w:ascii="Times New Roman" w:hAnsi="Times New Roman" w:cs="Times New Roman"/>
          <w:sz w:val="27"/>
          <w:szCs w:val="27"/>
        </w:rPr>
        <w:t xml:space="preserve"> расходы </w:t>
      </w:r>
      <w:r w:rsidRPr="00055B0D">
        <w:rPr>
          <w:rFonts w:ascii="Times New Roman" w:hAnsi="Times New Roman" w:cs="Times New Roman"/>
          <w:bCs/>
          <w:iCs/>
          <w:color w:val="000000"/>
          <w:sz w:val="27"/>
          <w:szCs w:val="27"/>
        </w:rPr>
        <w:t xml:space="preserve">составили в сумме </w:t>
      </w:r>
      <w:r w:rsidRPr="00055B0D">
        <w:rPr>
          <w:rFonts w:ascii="Times New Roman" w:hAnsi="Times New Roman" w:cs="Times New Roman"/>
          <w:color w:val="000000"/>
          <w:sz w:val="27"/>
          <w:szCs w:val="27"/>
        </w:rPr>
        <w:t>15 107 692,9 тыс. рублей и средства в сумме 1 536,4 тыс. рублей направлены на</w:t>
      </w:r>
      <w:r w:rsidRPr="00055B0D">
        <w:rPr>
          <w:rFonts w:ascii="Times New Roman" w:hAnsi="Times New Roman" w:cs="Times New Roman"/>
          <w:sz w:val="27"/>
          <w:szCs w:val="27"/>
        </w:rPr>
        <w:t xml:space="preserve"> </w:t>
      </w:r>
      <w:r w:rsidRPr="00055B0D">
        <w:rPr>
          <w:rFonts w:ascii="Times New Roman" w:hAnsi="Times New Roman" w:cs="Times New Roman"/>
          <w:color w:val="000000"/>
          <w:sz w:val="27"/>
          <w:szCs w:val="27"/>
        </w:rPr>
        <w:t xml:space="preserve">погашение </w:t>
      </w:r>
      <w:r w:rsidRPr="00055B0D">
        <w:rPr>
          <w:rFonts w:ascii="Times New Roman" w:hAnsi="Times New Roman" w:cs="Times New Roman"/>
          <w:color w:val="000000"/>
          <w:sz w:val="27"/>
          <w:szCs w:val="27"/>
        </w:rPr>
        <w:lastRenderedPageBreak/>
        <w:t>задолженности по кредитам, полученных на строительство (реконструкцию), капитальный ремонт, ремонт и содержание автомобильных дорог общего пользования.</w:t>
      </w:r>
    </w:p>
    <w:p w:rsidR="00E64962" w:rsidRPr="00055B0D" w:rsidRDefault="00E64962" w:rsidP="00A91B5F">
      <w:pPr>
        <w:tabs>
          <w:tab w:val="left" w:pos="720"/>
        </w:tabs>
        <w:spacing w:after="0" w:line="240" w:lineRule="auto"/>
        <w:ind w:firstLine="709"/>
        <w:jc w:val="both"/>
        <w:rPr>
          <w:rFonts w:ascii="Times New Roman" w:hAnsi="Times New Roman" w:cs="Times New Roman"/>
          <w:color w:val="C00000"/>
          <w:sz w:val="27"/>
          <w:szCs w:val="27"/>
        </w:rPr>
      </w:pPr>
    </w:p>
    <w:p w:rsidR="00E64962" w:rsidRPr="00055B0D" w:rsidRDefault="00E64962" w:rsidP="00A91B5F">
      <w:pPr>
        <w:tabs>
          <w:tab w:val="left" w:pos="720"/>
        </w:tabs>
        <w:spacing w:after="0" w:line="240" w:lineRule="auto"/>
        <w:ind w:firstLine="709"/>
        <w:jc w:val="both"/>
        <w:rPr>
          <w:rFonts w:ascii="Times New Roman" w:hAnsi="Times New Roman" w:cs="Times New Roman"/>
          <w:iCs/>
          <w:color w:val="000000"/>
          <w:sz w:val="27"/>
          <w:szCs w:val="27"/>
        </w:rPr>
      </w:pPr>
      <w:r w:rsidRPr="00055B0D">
        <w:rPr>
          <w:rFonts w:ascii="Times New Roman" w:hAnsi="Times New Roman" w:cs="Times New Roman"/>
          <w:color w:val="000000"/>
          <w:sz w:val="27"/>
          <w:szCs w:val="27"/>
        </w:rPr>
        <w:t xml:space="preserve">На долю расходов, предусмотренных по разделу 05 «Жилищно-коммунальное хозяйство» </w:t>
      </w:r>
      <w:r w:rsidRPr="00055B0D">
        <w:rPr>
          <w:rFonts w:ascii="Times New Roman" w:hAnsi="Times New Roman" w:cs="Times New Roman"/>
          <w:bCs/>
          <w:iCs/>
          <w:color w:val="000000"/>
          <w:sz w:val="27"/>
          <w:szCs w:val="27"/>
        </w:rPr>
        <w:t xml:space="preserve">приходится всего </w:t>
      </w:r>
      <w:r w:rsidRPr="00055B0D">
        <w:rPr>
          <w:rFonts w:ascii="Times New Roman" w:hAnsi="Times New Roman" w:cs="Times New Roman"/>
          <w:iCs/>
          <w:color w:val="000000"/>
          <w:sz w:val="27"/>
          <w:szCs w:val="27"/>
        </w:rPr>
        <w:t>11,6%</w:t>
      </w:r>
      <w:r w:rsidRPr="00055B0D">
        <w:rPr>
          <w:rFonts w:ascii="Times New Roman" w:hAnsi="Times New Roman" w:cs="Times New Roman"/>
          <w:color w:val="000000"/>
          <w:sz w:val="27"/>
          <w:szCs w:val="27"/>
        </w:rPr>
        <w:t xml:space="preserve"> от общих расходов</w:t>
      </w:r>
      <w:r w:rsidRPr="00055B0D">
        <w:rPr>
          <w:rFonts w:ascii="Times New Roman" w:hAnsi="Times New Roman" w:cs="Times New Roman"/>
          <w:sz w:val="27"/>
          <w:szCs w:val="27"/>
        </w:rPr>
        <w:t xml:space="preserve">, запланированных по государственной программе Кузбасса </w:t>
      </w:r>
      <w:r w:rsidRPr="00055B0D">
        <w:rPr>
          <w:rFonts w:ascii="Times New Roman" w:hAnsi="Times New Roman" w:cs="Times New Roman"/>
          <w:color w:val="000000"/>
          <w:sz w:val="27"/>
          <w:szCs w:val="27"/>
        </w:rPr>
        <w:t xml:space="preserve">«Жилищно-коммунальный и дорожный комплекс, энергосбережение и повышение энергоэффективности Кузбасса», или в сумме </w:t>
      </w:r>
      <w:r w:rsidRPr="00055B0D">
        <w:rPr>
          <w:rFonts w:ascii="Times New Roman" w:hAnsi="Times New Roman" w:cs="Times New Roman"/>
          <w:iCs/>
          <w:color w:val="000000"/>
          <w:sz w:val="27"/>
          <w:szCs w:val="27"/>
        </w:rPr>
        <w:t>2 005 813,5 тыс. рублей, в том числе по подразделам:</w:t>
      </w:r>
    </w:p>
    <w:p w:rsidR="00E64962" w:rsidRPr="00055B0D" w:rsidRDefault="00E64962" w:rsidP="00A91B5F">
      <w:pPr>
        <w:tabs>
          <w:tab w:val="left" w:pos="720"/>
        </w:tabs>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iCs/>
          <w:color w:val="000000"/>
          <w:sz w:val="27"/>
          <w:szCs w:val="27"/>
        </w:rPr>
        <w:t>- 0502 «</w:t>
      </w:r>
      <w:r w:rsidRPr="00055B0D">
        <w:rPr>
          <w:rFonts w:ascii="Times New Roman" w:hAnsi="Times New Roman" w:cs="Times New Roman"/>
          <w:bCs/>
          <w:iCs/>
          <w:color w:val="000000"/>
          <w:sz w:val="27"/>
          <w:szCs w:val="27"/>
        </w:rPr>
        <w:t xml:space="preserve">Коммунальное хозяйство» в сумме </w:t>
      </w:r>
      <w:r w:rsidRPr="00055B0D">
        <w:rPr>
          <w:rFonts w:ascii="Times New Roman" w:hAnsi="Times New Roman" w:cs="Times New Roman"/>
          <w:color w:val="000000"/>
          <w:sz w:val="27"/>
          <w:szCs w:val="27"/>
        </w:rPr>
        <w:t>1 760 529,2 тыс. рублей или около 90% от расходов по государственной программе, приходящей на раздел «ЖКХ»;</w:t>
      </w:r>
    </w:p>
    <w:p w:rsidR="00E64962" w:rsidRPr="00055B0D" w:rsidRDefault="00E64962" w:rsidP="00723D68">
      <w:pPr>
        <w:tabs>
          <w:tab w:val="left" w:pos="720"/>
        </w:tabs>
        <w:spacing w:after="0" w:line="240" w:lineRule="auto"/>
        <w:ind w:firstLine="709"/>
        <w:jc w:val="both"/>
        <w:rPr>
          <w:rFonts w:ascii="Times New Roman" w:hAnsi="Times New Roman" w:cs="Times New Roman"/>
          <w:bCs/>
          <w:color w:val="000000"/>
          <w:sz w:val="27"/>
          <w:szCs w:val="27"/>
        </w:rPr>
      </w:pPr>
      <w:r w:rsidRPr="00025DB3">
        <w:rPr>
          <w:rFonts w:ascii="Times New Roman" w:hAnsi="Times New Roman" w:cs="Times New Roman"/>
          <w:color w:val="000000"/>
          <w:sz w:val="27"/>
          <w:szCs w:val="27"/>
        </w:rPr>
        <w:t>- 0505 «Другие вопросы в области ЖКХ» в сумме 245 284,3 тыс. рублей, из них субсидия для реализации мероприятий при освобождении отдельных категорий граждан от уплаты взносов на капитальный ремонт общего имущества в многоквартирных домах предусмотрена в сумме 25 323,4 тыс. рублей (КБК 013 0505 09300 79539) в виде субсидии на возмещение недополученных доходов и (или) возмещение фактически понесенных за</w:t>
      </w:r>
      <w:r w:rsidR="00723D68" w:rsidRPr="00025DB3">
        <w:rPr>
          <w:rFonts w:ascii="Times New Roman" w:hAnsi="Times New Roman" w:cs="Times New Roman"/>
          <w:color w:val="000000"/>
          <w:sz w:val="27"/>
          <w:szCs w:val="27"/>
        </w:rPr>
        <w:t>трат (код вида расходов - 631).</w:t>
      </w:r>
    </w:p>
    <w:p w:rsidR="00E64962" w:rsidRPr="00055B0D" w:rsidRDefault="00E64962" w:rsidP="00A91B5F">
      <w:pPr>
        <w:tabs>
          <w:tab w:val="left" w:pos="720"/>
        </w:tabs>
        <w:spacing w:after="0" w:line="240" w:lineRule="auto"/>
        <w:ind w:firstLine="709"/>
        <w:jc w:val="both"/>
        <w:rPr>
          <w:rFonts w:ascii="Times New Roman" w:hAnsi="Times New Roman" w:cs="Times New Roman"/>
          <w:sz w:val="27"/>
          <w:szCs w:val="27"/>
        </w:rPr>
      </w:pPr>
    </w:p>
    <w:p w:rsidR="00F0556B" w:rsidRPr="00F0556B" w:rsidRDefault="00E64962" w:rsidP="00A91B5F">
      <w:pPr>
        <w:spacing w:after="0" w:line="240" w:lineRule="auto"/>
        <w:ind w:firstLine="709"/>
        <w:jc w:val="both"/>
        <w:rPr>
          <w:rFonts w:ascii="Times New Roman" w:hAnsi="Times New Roman" w:cs="Times New Roman"/>
          <w:sz w:val="27"/>
          <w:szCs w:val="27"/>
        </w:rPr>
      </w:pPr>
      <w:r w:rsidRPr="00F0556B">
        <w:rPr>
          <w:rFonts w:ascii="Times New Roman" w:hAnsi="Times New Roman" w:cs="Times New Roman"/>
          <w:sz w:val="27"/>
          <w:szCs w:val="27"/>
        </w:rPr>
        <w:t>На низком уровне 39,4% исполнены расходы по мероприятиям ГП КО «Оказание содействия добровольному переселению в Кемеровскую область соотечественников, пр</w:t>
      </w:r>
      <w:r w:rsidR="00F0556B" w:rsidRPr="00F0556B">
        <w:rPr>
          <w:rFonts w:ascii="Times New Roman" w:hAnsi="Times New Roman" w:cs="Times New Roman"/>
          <w:sz w:val="27"/>
          <w:szCs w:val="27"/>
        </w:rPr>
        <w:t>оживающих за рубежом» (код 20).</w:t>
      </w:r>
    </w:p>
    <w:p w:rsidR="00E64962" w:rsidRPr="00F0556B" w:rsidRDefault="00F0556B" w:rsidP="00A91B5F">
      <w:pPr>
        <w:spacing w:after="0" w:line="240" w:lineRule="auto"/>
        <w:ind w:firstLine="709"/>
        <w:jc w:val="both"/>
        <w:rPr>
          <w:rFonts w:ascii="Times New Roman" w:hAnsi="Times New Roman" w:cs="Times New Roman"/>
          <w:sz w:val="27"/>
          <w:szCs w:val="27"/>
        </w:rPr>
      </w:pPr>
      <w:r w:rsidRPr="00F0556B">
        <w:rPr>
          <w:rFonts w:ascii="Times New Roman" w:hAnsi="Times New Roman" w:cs="Times New Roman"/>
          <w:sz w:val="27"/>
          <w:szCs w:val="27"/>
        </w:rPr>
        <w:t xml:space="preserve">Расходы по </w:t>
      </w:r>
      <w:r w:rsidR="00E64962" w:rsidRPr="00F0556B">
        <w:rPr>
          <w:rFonts w:ascii="Times New Roman" w:hAnsi="Times New Roman" w:cs="Times New Roman"/>
          <w:sz w:val="27"/>
          <w:szCs w:val="27"/>
        </w:rPr>
        <w:t xml:space="preserve"> ГП КО «Жилищная и социальная инфраструктура Кузбасса» (код 08) </w:t>
      </w:r>
      <w:r w:rsidRPr="00F0556B">
        <w:rPr>
          <w:rFonts w:ascii="Times New Roman" w:hAnsi="Times New Roman" w:cs="Times New Roman"/>
          <w:sz w:val="27"/>
          <w:szCs w:val="27"/>
        </w:rPr>
        <w:t>исполнены на</w:t>
      </w:r>
      <w:r w:rsidR="00E64962" w:rsidRPr="00F0556B">
        <w:rPr>
          <w:rFonts w:ascii="Times New Roman" w:hAnsi="Times New Roman" w:cs="Times New Roman"/>
          <w:sz w:val="27"/>
          <w:szCs w:val="27"/>
        </w:rPr>
        <w:t xml:space="preserve"> 70,2% и ГП КО - Кузбасса «Развитие субъектов малого и среднего предприним</w:t>
      </w:r>
      <w:r w:rsidRPr="00F0556B">
        <w:rPr>
          <w:rFonts w:ascii="Times New Roman" w:hAnsi="Times New Roman" w:cs="Times New Roman"/>
          <w:sz w:val="27"/>
          <w:szCs w:val="27"/>
        </w:rPr>
        <w:t>ательства Кемеровской области» на</w:t>
      </w:r>
      <w:r w:rsidR="00E64962" w:rsidRPr="00F0556B">
        <w:rPr>
          <w:rFonts w:ascii="Times New Roman" w:hAnsi="Times New Roman" w:cs="Times New Roman"/>
          <w:sz w:val="27"/>
          <w:szCs w:val="27"/>
        </w:rPr>
        <w:t xml:space="preserve"> 76,7%.</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F0556B">
        <w:rPr>
          <w:rFonts w:ascii="Times New Roman" w:hAnsi="Times New Roman" w:cs="Times New Roman"/>
          <w:sz w:val="27"/>
          <w:szCs w:val="27"/>
        </w:rPr>
        <w:t>Расходы по остальным 18-ти госпрограммам составили 24 819 960,0 тыс. рублей или 15,9% от общих программных расходов бюджета, доля расходов по каждой из данных программ составляет менее 2,0</w:t>
      </w:r>
      <w:r w:rsidRPr="00055B0D">
        <w:rPr>
          <w:rFonts w:ascii="Times New Roman" w:hAnsi="Times New Roman" w:cs="Times New Roman"/>
          <w:sz w:val="27"/>
          <w:szCs w:val="27"/>
        </w:rPr>
        <w:t>%.</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Следует отметить, что бюджет сохранил социальную направленность. Так, затраты на здравоохранение (ГП 01), социальную поддержку населения (ГП 02), образование (ГП 10) составили 85 051 230,0 тыс. рублей или 57,3% от общих расходов бюджета (в 2018 году - 78 058 579,3 тыс. рублей или 58,9% от общих расходов бюджета).</w:t>
      </w:r>
    </w:p>
    <w:p w:rsidR="00E64962" w:rsidRPr="00055B0D" w:rsidRDefault="00E64962" w:rsidP="00A91B5F">
      <w:pPr>
        <w:spacing w:after="0" w:line="240" w:lineRule="auto"/>
        <w:ind w:firstLine="539"/>
        <w:jc w:val="center"/>
        <w:rPr>
          <w:rFonts w:ascii="Times New Roman" w:hAnsi="Times New Roman" w:cs="Times New Roman"/>
          <w:b/>
          <w:sz w:val="27"/>
          <w:szCs w:val="27"/>
        </w:rPr>
      </w:pPr>
    </w:p>
    <w:p w:rsidR="00E64962" w:rsidRPr="00055B0D" w:rsidRDefault="00E64962" w:rsidP="00A91B5F">
      <w:pPr>
        <w:spacing w:after="0" w:line="240" w:lineRule="auto"/>
        <w:ind w:firstLine="709"/>
        <w:contextualSpacing/>
        <w:jc w:val="center"/>
        <w:rPr>
          <w:rFonts w:ascii="Times New Roman" w:hAnsi="Times New Roman" w:cs="Times New Roman"/>
          <w:b/>
          <w:sz w:val="27"/>
          <w:szCs w:val="27"/>
        </w:rPr>
      </w:pPr>
      <w:r w:rsidRPr="00055B0D">
        <w:rPr>
          <w:rFonts w:ascii="Times New Roman" w:hAnsi="Times New Roman" w:cs="Times New Roman"/>
          <w:b/>
          <w:sz w:val="27"/>
          <w:szCs w:val="27"/>
        </w:rPr>
        <w:t>Анализ формы № 0503128 «Отчет о бюджетных обязательствах»</w:t>
      </w:r>
    </w:p>
    <w:p w:rsidR="00E64962" w:rsidRPr="00055B0D" w:rsidRDefault="00E64962" w:rsidP="00A91B5F">
      <w:pPr>
        <w:spacing w:after="0" w:line="240" w:lineRule="auto"/>
        <w:ind w:firstLine="709"/>
        <w:contextualSpacing/>
        <w:jc w:val="center"/>
        <w:rPr>
          <w:rFonts w:ascii="Times New Roman" w:hAnsi="Times New Roman" w:cs="Times New Roman"/>
          <w:b/>
          <w:sz w:val="27"/>
          <w:szCs w:val="27"/>
        </w:rPr>
      </w:pP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Согласно пояснительной записки Министерства финансов Кузбасса (0503 160) отчет о бюджетных обязательствах за 2019 год (формы № 0503128) на основании данных отчетов главных администраторов средств областного бюджета. </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В соответствии с предоставленной в составе годовой отчетности формой №0503128 «Отчет о бюджетных обязательствах» объем исполненных денежных обязательств (код строки 200) за 2019 год составил 158 886 291,6 тыс. рублей при утвержденных бюджетных ассигнованиях в сумме 166 197 992,6 тыс. рублей (95,6%).</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Принято бюджетных обязательств за 2019 год в сумме 164 019 757,4 тыс. рублей или 98,7% утвержденных бюджетных ассигнований, в том числе денежных обязательств в сумме 158 893 866,4 тыс. рублей. </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lastRenderedPageBreak/>
        <w:t>Не исполнено: принятых бюджетных обязательств в сумме 5 133 465,8 тыс. рублей (3,1%); принятых денежных обязательств в сумме 7 574,8 тыс. рублей (0,05%).</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Объем утвержденных бюджетных ассигнований (код строки 200), отраженных в форме №0503128 «Отчет о бюджетных ассигнованиях» </w:t>
      </w:r>
      <w:r w:rsidRPr="00055B0D">
        <w:rPr>
          <w:rFonts w:ascii="Times New Roman" w:hAnsi="Times New Roman" w:cs="Times New Roman"/>
          <w:sz w:val="27"/>
          <w:szCs w:val="27"/>
          <w:u w:val="single"/>
        </w:rPr>
        <w:t>соответствует утвержденных бюджетным назначениям</w:t>
      </w:r>
      <w:r w:rsidRPr="00055B0D">
        <w:rPr>
          <w:rFonts w:ascii="Times New Roman" w:hAnsi="Times New Roman" w:cs="Times New Roman"/>
          <w:sz w:val="27"/>
          <w:szCs w:val="27"/>
        </w:rPr>
        <w:t>, отраженным в форме №0503117 «Отчет об исполнении бюджета», аналогично объем исполненных денежных обязательств (форма № 0503128, код строки 200), соответствует объему исполненных бюджетных назначений (форма № 0503117, код строки 200).</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Приказом Минфина России от 08.06.2018 № 132н «О Порядке формирования и применения кодов бюджетной классификации Российской Федерации, их структуре и принципах назначения» определены буквенные значения </w:t>
      </w:r>
      <w:r w:rsidRPr="00055B0D">
        <w:rPr>
          <w:rFonts w:ascii="Times New Roman" w:hAnsi="Times New Roman" w:cs="Times New Roman"/>
          <w:sz w:val="27"/>
          <w:szCs w:val="27"/>
          <w:u w:val="single"/>
        </w:rPr>
        <w:t>13-ти национальных проектов</w:t>
      </w:r>
      <w:r w:rsidRPr="00055B0D">
        <w:rPr>
          <w:rFonts w:ascii="Times New Roman" w:hAnsi="Times New Roman" w:cs="Times New Roman"/>
          <w:sz w:val="27"/>
          <w:szCs w:val="27"/>
        </w:rPr>
        <w:t>, включаемых в состав кода целевой статьи расходов федерального бюджета (п. 36.1 указанного Приказа).</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Решением о бюджете Кемеровской области на 2019 год утверждены бюджетные ассигнования на реализацию мероприятий </w:t>
      </w:r>
      <w:r w:rsidRPr="00055B0D">
        <w:rPr>
          <w:rFonts w:ascii="Times New Roman" w:hAnsi="Times New Roman" w:cs="Times New Roman"/>
          <w:sz w:val="27"/>
          <w:szCs w:val="27"/>
          <w:u w:val="single"/>
        </w:rPr>
        <w:t>региональных проектов по 11-ти национальным проектам.</w:t>
      </w:r>
      <w:r w:rsidRPr="00055B0D">
        <w:rPr>
          <w:rFonts w:ascii="Times New Roman" w:hAnsi="Times New Roman" w:cs="Times New Roman"/>
          <w:sz w:val="27"/>
          <w:szCs w:val="27"/>
        </w:rPr>
        <w:t xml:space="preserve"> Объем бюджетных ассигнований на 2019 год утвержден в сумме 21 941 789,1 тыс. рублей, фактически исполнено мероприятий в сумме 18 142 639,0 тыс. рублей или 82,7% от плановых назначений (11,4% от всех расходов бюджета). Не исполнено мероприятий в рамках реализации национальных проектов в сумме 3 799 150,1 тыс. рублей (17,3%).</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Основную долю расходов (92,9%) от всех мероприятий составляют расходы по 5-ти национальным проектам в сумме 16 860 470,3 тыс. рублей, в том числе:</w:t>
      </w:r>
    </w:p>
    <w:p w:rsidR="00C05AE7" w:rsidRDefault="00C05AE7" w:rsidP="00A91B5F">
      <w:pPr>
        <w:spacing w:after="0" w:line="240" w:lineRule="auto"/>
        <w:ind w:firstLine="709"/>
        <w:contextualSpacing/>
        <w:jc w:val="both"/>
        <w:rPr>
          <w:rFonts w:ascii="Times New Roman" w:hAnsi="Times New Roman" w:cs="Times New Roman"/>
          <w:b/>
          <w:sz w:val="27"/>
          <w:szCs w:val="27"/>
        </w:rPr>
      </w:pPr>
    </w:p>
    <w:p w:rsidR="00E64962" w:rsidRPr="00055B0D" w:rsidRDefault="00E64962" w:rsidP="00A91B5F">
      <w:pPr>
        <w:spacing w:after="0" w:line="240" w:lineRule="auto"/>
        <w:ind w:firstLine="709"/>
        <w:contextualSpacing/>
        <w:jc w:val="both"/>
        <w:rPr>
          <w:rFonts w:ascii="Times New Roman" w:hAnsi="Times New Roman" w:cs="Times New Roman"/>
          <w:b/>
          <w:sz w:val="27"/>
          <w:szCs w:val="27"/>
        </w:rPr>
      </w:pPr>
      <w:r w:rsidRPr="00055B0D">
        <w:rPr>
          <w:rFonts w:ascii="Times New Roman" w:hAnsi="Times New Roman" w:cs="Times New Roman"/>
          <w:b/>
          <w:sz w:val="27"/>
          <w:szCs w:val="27"/>
        </w:rPr>
        <w:t>1.</w:t>
      </w:r>
      <w:r w:rsidRPr="00055B0D">
        <w:rPr>
          <w:rFonts w:ascii="Times New Roman" w:hAnsi="Times New Roman" w:cs="Times New Roman"/>
          <w:sz w:val="27"/>
          <w:szCs w:val="27"/>
        </w:rPr>
        <w:t xml:space="preserve"> </w:t>
      </w:r>
      <w:r w:rsidRPr="00055B0D">
        <w:rPr>
          <w:rFonts w:ascii="Times New Roman" w:hAnsi="Times New Roman" w:cs="Times New Roman"/>
          <w:b/>
          <w:sz w:val="27"/>
          <w:szCs w:val="27"/>
        </w:rPr>
        <w:t>Национальный проект «Безопасные и качественные автомобильные дороги».</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Бюджетные ассигнования утверждены в сумме 4 986 870,0 тыс. рублей, фактически исполнено мероприятий в сумме 4 984 068,9 тыс. рублей или 99,9%. Не исполнено мероприятий в сумме 2 801,1 тыс. рублей. Объем исполненных ассигнований в общих расходах бюджета составил 3,1%.</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Мероприятия национального проекта «Безопасные и качественные автомобильные дороги» в полном объеме осуществлены Департаментом жилищно-коммунального и дорожного комплекса Кемеровской области в рамках регионального проекта «Дорожная сеть» (код </w:t>
      </w:r>
      <w:r w:rsidRPr="00055B0D">
        <w:rPr>
          <w:rFonts w:ascii="Times New Roman" w:hAnsi="Times New Roman" w:cs="Times New Roman"/>
          <w:sz w:val="27"/>
          <w:szCs w:val="27"/>
          <w:lang w:val="en-US"/>
        </w:rPr>
        <w:t>R</w:t>
      </w:r>
      <w:r w:rsidRPr="00055B0D">
        <w:rPr>
          <w:rFonts w:ascii="Times New Roman" w:hAnsi="Times New Roman" w:cs="Times New Roman"/>
          <w:sz w:val="27"/>
          <w:szCs w:val="27"/>
        </w:rPr>
        <w:t>1).</w:t>
      </w:r>
    </w:p>
    <w:p w:rsidR="00E64962" w:rsidRPr="00055B0D" w:rsidRDefault="00E64962" w:rsidP="00A91B5F">
      <w:pPr>
        <w:spacing w:after="0" w:line="240" w:lineRule="auto"/>
        <w:ind w:firstLine="709"/>
        <w:contextualSpacing/>
        <w:jc w:val="both"/>
        <w:rPr>
          <w:rFonts w:ascii="Times New Roman" w:hAnsi="Times New Roman" w:cs="Times New Roman"/>
          <w:b/>
          <w:sz w:val="27"/>
          <w:szCs w:val="27"/>
        </w:rPr>
      </w:pPr>
      <w:r w:rsidRPr="00055B0D">
        <w:rPr>
          <w:rFonts w:ascii="Times New Roman" w:hAnsi="Times New Roman" w:cs="Times New Roman"/>
          <w:b/>
          <w:sz w:val="27"/>
          <w:szCs w:val="27"/>
        </w:rPr>
        <w:t>2.</w:t>
      </w:r>
      <w:r w:rsidRPr="00055B0D">
        <w:rPr>
          <w:rFonts w:ascii="Times New Roman" w:hAnsi="Times New Roman" w:cs="Times New Roman"/>
          <w:sz w:val="27"/>
          <w:szCs w:val="27"/>
        </w:rPr>
        <w:t xml:space="preserve"> </w:t>
      </w:r>
      <w:r w:rsidRPr="00055B0D">
        <w:rPr>
          <w:rFonts w:ascii="Times New Roman" w:hAnsi="Times New Roman" w:cs="Times New Roman"/>
          <w:b/>
          <w:sz w:val="27"/>
          <w:szCs w:val="27"/>
        </w:rPr>
        <w:t>Национальный проект «Жилье и городская среда».</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По данному национальному проекту исполнено мероприятий в сумме 4 406 274,9 тыс. рублей при плановом значении бюджетных ассигнований в сумме 4 685 680,6 тыс. рублей (94,0%). Не исполнено бюджетных ассигнований в сумме 279 405,7 тыс. рублей. Доля фактических расходов по данному национальному проекту составила 2,8% от всех расходов бюджета.</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Мероприятия национального проекта «Жилье и городская среда» осуществлены по 3-м региональным проектам, а именно:</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по региональному проекту «Жилье» (код </w:t>
      </w:r>
      <w:r w:rsidRPr="00055B0D">
        <w:rPr>
          <w:rFonts w:ascii="Times New Roman" w:hAnsi="Times New Roman" w:cs="Times New Roman"/>
          <w:sz w:val="27"/>
          <w:szCs w:val="27"/>
          <w:lang w:val="en-US"/>
        </w:rPr>
        <w:t>F</w:t>
      </w:r>
      <w:r w:rsidRPr="00055B0D">
        <w:rPr>
          <w:rFonts w:ascii="Times New Roman" w:hAnsi="Times New Roman" w:cs="Times New Roman"/>
          <w:sz w:val="27"/>
          <w:szCs w:val="27"/>
        </w:rPr>
        <w:t>1) расходы осуществлены Департаментом строительства Кемеровской области в сумме 1 614 377,6 тыс. рублей при плановых назначениях в сумме 1 848 602,7 тыс. рублей (87,3% от плана);</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по региональному проекту «Формирование комфортной городской среды» (код </w:t>
      </w:r>
      <w:r w:rsidRPr="00055B0D">
        <w:rPr>
          <w:rFonts w:ascii="Times New Roman" w:hAnsi="Times New Roman" w:cs="Times New Roman"/>
          <w:sz w:val="27"/>
          <w:szCs w:val="27"/>
          <w:lang w:val="en-US"/>
        </w:rPr>
        <w:t>F</w:t>
      </w:r>
      <w:r w:rsidRPr="00055B0D">
        <w:rPr>
          <w:rFonts w:ascii="Times New Roman" w:hAnsi="Times New Roman" w:cs="Times New Roman"/>
          <w:sz w:val="27"/>
          <w:szCs w:val="27"/>
        </w:rPr>
        <w:t xml:space="preserve">2) расходы осуществлены Департаментом жилищно-коммунального и </w:t>
      </w:r>
      <w:r w:rsidRPr="00055B0D">
        <w:rPr>
          <w:rFonts w:ascii="Times New Roman" w:hAnsi="Times New Roman" w:cs="Times New Roman"/>
          <w:sz w:val="27"/>
          <w:szCs w:val="27"/>
        </w:rPr>
        <w:lastRenderedPageBreak/>
        <w:t>дорожного комплекса Кемеровской области в сумме 1 122 554,9 тыс. рублей при плановых назначениях в сумме 1 128 827,0 тыс. рублей (99,4% от плана);</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по региональному проекту «Обеспечение устойчивого сокращения непригодного для проживания жилищного фонда» (код </w:t>
      </w:r>
      <w:r w:rsidRPr="00055B0D">
        <w:rPr>
          <w:rFonts w:ascii="Times New Roman" w:hAnsi="Times New Roman" w:cs="Times New Roman"/>
          <w:sz w:val="27"/>
          <w:szCs w:val="27"/>
          <w:lang w:val="en-US"/>
        </w:rPr>
        <w:t>F</w:t>
      </w:r>
      <w:r w:rsidRPr="00055B0D">
        <w:rPr>
          <w:rFonts w:ascii="Times New Roman" w:hAnsi="Times New Roman" w:cs="Times New Roman"/>
          <w:sz w:val="27"/>
          <w:szCs w:val="27"/>
        </w:rPr>
        <w:t>3) расходы осуществлены Департаментом строительства Кемеровской области в сумме 1 669 342,4 тыс. рублей при плановых назначениях в сумме 1 708 250,9 тыс. рублей (87,3% от плана);</w:t>
      </w:r>
    </w:p>
    <w:p w:rsidR="00E64962" w:rsidRPr="00055B0D" w:rsidRDefault="00E64962" w:rsidP="00A91B5F">
      <w:pPr>
        <w:spacing w:after="0" w:line="240" w:lineRule="auto"/>
        <w:ind w:firstLine="709"/>
        <w:contextualSpacing/>
        <w:jc w:val="both"/>
        <w:rPr>
          <w:rFonts w:ascii="Times New Roman" w:hAnsi="Times New Roman" w:cs="Times New Roman"/>
          <w:b/>
          <w:sz w:val="27"/>
          <w:szCs w:val="27"/>
        </w:rPr>
      </w:pPr>
      <w:r w:rsidRPr="00055B0D">
        <w:rPr>
          <w:rFonts w:ascii="Times New Roman" w:hAnsi="Times New Roman" w:cs="Times New Roman"/>
          <w:b/>
          <w:sz w:val="27"/>
          <w:szCs w:val="27"/>
        </w:rPr>
        <w:t>3.</w:t>
      </w:r>
      <w:r w:rsidRPr="00055B0D">
        <w:rPr>
          <w:rFonts w:ascii="Times New Roman" w:hAnsi="Times New Roman" w:cs="Times New Roman"/>
          <w:sz w:val="27"/>
          <w:szCs w:val="27"/>
        </w:rPr>
        <w:t xml:space="preserve"> </w:t>
      </w:r>
      <w:r w:rsidRPr="00055B0D">
        <w:rPr>
          <w:rFonts w:ascii="Times New Roman" w:hAnsi="Times New Roman" w:cs="Times New Roman"/>
          <w:b/>
          <w:sz w:val="27"/>
          <w:szCs w:val="27"/>
        </w:rPr>
        <w:t>Национальный проект «Демография».</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Бюджетные ассигнования утверждены в сумме 6 160 402,9 тыс. рублей, фактически исполнено мероприятий в сумме 4 024 098,3 тыс. рублей или 65,3%. Не исполнено мероприятий в сумме 2 136 304,6 тыс. рублей или </w:t>
      </w:r>
      <w:r w:rsidRPr="00055B0D">
        <w:rPr>
          <w:rFonts w:ascii="Times New Roman" w:hAnsi="Times New Roman" w:cs="Times New Roman"/>
          <w:b/>
          <w:sz w:val="27"/>
          <w:szCs w:val="27"/>
        </w:rPr>
        <w:t xml:space="preserve">более 56% от неисполненных обязательств по всем национальным проектам </w:t>
      </w:r>
      <w:r w:rsidRPr="00055B0D">
        <w:rPr>
          <w:rFonts w:ascii="Times New Roman" w:hAnsi="Times New Roman" w:cs="Times New Roman"/>
          <w:sz w:val="27"/>
          <w:szCs w:val="27"/>
          <w:u w:val="single"/>
        </w:rPr>
        <w:t>(3 799 150,1 тыс. рублей).</w:t>
      </w:r>
      <w:r w:rsidRPr="00055B0D">
        <w:rPr>
          <w:rFonts w:ascii="Times New Roman" w:hAnsi="Times New Roman" w:cs="Times New Roman"/>
          <w:sz w:val="27"/>
          <w:szCs w:val="27"/>
        </w:rPr>
        <w:t xml:space="preserve"> Объем исполненных ассигнований в общих расходах бюджета составил 2,5%.</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Мероприятия национального проекта «Демография» осуществлены по следующим региональным проектам:</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по региональному проекту «Финансовая поддержка семей при рождении детей» (код Р1) расходы осуществлены в сумме 2 673 476,4 тыс. рублей при плановых назначениях в сумме 2 702 702,4 тыс. рублей (98,9% от плана). Расходы по данному региональному проекту осуществлены: Департаментом охраны здоровья населения Кемеровской области в сумме 8 942,9 тыс. рублей; Департаментом социальной защиты населения Кемеровской области в сумме 2 664 533,5 тыс. рублей.</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по региональному проекту «Содействие занятости женщин - создание условий дошкольного образования для детей в возрасте до трех лет» (код Р2) расходы осуществлены Департаментом строительства Кемеровской области в сумме 1 050 296,8 тыс. рублей при плановых назначениях в сумме 3 140 750,6 тыс. рублей </w:t>
      </w:r>
      <w:r w:rsidRPr="00055B0D">
        <w:rPr>
          <w:rFonts w:ascii="Times New Roman" w:hAnsi="Times New Roman" w:cs="Times New Roman"/>
          <w:b/>
          <w:sz w:val="27"/>
          <w:szCs w:val="27"/>
        </w:rPr>
        <w:t>(33,4% от плана);</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по региональному проекту «Старшее поколение» (код Р3) расходы осуществлены в сумме 137 636,3 тыс. рублей при плановых назначениях в сумме 154 261,1 тыс. рублей (89,2% от плана). Расходы по данному региональному проекту осуществлены пятью главными распорядителями бюджетных средств;</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по региональному проекту «Спорт – норма жизни» (код Р5) расходы осуществлены в сумме 162 688,8 тыс. рублей или 100,0% от плановых назначений. Расходы по данному региональному проекту осуществлены тремя главными распорядителями бюджетных средств.</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b/>
          <w:sz w:val="27"/>
          <w:szCs w:val="27"/>
        </w:rPr>
        <w:t>4.</w:t>
      </w:r>
      <w:r w:rsidRPr="00055B0D">
        <w:rPr>
          <w:rFonts w:ascii="Times New Roman" w:hAnsi="Times New Roman" w:cs="Times New Roman"/>
          <w:sz w:val="27"/>
          <w:szCs w:val="27"/>
        </w:rPr>
        <w:t xml:space="preserve"> </w:t>
      </w:r>
      <w:r w:rsidRPr="00055B0D">
        <w:rPr>
          <w:rFonts w:ascii="Times New Roman" w:hAnsi="Times New Roman" w:cs="Times New Roman"/>
          <w:b/>
          <w:sz w:val="27"/>
          <w:szCs w:val="27"/>
        </w:rPr>
        <w:t>Национальный проект «Образование».</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По данному национальному проекту исполнено мероприятий в сумме 2 111 511,9 тыс. рублей при плановом значении бюджетных ассигнований в сумме 2 860 520,9 тыс. рублей (73,8%). Не исполнено бюджетных ассигнований в сумме 749 009,0 тыс. рублей или </w:t>
      </w:r>
      <w:r w:rsidRPr="00055B0D">
        <w:rPr>
          <w:rFonts w:ascii="Times New Roman" w:hAnsi="Times New Roman" w:cs="Times New Roman"/>
          <w:b/>
          <w:sz w:val="27"/>
          <w:szCs w:val="27"/>
        </w:rPr>
        <w:t xml:space="preserve">19,7% от неисполненных обязательств по всем национальным проектам </w:t>
      </w:r>
      <w:r w:rsidRPr="00055B0D">
        <w:rPr>
          <w:rFonts w:ascii="Times New Roman" w:hAnsi="Times New Roman" w:cs="Times New Roman"/>
          <w:sz w:val="27"/>
          <w:szCs w:val="27"/>
        </w:rPr>
        <w:t>(3 799 150,1 тыс. рублей). Доля фактических расходов по данному национальному проекту составила 1,3% от всех расходов бюджета.</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Мероприятия национального проекта «Образования» осуществлены по 6-ти региональным проектам: региональный проект «Современная школа» (код Е1) в сумме 1 522 212,1 тыс. рублей; региональный проект «Успех каждого ребенка» (код Е2) в сумме 342 922,8 тыс. рублей; региональный проект «Поддержка семей, имеющих детей» (код Е3) в сумме 232,3 тыс. рублей; региональный проект «Цифровая образовательная школа» (код Е4) в сумме 110 222,2 тыс. рублей; региональный проект «Молодые профессионалы» (код Е6) в сумме 118 055,6 тыс. </w:t>
      </w:r>
      <w:r w:rsidRPr="00055B0D">
        <w:rPr>
          <w:rFonts w:ascii="Times New Roman" w:hAnsi="Times New Roman" w:cs="Times New Roman"/>
          <w:sz w:val="27"/>
          <w:szCs w:val="27"/>
        </w:rPr>
        <w:lastRenderedPageBreak/>
        <w:t>рублей; региональный проект «Социальная активность» (код Е8) в сумме 17 866,9 тыс. рублей.</w:t>
      </w:r>
    </w:p>
    <w:p w:rsidR="00E64962" w:rsidRPr="00055B0D" w:rsidRDefault="00E64962" w:rsidP="00A91B5F">
      <w:pPr>
        <w:spacing w:after="0" w:line="240" w:lineRule="auto"/>
        <w:ind w:firstLine="709"/>
        <w:contextualSpacing/>
        <w:jc w:val="both"/>
        <w:rPr>
          <w:rFonts w:ascii="Times New Roman" w:hAnsi="Times New Roman" w:cs="Times New Roman"/>
          <w:b/>
          <w:sz w:val="27"/>
          <w:szCs w:val="27"/>
        </w:rPr>
      </w:pPr>
      <w:r w:rsidRPr="00055B0D">
        <w:rPr>
          <w:rFonts w:ascii="Times New Roman" w:hAnsi="Times New Roman" w:cs="Times New Roman"/>
          <w:b/>
          <w:sz w:val="27"/>
          <w:szCs w:val="27"/>
        </w:rPr>
        <w:t>5.</w:t>
      </w:r>
      <w:r w:rsidRPr="00055B0D">
        <w:rPr>
          <w:rFonts w:ascii="Times New Roman" w:hAnsi="Times New Roman" w:cs="Times New Roman"/>
          <w:sz w:val="27"/>
          <w:szCs w:val="27"/>
        </w:rPr>
        <w:t xml:space="preserve"> </w:t>
      </w:r>
      <w:r w:rsidRPr="00055B0D">
        <w:rPr>
          <w:rFonts w:ascii="Times New Roman" w:hAnsi="Times New Roman" w:cs="Times New Roman"/>
          <w:b/>
          <w:sz w:val="27"/>
          <w:szCs w:val="27"/>
        </w:rPr>
        <w:t>Национальный проект «Здравоохранение».</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Бюджетные ассигнования утверждены в сумме 1 372 106,6 тыс. рублей, фактически исполнено мероприятий в сумме 1 334 516,3 тыс. рублей или 97,3%. Не исполнено мероприятий в сумме 37 590,3 тыс. рублей. Объем исполненных ассигнований в общих расходах бюджета составил 0,8%.</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Мероприятия национального проекта «Здравоохранение» в полном объеме осуществлены Департаментом охраны здоровья населения Кемеровской области, по 6-ти региональным проектам: </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региональный проект «Борьба с сердечно-сосудистыми заболеваниями» (код </w:t>
      </w:r>
      <w:r w:rsidRPr="00055B0D">
        <w:rPr>
          <w:rFonts w:ascii="Times New Roman" w:hAnsi="Times New Roman" w:cs="Times New Roman"/>
          <w:sz w:val="27"/>
          <w:szCs w:val="27"/>
          <w:lang w:val="en-US"/>
        </w:rPr>
        <w:t>N</w:t>
      </w:r>
      <w:r w:rsidRPr="00055B0D">
        <w:rPr>
          <w:rFonts w:ascii="Times New Roman" w:hAnsi="Times New Roman" w:cs="Times New Roman"/>
          <w:sz w:val="27"/>
          <w:szCs w:val="27"/>
        </w:rPr>
        <w:t>2) в сумме 254 489,5 тыс. рублей при плановых ассигнованиях в сумме 291 200,4 тыс. рублей (87,4% от плана);</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региональный проект «Борьба с онкологическими заболеваниями» (код </w:t>
      </w:r>
      <w:r w:rsidRPr="00055B0D">
        <w:rPr>
          <w:rFonts w:ascii="Times New Roman" w:hAnsi="Times New Roman" w:cs="Times New Roman"/>
          <w:sz w:val="27"/>
          <w:szCs w:val="27"/>
          <w:lang w:val="en-US"/>
        </w:rPr>
        <w:t>N</w:t>
      </w:r>
      <w:r w:rsidRPr="00055B0D">
        <w:rPr>
          <w:rFonts w:ascii="Times New Roman" w:hAnsi="Times New Roman" w:cs="Times New Roman"/>
          <w:sz w:val="27"/>
          <w:szCs w:val="27"/>
        </w:rPr>
        <w:t>3) в сумме 494 494,6 тыс. рублей;</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региональный проект «Развитие детского здравоохранения, включая создание современной инфраструктуры оказания медицинской помощи детям» (код </w:t>
      </w:r>
      <w:r w:rsidRPr="00055B0D">
        <w:rPr>
          <w:rFonts w:ascii="Times New Roman" w:hAnsi="Times New Roman" w:cs="Times New Roman"/>
          <w:sz w:val="27"/>
          <w:szCs w:val="27"/>
          <w:lang w:val="en-US"/>
        </w:rPr>
        <w:t>N</w:t>
      </w:r>
      <w:r w:rsidRPr="00055B0D">
        <w:rPr>
          <w:rFonts w:ascii="Times New Roman" w:hAnsi="Times New Roman" w:cs="Times New Roman"/>
          <w:sz w:val="27"/>
          <w:szCs w:val="27"/>
        </w:rPr>
        <w:t>4) в сумме 280 443,8 тыс. рублей;</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региональный проект «Обеспечение медицинских организаций системы здравоохранения квалифицированными кадрами» (код </w:t>
      </w:r>
      <w:r w:rsidRPr="00055B0D">
        <w:rPr>
          <w:rFonts w:ascii="Times New Roman" w:hAnsi="Times New Roman" w:cs="Times New Roman"/>
          <w:sz w:val="27"/>
          <w:szCs w:val="27"/>
          <w:lang w:val="en-US"/>
        </w:rPr>
        <w:t>N</w:t>
      </w:r>
      <w:r w:rsidRPr="00055B0D">
        <w:rPr>
          <w:rFonts w:ascii="Times New Roman" w:hAnsi="Times New Roman" w:cs="Times New Roman"/>
          <w:sz w:val="27"/>
          <w:szCs w:val="27"/>
        </w:rPr>
        <w:t>5) в сумме 51 057,4 тыс. рублей или 98,6% от плановых назначений;</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(код </w:t>
      </w:r>
      <w:r w:rsidRPr="00055B0D">
        <w:rPr>
          <w:rFonts w:ascii="Times New Roman" w:hAnsi="Times New Roman" w:cs="Times New Roman"/>
          <w:sz w:val="27"/>
          <w:szCs w:val="27"/>
          <w:lang w:val="en-US"/>
        </w:rPr>
        <w:t>N</w:t>
      </w:r>
      <w:r w:rsidRPr="00055B0D">
        <w:rPr>
          <w:rFonts w:ascii="Times New Roman" w:hAnsi="Times New Roman" w:cs="Times New Roman"/>
          <w:sz w:val="27"/>
          <w:szCs w:val="27"/>
        </w:rPr>
        <w:t>7) в сумме 253 031,0 тыс. рублей;</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 региональный проект «Развитие экспорта медицинских услуг» (код </w:t>
      </w:r>
      <w:r w:rsidRPr="00055B0D">
        <w:rPr>
          <w:rFonts w:ascii="Times New Roman" w:hAnsi="Times New Roman" w:cs="Times New Roman"/>
          <w:sz w:val="27"/>
          <w:szCs w:val="27"/>
          <w:lang w:val="en-US"/>
        </w:rPr>
        <w:t>N</w:t>
      </w:r>
      <w:r w:rsidRPr="00055B0D">
        <w:rPr>
          <w:rFonts w:ascii="Times New Roman" w:hAnsi="Times New Roman" w:cs="Times New Roman"/>
          <w:sz w:val="27"/>
          <w:szCs w:val="27"/>
        </w:rPr>
        <w:t>8) в сумме 1 000,0 тыс. рублей.</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В целом за 2019 год расходы на реализацию мероприятий национальных проектов осуществлены 14-ю главными распорядителями бюджетных средств. Основная доля расходов в сумме 15 925 989,5 тыс. рублей (10,0% от общих расходов бюджета) или 87,8% от расходов по национальным проектам осуществлена следующими главными распорядителями бюджетных средств:</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Департаментом жилищно-коммунального и дорожного комплекса Кемеровской области (код 013) исполнено расходов в сумме 6 119 232,4 тыс. рублей при плановых назначениях 6 386 225,6 тыс. рублей или 95,8%;</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Департаментом строительства Кемеровской области (код 897) осуществлено расходов в сумме 5 716 183,5 тыс. рублей при плановых ассигнованиях в сумме 8 673 837,8 тыс. рублей (65,9%);</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Департаментом социальной защиты населения Кемеровской области (код 888) исполнено мероприятий в сумме 2 742 758,6 тыс. рублей или 98,9% от плановых ассигнований в сумме 2 772 125,8 тыс. рублей;</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Департаментом охраны здоровья населения Кемеровской области (код 005) осуществлено расходов на реализацию мероприятий национальных проектов в сумме 1 347 815,0 тыс. рублей или 97,2% от плановых назначений в сумме 1 386 346,8 тыс. рублей.</w:t>
      </w:r>
    </w:p>
    <w:p w:rsidR="00E64962" w:rsidRPr="00055B0D" w:rsidRDefault="00E64962" w:rsidP="00A91B5F">
      <w:pPr>
        <w:spacing w:after="0" w:line="240" w:lineRule="auto"/>
        <w:ind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 xml:space="preserve">Неисполнение национальных проектов за 2019 год сложилось в основном по главному распорядителю бюджетных средств - Департаменту строительства Кемеровской области и составило 2 957 654,3 тыс. рублей или 78% от неисполненных </w:t>
      </w:r>
      <w:r w:rsidRPr="00055B0D">
        <w:rPr>
          <w:rFonts w:ascii="Times New Roman" w:hAnsi="Times New Roman" w:cs="Times New Roman"/>
          <w:sz w:val="27"/>
          <w:szCs w:val="27"/>
        </w:rPr>
        <w:lastRenderedPageBreak/>
        <w:t>обязательств по национальным проектам. Неисполнение приходится на два национальных проекта: нацпроект «Образование» (неисполнение 27%) и нацпроект «Демография» (неисполнение 35%) по мероприятиям, финансирование по которым осуществлялось через одного главного распорядителя бюджетных средство – Департамент строительства Кемеровской области.</w:t>
      </w:r>
    </w:p>
    <w:p w:rsidR="00E64962" w:rsidRPr="00025DB3" w:rsidRDefault="00E64962" w:rsidP="00A91B5F">
      <w:pPr>
        <w:spacing w:after="0" w:line="240" w:lineRule="auto"/>
        <w:ind w:firstLine="709"/>
        <w:contextualSpacing/>
        <w:jc w:val="both"/>
        <w:rPr>
          <w:rFonts w:ascii="Times New Roman" w:hAnsi="Times New Roman" w:cs="Times New Roman"/>
          <w:sz w:val="27"/>
          <w:szCs w:val="27"/>
          <w:u w:val="single"/>
        </w:rPr>
      </w:pPr>
      <w:r w:rsidRPr="00055B0D">
        <w:rPr>
          <w:rFonts w:ascii="Times New Roman" w:hAnsi="Times New Roman" w:cs="Times New Roman"/>
          <w:sz w:val="27"/>
          <w:szCs w:val="27"/>
        </w:rPr>
        <w:t xml:space="preserve">Согласно пояснениям министерства строительства Кузбасса (исх. №МС-06/1414 от 29.04.2020) </w:t>
      </w:r>
      <w:r w:rsidRPr="00025DB3">
        <w:rPr>
          <w:rFonts w:ascii="Times New Roman" w:hAnsi="Times New Roman" w:cs="Times New Roman"/>
          <w:sz w:val="27"/>
          <w:szCs w:val="27"/>
        </w:rPr>
        <w:t>низкое освоение средств федерального бюджета по национальным проектам обусловлено следующим:</w:t>
      </w:r>
    </w:p>
    <w:p w:rsidR="00E64962" w:rsidRPr="00025DB3" w:rsidRDefault="00E64962" w:rsidP="00A91B5F">
      <w:pPr>
        <w:numPr>
          <w:ilvl w:val="0"/>
          <w:numId w:val="9"/>
        </w:numPr>
        <w:spacing w:after="0" w:line="240" w:lineRule="auto"/>
        <w:ind w:left="0" w:firstLine="709"/>
        <w:contextualSpacing/>
        <w:jc w:val="both"/>
        <w:rPr>
          <w:rFonts w:ascii="Times New Roman" w:hAnsi="Times New Roman" w:cs="Times New Roman"/>
          <w:sz w:val="27"/>
          <w:szCs w:val="27"/>
        </w:rPr>
      </w:pPr>
      <w:r w:rsidRPr="00025DB3">
        <w:rPr>
          <w:rFonts w:ascii="Times New Roman" w:hAnsi="Times New Roman" w:cs="Times New Roman"/>
          <w:sz w:val="27"/>
          <w:szCs w:val="27"/>
        </w:rPr>
        <w:t xml:space="preserve">по мероприятиям «Строительство средних общеобразовательных школ в </w:t>
      </w:r>
      <w:proofErr w:type="spellStart"/>
      <w:r w:rsidRPr="00025DB3">
        <w:rPr>
          <w:rFonts w:ascii="Times New Roman" w:hAnsi="Times New Roman" w:cs="Times New Roman"/>
          <w:sz w:val="27"/>
          <w:szCs w:val="27"/>
        </w:rPr>
        <w:t>Тайгинском</w:t>
      </w:r>
      <w:proofErr w:type="spellEnd"/>
      <w:r w:rsidRPr="00025DB3">
        <w:rPr>
          <w:rFonts w:ascii="Times New Roman" w:hAnsi="Times New Roman" w:cs="Times New Roman"/>
          <w:sz w:val="27"/>
          <w:szCs w:val="27"/>
        </w:rPr>
        <w:t xml:space="preserve"> и Анжеро-Судженском городских округах, расположенных по адресам: г. Тайга, пр. Кирова, 57 и г. Анжеро-Судженск, ул. Сосновая, 46» национального проекта «Образование» (региональный проект "Современная школа") в ходе разработки рабочей документации было обнаружено низкое качество проектной документации, разработанной НИУ МГСУ (г. Москва), в связи с чем у застройщика – департамент строительства КО отсутствовала возможность выдачи подрядчику в производство работ полного комплекса рабочей документации, что сдерживало темпы строительства. </w:t>
      </w:r>
    </w:p>
    <w:p w:rsidR="00E64962" w:rsidRPr="00025DB3" w:rsidRDefault="00E64962" w:rsidP="00A91B5F">
      <w:pPr>
        <w:spacing w:after="0" w:line="240" w:lineRule="auto"/>
        <w:ind w:firstLine="709"/>
        <w:jc w:val="both"/>
        <w:rPr>
          <w:rFonts w:ascii="Times New Roman" w:hAnsi="Times New Roman" w:cs="Times New Roman"/>
          <w:sz w:val="27"/>
          <w:szCs w:val="27"/>
        </w:rPr>
      </w:pPr>
      <w:r w:rsidRPr="00025DB3">
        <w:rPr>
          <w:rFonts w:ascii="Times New Roman" w:hAnsi="Times New Roman" w:cs="Times New Roman"/>
          <w:sz w:val="27"/>
          <w:szCs w:val="27"/>
        </w:rPr>
        <w:t xml:space="preserve">Кроме того, торги на выбор генеральной подрядной организации для строительства объектов объявлялись три раза, контракт на строительство школы в </w:t>
      </w:r>
      <w:proofErr w:type="spellStart"/>
      <w:r w:rsidRPr="00025DB3">
        <w:rPr>
          <w:rFonts w:ascii="Times New Roman" w:hAnsi="Times New Roman" w:cs="Times New Roman"/>
          <w:sz w:val="27"/>
          <w:szCs w:val="27"/>
        </w:rPr>
        <w:t>г.Тайга</w:t>
      </w:r>
      <w:proofErr w:type="spellEnd"/>
      <w:r w:rsidRPr="00025DB3">
        <w:rPr>
          <w:rFonts w:ascii="Times New Roman" w:hAnsi="Times New Roman" w:cs="Times New Roman"/>
          <w:sz w:val="27"/>
          <w:szCs w:val="27"/>
        </w:rPr>
        <w:t xml:space="preserve"> заключен только 06.08.2019, контракт на строительство школы в </w:t>
      </w:r>
      <w:proofErr w:type="spellStart"/>
      <w:r w:rsidRPr="00025DB3">
        <w:rPr>
          <w:rFonts w:ascii="Times New Roman" w:hAnsi="Times New Roman" w:cs="Times New Roman"/>
          <w:sz w:val="27"/>
          <w:szCs w:val="27"/>
        </w:rPr>
        <w:t>г.Анжеро-Судженске</w:t>
      </w:r>
      <w:proofErr w:type="spellEnd"/>
      <w:r w:rsidRPr="00025DB3">
        <w:rPr>
          <w:rFonts w:ascii="Times New Roman" w:hAnsi="Times New Roman" w:cs="Times New Roman"/>
          <w:sz w:val="27"/>
          <w:szCs w:val="27"/>
        </w:rPr>
        <w:t xml:space="preserve"> – 09.09.2019 (контракт №08/19 и 09/19, генподрядчик- ООО «СК «Град»).</w:t>
      </w:r>
    </w:p>
    <w:p w:rsidR="00E64962" w:rsidRPr="00025DB3" w:rsidRDefault="00E64962" w:rsidP="00A91B5F">
      <w:pPr>
        <w:spacing w:after="0" w:line="240" w:lineRule="auto"/>
        <w:ind w:firstLine="709"/>
        <w:jc w:val="both"/>
        <w:rPr>
          <w:rFonts w:ascii="Times New Roman" w:hAnsi="Times New Roman" w:cs="Times New Roman"/>
          <w:sz w:val="27"/>
          <w:szCs w:val="27"/>
        </w:rPr>
      </w:pPr>
      <w:r w:rsidRPr="00025DB3">
        <w:rPr>
          <w:rFonts w:ascii="Times New Roman" w:hAnsi="Times New Roman" w:cs="Times New Roman"/>
          <w:sz w:val="27"/>
          <w:szCs w:val="27"/>
        </w:rPr>
        <w:t>Не освоение средств составило 594,0 млн. рублей.</w:t>
      </w:r>
    </w:p>
    <w:p w:rsidR="00E64962" w:rsidRPr="00C05AE7" w:rsidRDefault="00E64962" w:rsidP="00A91B5F">
      <w:pPr>
        <w:numPr>
          <w:ilvl w:val="0"/>
          <w:numId w:val="9"/>
        </w:numPr>
        <w:spacing w:after="0" w:line="240" w:lineRule="auto"/>
        <w:ind w:left="0"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по мероприятиям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национального проекта «Демография» (региональный проект «Содействие занятости женщин - создание условий дошкольного образования для детей в возрасте до трех лет», код Р2) поздним заключением контрактов на строительство объектов по причине отсутствия (несоответствия) заявок на участие в аукционах на строительство, в том числе в виду несостоявшегося аукциона по объекту «Строительство детского сада на 140 мест, расположенного по адресу: г. Осинники, ул. 50 лет Рудника, д.6», контракт по которому был заключен с единственным </w:t>
      </w:r>
      <w:r w:rsidRPr="00C05AE7">
        <w:rPr>
          <w:rFonts w:ascii="Times New Roman" w:hAnsi="Times New Roman" w:cs="Times New Roman"/>
          <w:sz w:val="27"/>
          <w:szCs w:val="27"/>
        </w:rPr>
        <w:t>поставщиком 24.10.2019 ООО «</w:t>
      </w:r>
      <w:proofErr w:type="spellStart"/>
      <w:r w:rsidRPr="00C05AE7">
        <w:rPr>
          <w:rFonts w:ascii="Times New Roman" w:hAnsi="Times New Roman" w:cs="Times New Roman"/>
          <w:sz w:val="27"/>
          <w:szCs w:val="27"/>
        </w:rPr>
        <w:t>Интерстрой</w:t>
      </w:r>
      <w:proofErr w:type="spellEnd"/>
      <w:r w:rsidRPr="00C05AE7">
        <w:rPr>
          <w:rFonts w:ascii="Times New Roman" w:hAnsi="Times New Roman" w:cs="Times New Roman"/>
          <w:sz w:val="27"/>
          <w:szCs w:val="27"/>
        </w:rPr>
        <w:t xml:space="preserve">-Н» (г. Новосибирск). </w:t>
      </w:r>
    </w:p>
    <w:p w:rsidR="00C05AE7" w:rsidRDefault="00E64962" w:rsidP="003B420E">
      <w:pPr>
        <w:spacing w:after="0" w:line="240" w:lineRule="auto"/>
        <w:ind w:firstLine="709"/>
        <w:jc w:val="both"/>
        <w:rPr>
          <w:rFonts w:ascii="Times New Roman" w:hAnsi="Times New Roman" w:cs="Times New Roman"/>
          <w:sz w:val="27"/>
          <w:szCs w:val="27"/>
        </w:rPr>
      </w:pPr>
      <w:r w:rsidRPr="00C05AE7">
        <w:rPr>
          <w:rFonts w:ascii="Times New Roman" w:hAnsi="Times New Roman" w:cs="Times New Roman"/>
          <w:sz w:val="27"/>
          <w:szCs w:val="27"/>
        </w:rPr>
        <w:t xml:space="preserve">По состоянию на 31.12.2019 из пятнадцати объектов, начало строительства которых было запланировано в 2019 году, заключены контракты по 14 объектам, не освоение средств по объектам составило 2 090 453,8 тыс. рублей из 3140 750,7 тыс. рублей или 67%. Кроме того, оформляется передача объекта «Детский сад №34 на 80 мест, расположенный по адресу: г. Новокузнецк, Новоильинский район, микрорайон 24» в муниципальную собственность, следовательно, контракт на строительство </w:t>
      </w:r>
      <w:r w:rsidR="003B420E">
        <w:rPr>
          <w:rFonts w:ascii="Times New Roman" w:hAnsi="Times New Roman" w:cs="Times New Roman"/>
          <w:sz w:val="27"/>
          <w:szCs w:val="27"/>
        </w:rPr>
        <w:t xml:space="preserve">детского сада не был заключен. </w:t>
      </w:r>
    </w:p>
    <w:p w:rsidR="003B420E" w:rsidRPr="003B420E" w:rsidRDefault="003B420E" w:rsidP="003B420E">
      <w:pPr>
        <w:spacing w:after="0" w:line="240" w:lineRule="auto"/>
        <w:ind w:firstLine="709"/>
        <w:jc w:val="both"/>
        <w:rPr>
          <w:rFonts w:ascii="Times New Roman" w:hAnsi="Times New Roman" w:cs="Times New Roman"/>
          <w:sz w:val="27"/>
          <w:szCs w:val="27"/>
        </w:rPr>
      </w:pPr>
    </w:p>
    <w:p w:rsidR="00E64962" w:rsidRPr="00055B0D" w:rsidRDefault="00E64962" w:rsidP="00A91B5F">
      <w:pPr>
        <w:spacing w:after="0" w:line="240" w:lineRule="auto"/>
        <w:ind w:firstLine="539"/>
        <w:jc w:val="center"/>
        <w:rPr>
          <w:rFonts w:ascii="Times New Roman" w:hAnsi="Times New Roman" w:cs="Times New Roman"/>
          <w:b/>
          <w:sz w:val="27"/>
          <w:szCs w:val="27"/>
        </w:rPr>
      </w:pPr>
      <w:r w:rsidRPr="00055B0D">
        <w:rPr>
          <w:rFonts w:ascii="Times New Roman" w:hAnsi="Times New Roman" w:cs="Times New Roman"/>
          <w:b/>
          <w:sz w:val="27"/>
          <w:szCs w:val="27"/>
        </w:rPr>
        <w:t>Анализ исполнения расходов на осуществление закупок для государственных нужд Кемеровской области и на осуществление капитальных вложений</w:t>
      </w:r>
    </w:p>
    <w:p w:rsidR="00E64962" w:rsidRPr="00055B0D" w:rsidRDefault="00E64962" w:rsidP="00A91B5F">
      <w:pPr>
        <w:spacing w:after="0" w:line="240" w:lineRule="auto"/>
        <w:ind w:firstLine="709"/>
        <w:jc w:val="both"/>
        <w:rPr>
          <w:rFonts w:ascii="Times New Roman" w:hAnsi="Times New Roman" w:cs="Times New Roman"/>
          <w:b/>
          <w:sz w:val="27"/>
          <w:szCs w:val="27"/>
        </w:rPr>
      </w:pPr>
    </w:p>
    <w:p w:rsidR="00E64962" w:rsidRPr="00055B0D" w:rsidRDefault="00E64962"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Анализ исполнения и структура расходов по видам за</w:t>
      </w:r>
      <w:r w:rsidRPr="00055B0D">
        <w:rPr>
          <w:rFonts w:ascii="Times New Roman" w:hAnsi="Times New Roman" w:cs="Times New Roman"/>
          <w:spacing w:val="-4"/>
          <w:sz w:val="27"/>
          <w:szCs w:val="27"/>
        </w:rPr>
        <w:t xml:space="preserve"> 2019 год </w:t>
      </w:r>
      <w:r w:rsidRPr="00055B0D">
        <w:rPr>
          <w:rFonts w:ascii="Times New Roman" w:hAnsi="Times New Roman" w:cs="Times New Roman"/>
          <w:sz w:val="27"/>
          <w:szCs w:val="27"/>
        </w:rPr>
        <w:t xml:space="preserve">по данным формы № 0503117 </w:t>
      </w:r>
      <w:r w:rsidRPr="00055B0D">
        <w:rPr>
          <w:rFonts w:ascii="Times New Roman" w:hAnsi="Times New Roman" w:cs="Times New Roman"/>
          <w:color w:val="000000"/>
          <w:sz w:val="27"/>
          <w:szCs w:val="27"/>
        </w:rPr>
        <w:t xml:space="preserve">«Отчет об исполнении бюджета» </w:t>
      </w:r>
      <w:r w:rsidRPr="00055B0D">
        <w:rPr>
          <w:rFonts w:ascii="Times New Roman" w:hAnsi="Times New Roman" w:cs="Times New Roman"/>
          <w:sz w:val="27"/>
          <w:szCs w:val="27"/>
        </w:rPr>
        <w:t xml:space="preserve">приведен в Таблице </w:t>
      </w:r>
      <w:r w:rsidR="00946F45" w:rsidRPr="00055B0D">
        <w:rPr>
          <w:rFonts w:ascii="Times New Roman" w:hAnsi="Times New Roman" w:cs="Times New Roman"/>
          <w:sz w:val="27"/>
          <w:szCs w:val="27"/>
        </w:rPr>
        <w:t>27</w:t>
      </w:r>
    </w:p>
    <w:p w:rsidR="00946F45" w:rsidRPr="00055B0D" w:rsidRDefault="00946F45" w:rsidP="00A91B5F">
      <w:pPr>
        <w:spacing w:after="0" w:line="240" w:lineRule="auto"/>
        <w:ind w:firstLine="709"/>
        <w:jc w:val="both"/>
        <w:rPr>
          <w:rFonts w:ascii="Times New Roman" w:hAnsi="Times New Roman" w:cs="Times New Roman"/>
          <w:sz w:val="27"/>
          <w:szCs w:val="27"/>
        </w:rPr>
      </w:pPr>
    </w:p>
    <w:p w:rsidR="00E64962" w:rsidRPr="00055B0D" w:rsidRDefault="00E64962" w:rsidP="00A91B5F">
      <w:pPr>
        <w:spacing w:after="0" w:line="240" w:lineRule="auto"/>
        <w:jc w:val="right"/>
        <w:rPr>
          <w:rFonts w:ascii="Times New Roman" w:hAnsi="Times New Roman" w:cs="Times New Roman"/>
          <w:b/>
          <w:sz w:val="20"/>
          <w:szCs w:val="20"/>
        </w:rPr>
      </w:pPr>
      <w:r w:rsidRPr="00055B0D">
        <w:rPr>
          <w:rFonts w:ascii="Times New Roman" w:hAnsi="Times New Roman" w:cs="Times New Roman"/>
          <w:b/>
          <w:sz w:val="20"/>
          <w:szCs w:val="20"/>
        </w:rPr>
        <w:lastRenderedPageBreak/>
        <w:t>Табл</w:t>
      </w:r>
      <w:r w:rsidR="00946F45" w:rsidRPr="00055B0D">
        <w:rPr>
          <w:rFonts w:ascii="Times New Roman" w:hAnsi="Times New Roman" w:cs="Times New Roman"/>
          <w:b/>
          <w:sz w:val="20"/>
          <w:szCs w:val="20"/>
        </w:rPr>
        <w:t>ица 27</w:t>
      </w:r>
      <w:r w:rsidRPr="00055B0D">
        <w:rPr>
          <w:rFonts w:ascii="Times New Roman" w:hAnsi="Times New Roman" w:cs="Times New Roman"/>
          <w:b/>
          <w:sz w:val="20"/>
          <w:szCs w:val="20"/>
        </w:rPr>
        <w:t xml:space="preserve"> (тыс. рублей)</w:t>
      </w:r>
    </w:p>
    <w:tbl>
      <w:tblPr>
        <w:tblW w:w="9938" w:type="dxa"/>
        <w:tblInd w:w="93" w:type="dxa"/>
        <w:tblLayout w:type="fixed"/>
        <w:tblLook w:val="04A0" w:firstRow="1" w:lastRow="0" w:firstColumn="1" w:lastColumn="0" w:noHBand="0" w:noVBand="1"/>
      </w:tblPr>
      <w:tblGrid>
        <w:gridCol w:w="3134"/>
        <w:gridCol w:w="850"/>
        <w:gridCol w:w="1276"/>
        <w:gridCol w:w="1276"/>
        <w:gridCol w:w="1410"/>
        <w:gridCol w:w="7"/>
        <w:gridCol w:w="1053"/>
        <w:gridCol w:w="932"/>
      </w:tblGrid>
      <w:tr w:rsidR="00E64962" w:rsidRPr="00055B0D" w:rsidTr="00E64962">
        <w:trPr>
          <w:trHeight w:val="6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Вид расходов</w:t>
            </w:r>
          </w:p>
        </w:tc>
        <w:tc>
          <w:tcPr>
            <w:tcW w:w="5954" w:type="dxa"/>
            <w:gridSpan w:val="6"/>
            <w:tcBorders>
              <w:top w:val="single" w:sz="4" w:space="0" w:color="auto"/>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Форма №0503117 «Отчет об исполнении бюджета»</w:t>
            </w:r>
          </w:p>
        </w:tc>
      </w:tr>
      <w:tr w:rsidR="00E64962" w:rsidRPr="00055B0D" w:rsidTr="00E64962">
        <w:trPr>
          <w:trHeight w:val="412"/>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E64962" w:rsidRPr="00055B0D" w:rsidRDefault="00E64962" w:rsidP="00A91B5F">
            <w:pPr>
              <w:spacing w:after="0" w:line="240" w:lineRule="auto"/>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4962" w:rsidRPr="00055B0D" w:rsidRDefault="00E64962" w:rsidP="00A91B5F">
            <w:pPr>
              <w:spacing w:after="0" w:line="240" w:lineRule="auto"/>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Бюджетные назначения</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Исполнено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Неисполненные назначения, гр.3-гр.4</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 исполнения, гр.4/гр.3</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Структура (гр.5), %</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6</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7</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b/>
                <w:bCs/>
                <w:sz w:val="16"/>
                <w:szCs w:val="16"/>
              </w:rPr>
            </w:pPr>
            <w:r w:rsidRPr="00055B0D">
              <w:rPr>
                <w:b/>
                <w:bCs/>
                <w:sz w:val="16"/>
                <w:szCs w:val="16"/>
              </w:rPr>
              <w:t>Расходы бюджета всего,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b/>
                <w:bCs/>
                <w:sz w:val="16"/>
                <w:szCs w:val="16"/>
              </w:rPr>
            </w:pPr>
            <w:r w:rsidRPr="00055B0D">
              <w:rPr>
                <w:b/>
                <w:bCs/>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sz w:val="16"/>
                <w:szCs w:val="16"/>
              </w:rPr>
            </w:pPr>
            <w:r w:rsidRPr="00055B0D">
              <w:rPr>
                <w:b/>
                <w:bCs/>
                <w:sz w:val="16"/>
                <w:szCs w:val="16"/>
              </w:rPr>
              <w:t>166 197 992,6</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sz w:val="16"/>
                <w:szCs w:val="16"/>
              </w:rPr>
            </w:pPr>
            <w:r w:rsidRPr="00055B0D">
              <w:rPr>
                <w:b/>
                <w:bCs/>
                <w:sz w:val="16"/>
                <w:szCs w:val="16"/>
              </w:rPr>
              <w:t>158 886 291,6</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b/>
                <w:bCs/>
                <w:sz w:val="16"/>
                <w:szCs w:val="16"/>
              </w:rPr>
            </w:pPr>
            <w:r w:rsidRPr="00055B0D">
              <w:rPr>
                <w:b/>
                <w:bCs/>
                <w:sz w:val="16"/>
                <w:szCs w:val="16"/>
              </w:rPr>
              <w:t>7 311 701,0</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b/>
                <w:bCs/>
                <w:sz w:val="16"/>
                <w:szCs w:val="16"/>
              </w:rPr>
            </w:pPr>
            <w:r w:rsidRPr="00055B0D">
              <w:rPr>
                <w:b/>
                <w:bCs/>
                <w:sz w:val="16"/>
                <w:szCs w:val="16"/>
              </w:rPr>
              <w:t>95,6%</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b/>
                <w:bCs/>
                <w:sz w:val="16"/>
                <w:szCs w:val="16"/>
              </w:rPr>
            </w:pPr>
            <w:r w:rsidRPr="00055B0D">
              <w:rPr>
                <w:b/>
                <w:bCs/>
                <w:sz w:val="16"/>
                <w:szCs w:val="16"/>
              </w:rPr>
              <w:t>100,0%</w:t>
            </w:r>
          </w:p>
        </w:tc>
      </w:tr>
      <w:tr w:rsidR="00E64962" w:rsidRPr="00055B0D" w:rsidTr="00E64962">
        <w:trPr>
          <w:trHeight w:val="5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6 780 232,6</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6 729 384,8</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sz w:val="16"/>
                <w:szCs w:val="16"/>
              </w:rPr>
            </w:pPr>
            <w:r w:rsidRPr="00055B0D">
              <w:rPr>
                <w:sz w:val="16"/>
                <w:szCs w:val="16"/>
              </w:rPr>
              <w:t>50 847,8</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sz w:val="16"/>
                <w:szCs w:val="16"/>
              </w:rPr>
            </w:pPr>
            <w:r w:rsidRPr="00055B0D">
              <w:rPr>
                <w:sz w:val="16"/>
                <w:szCs w:val="16"/>
              </w:rPr>
              <w:t>99,3%</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4,2%</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b/>
                <w:color w:val="000000"/>
                <w:sz w:val="16"/>
                <w:szCs w:val="16"/>
              </w:rPr>
            </w:pPr>
            <w:r w:rsidRPr="00055B0D">
              <w:rPr>
                <w:b/>
                <w:color w:val="000000"/>
                <w:sz w:val="16"/>
                <w:szCs w:val="16"/>
              </w:rPr>
              <w:t>200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16 258 360,1</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15 030 249,9</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sz w:val="16"/>
                <w:szCs w:val="16"/>
              </w:rPr>
            </w:pPr>
            <w:r w:rsidRPr="00055B0D">
              <w:rPr>
                <w:sz w:val="16"/>
                <w:szCs w:val="16"/>
              </w:rPr>
              <w:t>1 228 110,2</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sz w:val="16"/>
                <w:szCs w:val="16"/>
              </w:rPr>
            </w:pPr>
            <w:r w:rsidRPr="00055B0D">
              <w:rPr>
                <w:sz w:val="16"/>
                <w:szCs w:val="16"/>
              </w:rPr>
              <w:t>92,4%</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9,5%</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300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18 293 968,8</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18 119 640,1</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sz w:val="16"/>
                <w:szCs w:val="16"/>
              </w:rPr>
            </w:pPr>
            <w:r w:rsidRPr="00055B0D">
              <w:rPr>
                <w:sz w:val="16"/>
                <w:szCs w:val="16"/>
              </w:rPr>
              <w:t>174 328,7</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sz w:val="16"/>
                <w:szCs w:val="16"/>
              </w:rPr>
            </w:pPr>
            <w:r w:rsidRPr="00055B0D">
              <w:rPr>
                <w:sz w:val="16"/>
                <w:szCs w:val="16"/>
              </w:rPr>
              <w:t>99,0%</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11,4%</w:t>
            </w:r>
          </w:p>
        </w:tc>
      </w:tr>
      <w:tr w:rsidR="00E64962" w:rsidRPr="00055B0D" w:rsidTr="00E64962">
        <w:trPr>
          <w:trHeight w:val="12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b/>
                <w:color w:val="000000"/>
                <w:sz w:val="16"/>
                <w:szCs w:val="16"/>
              </w:rPr>
            </w:pPr>
            <w:r w:rsidRPr="00055B0D">
              <w:rPr>
                <w:b/>
                <w:color w:val="000000"/>
                <w:sz w:val="16"/>
                <w:szCs w:val="16"/>
              </w:rPr>
              <w:t>Капитальные вложения в объекты государственной (</w:t>
            </w:r>
            <w:proofErr w:type="spellStart"/>
            <w:r w:rsidRPr="00055B0D">
              <w:rPr>
                <w:b/>
                <w:color w:val="000000"/>
                <w:sz w:val="16"/>
                <w:szCs w:val="16"/>
              </w:rPr>
              <w:t>мун</w:t>
            </w:r>
            <w:proofErr w:type="spellEnd"/>
            <w:r w:rsidRPr="00055B0D">
              <w:rPr>
                <w:b/>
                <w:color w:val="000000"/>
                <w:sz w:val="16"/>
                <w:szCs w:val="16"/>
              </w:rPr>
              <w:t>.)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b/>
                <w:color w:val="000000"/>
                <w:sz w:val="16"/>
                <w:szCs w:val="16"/>
              </w:rPr>
            </w:pPr>
            <w:r w:rsidRPr="00055B0D">
              <w:rPr>
                <w:b/>
                <w:color w:val="000000"/>
                <w:sz w:val="16"/>
                <w:szCs w:val="16"/>
              </w:rPr>
              <w:t>400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6 138 988,2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4 333 280,9</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sz w:val="16"/>
                <w:szCs w:val="16"/>
              </w:rPr>
            </w:pPr>
            <w:r w:rsidRPr="00055B0D">
              <w:rPr>
                <w:sz w:val="16"/>
                <w:szCs w:val="16"/>
              </w:rPr>
              <w:t>1 805 707,3</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sz w:val="16"/>
                <w:szCs w:val="16"/>
              </w:rPr>
            </w:pPr>
            <w:r w:rsidRPr="00055B0D">
              <w:rPr>
                <w:sz w:val="16"/>
                <w:szCs w:val="16"/>
              </w:rPr>
              <w:t>70,6%</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2,7%</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Межбюджетные трансферты, из них:</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500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92 389 935,5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88 737 483,4</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sz w:val="16"/>
                <w:szCs w:val="16"/>
              </w:rPr>
            </w:pPr>
            <w:r w:rsidRPr="00055B0D">
              <w:rPr>
                <w:sz w:val="16"/>
                <w:szCs w:val="16"/>
              </w:rPr>
              <w:t>3 652 452,1</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sz w:val="16"/>
                <w:szCs w:val="16"/>
              </w:rPr>
            </w:pPr>
            <w:r w:rsidRPr="00055B0D">
              <w:rPr>
                <w:sz w:val="16"/>
                <w:szCs w:val="16"/>
              </w:rPr>
              <w:t>96,0%</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55,8%</w:t>
            </w:r>
          </w:p>
        </w:tc>
      </w:tr>
      <w:tr w:rsidR="00E64962" w:rsidRPr="00055B0D" w:rsidTr="00E64962">
        <w:trPr>
          <w:trHeight w:val="7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iCs/>
                <w:color w:val="000000"/>
                <w:sz w:val="16"/>
                <w:szCs w:val="16"/>
              </w:rPr>
            </w:pPr>
            <w:r w:rsidRPr="00055B0D">
              <w:rPr>
                <w:iCs/>
                <w:color w:val="000000"/>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iCs/>
                <w:color w:val="000000"/>
                <w:sz w:val="16"/>
                <w:szCs w:val="16"/>
              </w:rPr>
            </w:pPr>
            <w:r w:rsidRPr="00055B0D">
              <w:rPr>
                <w:iCs/>
                <w:color w:val="000000"/>
                <w:sz w:val="16"/>
                <w:szCs w:val="16"/>
              </w:rPr>
              <w:t>521</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iCs/>
                <w:color w:val="000000"/>
                <w:sz w:val="16"/>
                <w:szCs w:val="16"/>
              </w:rPr>
            </w:pPr>
            <w:r w:rsidRPr="00055B0D">
              <w:rPr>
                <w:iCs/>
                <w:color w:val="000000"/>
                <w:sz w:val="16"/>
                <w:szCs w:val="16"/>
              </w:rPr>
              <w:t>4 220 277,2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iCs/>
                <w:color w:val="000000"/>
                <w:sz w:val="16"/>
                <w:szCs w:val="16"/>
              </w:rPr>
            </w:pPr>
            <w:r w:rsidRPr="00055B0D">
              <w:rPr>
                <w:iCs/>
                <w:color w:val="000000"/>
                <w:sz w:val="16"/>
                <w:szCs w:val="16"/>
              </w:rPr>
              <w:t>3 485 815,9</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iCs/>
                <w:sz w:val="16"/>
                <w:szCs w:val="16"/>
              </w:rPr>
            </w:pPr>
            <w:r w:rsidRPr="00055B0D">
              <w:rPr>
                <w:iCs/>
                <w:sz w:val="16"/>
                <w:szCs w:val="16"/>
              </w:rPr>
              <w:t>734 461,3</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iCs/>
                <w:sz w:val="16"/>
                <w:szCs w:val="16"/>
              </w:rPr>
            </w:pPr>
            <w:r w:rsidRPr="00055B0D">
              <w:rPr>
                <w:iCs/>
                <w:sz w:val="16"/>
                <w:szCs w:val="16"/>
              </w:rPr>
              <w:t>82,6%</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iCs/>
                <w:color w:val="000000"/>
                <w:sz w:val="16"/>
                <w:szCs w:val="16"/>
              </w:rPr>
            </w:pPr>
            <w:r w:rsidRPr="00055B0D">
              <w:rPr>
                <w:iCs/>
                <w:color w:val="000000"/>
                <w:sz w:val="16"/>
                <w:szCs w:val="16"/>
              </w:rPr>
              <w:t>2,2%</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b/>
                <w:iCs/>
                <w:color w:val="000000"/>
                <w:sz w:val="16"/>
                <w:szCs w:val="16"/>
              </w:rPr>
            </w:pPr>
            <w:r w:rsidRPr="00055B0D">
              <w:rPr>
                <w:b/>
                <w:iCs/>
                <w:color w:val="000000"/>
                <w:sz w:val="16"/>
                <w:szCs w:val="16"/>
              </w:rPr>
              <w:t>Субсидии на софинансирование капитальных вложений в объекты государственной (</w:t>
            </w:r>
            <w:proofErr w:type="spellStart"/>
            <w:r w:rsidRPr="00055B0D">
              <w:rPr>
                <w:b/>
                <w:iCs/>
                <w:color w:val="000000"/>
                <w:sz w:val="16"/>
                <w:szCs w:val="16"/>
              </w:rPr>
              <w:t>мун</w:t>
            </w:r>
            <w:proofErr w:type="spellEnd"/>
            <w:r w:rsidRPr="00055B0D">
              <w:rPr>
                <w:b/>
                <w:iCs/>
                <w:color w:val="000000"/>
                <w:sz w:val="16"/>
                <w:szCs w:val="16"/>
              </w:rPr>
              <w:t>.)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b/>
                <w:iCs/>
                <w:color w:val="000000"/>
                <w:sz w:val="16"/>
                <w:szCs w:val="16"/>
              </w:rPr>
            </w:pPr>
            <w:r w:rsidRPr="00055B0D">
              <w:rPr>
                <w:b/>
                <w:iCs/>
                <w:color w:val="000000"/>
                <w:sz w:val="16"/>
                <w:szCs w:val="16"/>
              </w:rPr>
              <w:t>522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iCs/>
                <w:color w:val="000000"/>
                <w:sz w:val="16"/>
                <w:szCs w:val="16"/>
              </w:rPr>
            </w:pPr>
            <w:r w:rsidRPr="00055B0D">
              <w:rPr>
                <w:iCs/>
                <w:color w:val="000000"/>
                <w:sz w:val="16"/>
                <w:szCs w:val="16"/>
              </w:rPr>
              <w:t>6 482 245,3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iCs/>
                <w:color w:val="000000"/>
                <w:sz w:val="16"/>
                <w:szCs w:val="16"/>
              </w:rPr>
            </w:pPr>
            <w:r w:rsidRPr="00055B0D">
              <w:rPr>
                <w:iCs/>
                <w:color w:val="000000"/>
                <w:sz w:val="16"/>
                <w:szCs w:val="16"/>
              </w:rPr>
              <w:t>4 457 093,0</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iCs/>
                <w:sz w:val="16"/>
                <w:szCs w:val="16"/>
              </w:rPr>
            </w:pPr>
            <w:r w:rsidRPr="00055B0D">
              <w:rPr>
                <w:iCs/>
                <w:sz w:val="16"/>
                <w:szCs w:val="16"/>
              </w:rPr>
              <w:t>2 025 152,3</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iCs/>
                <w:sz w:val="16"/>
                <w:szCs w:val="16"/>
              </w:rPr>
            </w:pPr>
            <w:r w:rsidRPr="00055B0D">
              <w:rPr>
                <w:iCs/>
                <w:sz w:val="16"/>
                <w:szCs w:val="16"/>
              </w:rPr>
              <w:t>68,8%</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iCs/>
                <w:color w:val="000000"/>
                <w:sz w:val="16"/>
                <w:szCs w:val="16"/>
              </w:rPr>
            </w:pPr>
            <w:r w:rsidRPr="00055B0D">
              <w:rPr>
                <w:iCs/>
                <w:color w:val="000000"/>
                <w:sz w:val="16"/>
                <w:szCs w:val="16"/>
              </w:rPr>
              <w:t>2,8%</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iCs/>
                <w:color w:val="000000"/>
                <w:sz w:val="16"/>
                <w:szCs w:val="16"/>
              </w:rPr>
            </w:pPr>
            <w:r w:rsidRPr="00055B0D">
              <w:rPr>
                <w:iCs/>
                <w:color w:val="000000"/>
                <w:sz w:val="16"/>
                <w:szCs w:val="16"/>
              </w:rPr>
              <w:t>Консолидированные субсидии</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iCs/>
                <w:color w:val="000000"/>
                <w:sz w:val="16"/>
                <w:szCs w:val="16"/>
              </w:rPr>
            </w:pPr>
            <w:r w:rsidRPr="00055B0D">
              <w:rPr>
                <w:iCs/>
                <w:color w:val="000000"/>
                <w:sz w:val="16"/>
                <w:szCs w:val="16"/>
              </w:rPr>
              <w:t>523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iCs/>
                <w:color w:val="000000"/>
                <w:sz w:val="16"/>
                <w:szCs w:val="16"/>
              </w:rPr>
            </w:pPr>
            <w:r w:rsidRPr="00055B0D">
              <w:rPr>
                <w:iCs/>
                <w:color w:val="000000"/>
                <w:sz w:val="16"/>
                <w:szCs w:val="16"/>
              </w:rPr>
              <w:t>6 152 723,3</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iCs/>
                <w:color w:val="000000"/>
                <w:sz w:val="16"/>
                <w:szCs w:val="16"/>
              </w:rPr>
            </w:pPr>
            <w:r w:rsidRPr="00055B0D">
              <w:rPr>
                <w:iCs/>
                <w:color w:val="000000"/>
                <w:sz w:val="16"/>
                <w:szCs w:val="16"/>
              </w:rPr>
              <w:t>5 624 254,0</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iCs/>
                <w:sz w:val="16"/>
                <w:szCs w:val="16"/>
              </w:rPr>
            </w:pPr>
            <w:r w:rsidRPr="00055B0D">
              <w:rPr>
                <w:iCs/>
                <w:sz w:val="16"/>
                <w:szCs w:val="16"/>
              </w:rPr>
              <w:t>528 469,3</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iCs/>
                <w:sz w:val="16"/>
                <w:szCs w:val="16"/>
              </w:rPr>
            </w:pPr>
            <w:r w:rsidRPr="00055B0D">
              <w:rPr>
                <w:iCs/>
                <w:sz w:val="16"/>
                <w:szCs w:val="16"/>
              </w:rPr>
              <w:t>91,4%</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iCs/>
                <w:color w:val="000000"/>
                <w:sz w:val="16"/>
                <w:szCs w:val="16"/>
              </w:rPr>
            </w:pPr>
            <w:r w:rsidRPr="00055B0D">
              <w:rPr>
                <w:iCs/>
                <w:color w:val="000000"/>
                <w:sz w:val="16"/>
                <w:szCs w:val="16"/>
              </w:rPr>
              <w:t>3,5%</w:t>
            </w:r>
          </w:p>
        </w:tc>
      </w:tr>
      <w:tr w:rsidR="00E64962" w:rsidRPr="00055B0D" w:rsidTr="00E64962">
        <w:trPr>
          <w:trHeight w:val="8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600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21 772 810,2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21 481 522,2</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sz w:val="16"/>
                <w:szCs w:val="16"/>
              </w:rPr>
            </w:pPr>
            <w:r w:rsidRPr="00055B0D">
              <w:rPr>
                <w:sz w:val="16"/>
                <w:szCs w:val="16"/>
              </w:rPr>
              <w:t>291 288,0</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sz w:val="16"/>
                <w:szCs w:val="16"/>
              </w:rPr>
            </w:pPr>
            <w:r w:rsidRPr="00055B0D">
              <w:rPr>
                <w:sz w:val="16"/>
                <w:szCs w:val="16"/>
              </w:rPr>
              <w:t>98,7%</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13,5%</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700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830 000,0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826 376,9</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sz w:val="16"/>
                <w:szCs w:val="16"/>
              </w:rPr>
            </w:pPr>
            <w:r w:rsidRPr="00055B0D">
              <w:rPr>
                <w:sz w:val="16"/>
                <w:szCs w:val="16"/>
              </w:rPr>
              <w:t>3 623,1</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sz w:val="16"/>
                <w:szCs w:val="16"/>
              </w:rPr>
            </w:pPr>
            <w:r w:rsidRPr="00055B0D">
              <w:rPr>
                <w:sz w:val="16"/>
                <w:szCs w:val="16"/>
              </w:rPr>
              <w:t>99,6%</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0,5%</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800</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3 733 697,2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3 628 353,4</w:t>
            </w:r>
          </w:p>
        </w:tc>
        <w:tc>
          <w:tcPr>
            <w:tcW w:w="1417"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sz w:val="16"/>
                <w:szCs w:val="16"/>
              </w:rPr>
            </w:pPr>
            <w:r w:rsidRPr="00055B0D">
              <w:rPr>
                <w:sz w:val="16"/>
                <w:szCs w:val="16"/>
              </w:rPr>
              <w:t>105 343,8</w:t>
            </w:r>
          </w:p>
        </w:tc>
        <w:tc>
          <w:tcPr>
            <w:tcW w:w="1053"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sz w:val="16"/>
                <w:szCs w:val="16"/>
              </w:rPr>
            </w:pPr>
            <w:r w:rsidRPr="00055B0D">
              <w:rPr>
                <w:sz w:val="16"/>
                <w:szCs w:val="16"/>
              </w:rPr>
              <w:t>97,2%</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2,3%</w:t>
            </w:r>
          </w:p>
        </w:tc>
      </w:tr>
      <w:tr w:rsidR="00E64962" w:rsidRPr="00055B0D" w:rsidTr="00E64962">
        <w:trPr>
          <w:trHeight w:val="60"/>
        </w:trPr>
        <w:tc>
          <w:tcPr>
            <w:tcW w:w="993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Справочно:</w:t>
            </w:r>
          </w:p>
        </w:tc>
      </w:tr>
      <w:tr w:rsidR="00E64962" w:rsidRPr="00055B0D" w:rsidTr="00E64962">
        <w:trPr>
          <w:trHeight w:val="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rPr>
                <w:color w:val="000000"/>
                <w:sz w:val="16"/>
                <w:szCs w:val="16"/>
              </w:rPr>
            </w:pPr>
            <w:r w:rsidRPr="00055B0D">
              <w:rPr>
                <w:color w:val="000000"/>
                <w:sz w:val="16"/>
                <w:szCs w:val="16"/>
              </w:rPr>
              <w:t>Капитальные вложения, субсидии на капитальные вложения</w:t>
            </w:r>
          </w:p>
        </w:tc>
        <w:tc>
          <w:tcPr>
            <w:tcW w:w="85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400+522</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12 621 233,5</w:t>
            </w:r>
          </w:p>
        </w:tc>
        <w:tc>
          <w:tcPr>
            <w:tcW w:w="1276"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8 790 373,9</w:t>
            </w:r>
          </w:p>
        </w:tc>
        <w:tc>
          <w:tcPr>
            <w:tcW w:w="1410"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right"/>
              <w:rPr>
                <w:color w:val="000000"/>
                <w:sz w:val="16"/>
                <w:szCs w:val="16"/>
              </w:rPr>
            </w:pPr>
            <w:r w:rsidRPr="00055B0D">
              <w:rPr>
                <w:color w:val="000000"/>
                <w:sz w:val="16"/>
                <w:szCs w:val="16"/>
              </w:rPr>
              <w:t>3 830 859,6</w:t>
            </w:r>
          </w:p>
        </w:tc>
        <w:tc>
          <w:tcPr>
            <w:tcW w:w="1060" w:type="dxa"/>
            <w:gridSpan w:val="2"/>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69,6%</w:t>
            </w:r>
          </w:p>
        </w:tc>
        <w:tc>
          <w:tcPr>
            <w:tcW w:w="932" w:type="dxa"/>
            <w:tcBorders>
              <w:top w:val="nil"/>
              <w:left w:val="nil"/>
              <w:bottom w:val="single" w:sz="4" w:space="0" w:color="auto"/>
              <w:right w:val="single" w:sz="4" w:space="0" w:color="auto"/>
            </w:tcBorders>
            <w:shd w:val="clear" w:color="auto" w:fill="auto"/>
            <w:vAlign w:val="center"/>
            <w:hideMark/>
          </w:tcPr>
          <w:p w:rsidR="00E64962" w:rsidRPr="00055B0D" w:rsidRDefault="00E64962" w:rsidP="00A91B5F">
            <w:pPr>
              <w:spacing w:after="0" w:line="240" w:lineRule="auto"/>
              <w:jc w:val="center"/>
              <w:rPr>
                <w:color w:val="000000"/>
                <w:sz w:val="16"/>
                <w:szCs w:val="16"/>
              </w:rPr>
            </w:pPr>
            <w:r w:rsidRPr="00055B0D">
              <w:rPr>
                <w:color w:val="000000"/>
                <w:sz w:val="16"/>
                <w:szCs w:val="16"/>
              </w:rPr>
              <w:t>5,5%</w:t>
            </w:r>
          </w:p>
        </w:tc>
      </w:tr>
    </w:tbl>
    <w:p w:rsidR="00E64962" w:rsidRPr="00055B0D" w:rsidRDefault="00E64962" w:rsidP="00A91B5F">
      <w:pPr>
        <w:spacing w:after="0" w:line="240" w:lineRule="auto"/>
        <w:ind w:firstLine="709"/>
        <w:jc w:val="both"/>
        <w:rPr>
          <w:rFonts w:ascii="Times New Roman" w:hAnsi="Times New Roman" w:cs="Times New Roman"/>
          <w:color w:val="000000"/>
          <w:sz w:val="27"/>
          <w:szCs w:val="27"/>
        </w:rPr>
      </w:pPr>
    </w:p>
    <w:p w:rsidR="00E64962" w:rsidRPr="00C05AE7" w:rsidRDefault="00E64962"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Согласно показателям </w:t>
      </w:r>
      <w:r w:rsidR="00946F45" w:rsidRPr="00055B0D">
        <w:rPr>
          <w:rFonts w:ascii="Times New Roman" w:hAnsi="Times New Roman" w:cs="Times New Roman"/>
          <w:color w:val="000000"/>
          <w:sz w:val="27"/>
          <w:szCs w:val="27"/>
        </w:rPr>
        <w:t>т</w:t>
      </w:r>
      <w:r w:rsidRPr="00055B0D">
        <w:rPr>
          <w:rFonts w:ascii="Times New Roman" w:hAnsi="Times New Roman" w:cs="Times New Roman"/>
          <w:color w:val="000000"/>
          <w:sz w:val="27"/>
          <w:szCs w:val="27"/>
        </w:rPr>
        <w:t xml:space="preserve">аблицы </w:t>
      </w:r>
      <w:r w:rsidR="00946F45" w:rsidRPr="00055B0D">
        <w:rPr>
          <w:rFonts w:ascii="Times New Roman" w:hAnsi="Times New Roman" w:cs="Times New Roman"/>
          <w:color w:val="000000"/>
          <w:sz w:val="27"/>
          <w:szCs w:val="27"/>
        </w:rPr>
        <w:t xml:space="preserve">27 </w:t>
      </w:r>
      <w:r w:rsidRPr="00055B0D">
        <w:rPr>
          <w:rFonts w:ascii="Times New Roman" w:hAnsi="Times New Roman" w:cs="Times New Roman"/>
          <w:sz w:val="27"/>
          <w:szCs w:val="27"/>
        </w:rPr>
        <w:t xml:space="preserve">объем бюджетных назначений на осуществление </w:t>
      </w:r>
      <w:r w:rsidRPr="00C05AE7">
        <w:rPr>
          <w:rFonts w:ascii="Times New Roman" w:hAnsi="Times New Roman" w:cs="Times New Roman"/>
          <w:sz w:val="27"/>
          <w:szCs w:val="27"/>
        </w:rPr>
        <w:t xml:space="preserve">закупок </w:t>
      </w:r>
      <w:r w:rsidRPr="00C05AE7">
        <w:rPr>
          <w:rFonts w:ascii="Times New Roman" w:hAnsi="Times New Roman" w:cs="Times New Roman"/>
          <w:color w:val="000000"/>
          <w:sz w:val="27"/>
          <w:szCs w:val="27"/>
        </w:rPr>
        <w:t>товаров, работ и услуг для государственных (муниципальных) нужд (</w:t>
      </w:r>
      <w:r w:rsidRPr="00C05AE7">
        <w:rPr>
          <w:rFonts w:ascii="Times New Roman" w:hAnsi="Times New Roman" w:cs="Times New Roman"/>
          <w:color w:val="000000"/>
          <w:sz w:val="27"/>
          <w:szCs w:val="27"/>
          <w:u w:val="single"/>
        </w:rPr>
        <w:t>вид расходов 200</w:t>
      </w:r>
      <w:r w:rsidRPr="00C05AE7">
        <w:rPr>
          <w:rFonts w:ascii="Times New Roman" w:hAnsi="Times New Roman" w:cs="Times New Roman"/>
          <w:color w:val="000000"/>
          <w:sz w:val="27"/>
          <w:szCs w:val="27"/>
        </w:rPr>
        <w:t>) запланирован в объеме 16 258 360,1 тыс. рублей.</w:t>
      </w:r>
    </w:p>
    <w:p w:rsidR="00E64962" w:rsidRPr="00055B0D" w:rsidRDefault="00E64962"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sz w:val="27"/>
          <w:szCs w:val="27"/>
        </w:rPr>
        <w:t xml:space="preserve">Расходы по коду 200 </w:t>
      </w:r>
      <w:r w:rsidRPr="00055B0D">
        <w:rPr>
          <w:rFonts w:ascii="Times New Roman" w:hAnsi="Times New Roman" w:cs="Times New Roman"/>
          <w:color w:val="000000"/>
          <w:sz w:val="27"/>
          <w:szCs w:val="27"/>
        </w:rPr>
        <w:t>«Закупка товаров, работ и услуг для государственных (муниципальных) нужд» произведены в сумме 15 030 249,9 тыс. рублей, исполнение – 92,4%. Объем неисполненных назначений составил 1 228 110,2 тыс. рублей или 5,8%.</w:t>
      </w:r>
    </w:p>
    <w:p w:rsidR="00E64962" w:rsidRPr="00055B0D" w:rsidRDefault="00E64962"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Доля закупок товаров, работ и услуг для государственных (муниципальных) нужд в общих расходах областного бюджета составила 7,6% от общих расходов. </w:t>
      </w:r>
    </w:p>
    <w:p w:rsidR="00E64962" w:rsidRPr="00055B0D" w:rsidRDefault="00E64962" w:rsidP="00A91B5F">
      <w:pPr>
        <w:spacing w:after="0" w:line="240" w:lineRule="auto"/>
        <w:ind w:firstLine="709"/>
        <w:jc w:val="both"/>
        <w:rPr>
          <w:rFonts w:ascii="Times New Roman" w:hAnsi="Times New Roman" w:cs="Times New Roman"/>
          <w:color w:val="000000"/>
          <w:sz w:val="27"/>
          <w:szCs w:val="27"/>
        </w:rPr>
      </w:pPr>
    </w:p>
    <w:p w:rsidR="00E64962" w:rsidRPr="00055B0D" w:rsidRDefault="00E64962"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Как следует из </w:t>
      </w:r>
      <w:r w:rsidR="00946F45" w:rsidRPr="00055B0D">
        <w:rPr>
          <w:rFonts w:ascii="Times New Roman" w:hAnsi="Times New Roman" w:cs="Times New Roman"/>
          <w:color w:val="000000"/>
          <w:sz w:val="27"/>
          <w:szCs w:val="27"/>
        </w:rPr>
        <w:t>т</w:t>
      </w:r>
      <w:r w:rsidRPr="00055B0D">
        <w:rPr>
          <w:rFonts w:ascii="Times New Roman" w:hAnsi="Times New Roman" w:cs="Times New Roman"/>
          <w:color w:val="000000"/>
          <w:sz w:val="27"/>
          <w:szCs w:val="27"/>
        </w:rPr>
        <w:t xml:space="preserve">аблицы </w:t>
      </w:r>
      <w:r w:rsidR="00946F45" w:rsidRPr="00055B0D">
        <w:rPr>
          <w:rFonts w:ascii="Times New Roman" w:hAnsi="Times New Roman" w:cs="Times New Roman"/>
          <w:color w:val="000000"/>
          <w:sz w:val="27"/>
          <w:szCs w:val="27"/>
        </w:rPr>
        <w:t>27</w:t>
      </w:r>
      <w:r w:rsidRPr="00055B0D">
        <w:rPr>
          <w:rFonts w:ascii="Times New Roman" w:hAnsi="Times New Roman" w:cs="Times New Roman"/>
          <w:color w:val="000000"/>
          <w:sz w:val="27"/>
          <w:szCs w:val="27"/>
        </w:rPr>
        <w:t xml:space="preserve"> бюджетные инвестиции на осуществление капитальных вложений в объекты государственной собственности и с</w:t>
      </w:r>
      <w:r w:rsidRPr="00055B0D">
        <w:rPr>
          <w:rFonts w:ascii="Times New Roman" w:hAnsi="Times New Roman" w:cs="Times New Roman"/>
          <w:iCs/>
          <w:color w:val="000000"/>
          <w:sz w:val="27"/>
          <w:szCs w:val="27"/>
        </w:rPr>
        <w:t>убсидии на софинансирование капитальных вложений в объекты муниципальной собственности</w:t>
      </w:r>
      <w:r w:rsidRPr="00055B0D">
        <w:rPr>
          <w:rFonts w:ascii="Times New Roman" w:hAnsi="Times New Roman" w:cs="Times New Roman"/>
          <w:color w:val="000000"/>
          <w:sz w:val="27"/>
          <w:szCs w:val="27"/>
        </w:rPr>
        <w:t xml:space="preserve"> (</w:t>
      </w:r>
      <w:r w:rsidRPr="00055B0D">
        <w:rPr>
          <w:rFonts w:ascii="Times New Roman" w:hAnsi="Times New Roman" w:cs="Times New Roman"/>
          <w:color w:val="000000"/>
          <w:sz w:val="27"/>
          <w:szCs w:val="27"/>
          <w:u w:val="single"/>
        </w:rPr>
        <w:t>виды расходов 400, 522</w:t>
      </w:r>
      <w:r w:rsidRPr="00055B0D">
        <w:rPr>
          <w:rFonts w:ascii="Times New Roman" w:hAnsi="Times New Roman" w:cs="Times New Roman"/>
          <w:color w:val="000000"/>
          <w:sz w:val="27"/>
          <w:szCs w:val="27"/>
        </w:rPr>
        <w:t xml:space="preserve">) запланированы в объеме 12 621 233,5 тыс. рублей. </w:t>
      </w:r>
    </w:p>
    <w:p w:rsidR="00E64962" w:rsidRPr="00055B0D" w:rsidRDefault="00E64962" w:rsidP="00A91B5F">
      <w:pPr>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Исполнение </w:t>
      </w:r>
      <w:r w:rsidRPr="00055B0D">
        <w:rPr>
          <w:rFonts w:ascii="Times New Roman" w:hAnsi="Times New Roman" w:cs="Times New Roman"/>
          <w:sz w:val="27"/>
          <w:szCs w:val="27"/>
        </w:rPr>
        <w:t xml:space="preserve">расходов по вышеуказанным кодам бюджетной классификации (400 и 522) </w:t>
      </w:r>
      <w:r w:rsidRPr="00055B0D">
        <w:rPr>
          <w:rFonts w:ascii="Times New Roman" w:hAnsi="Times New Roman" w:cs="Times New Roman"/>
          <w:color w:val="000000"/>
          <w:sz w:val="27"/>
          <w:szCs w:val="27"/>
        </w:rPr>
        <w:t>произведено в сумме 8 790 373,9 тыс. рублей, исполнение расходов – 69,6%. Доля капитальных вложений и субсидий на софинансирование капитальных вложений в общих расходах областного бюджета составила 5,5%. Объем неисполненных назначений составил 3 830 859,6 тыс. рублей или 30,4%.</w:t>
      </w:r>
    </w:p>
    <w:p w:rsidR="00E64962" w:rsidRPr="00055B0D" w:rsidRDefault="00E64962" w:rsidP="00A91B5F">
      <w:pPr>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В общей структуре кассовых расходов на осуществление </w:t>
      </w:r>
      <w:r w:rsidRPr="00055B0D">
        <w:rPr>
          <w:rFonts w:ascii="Times New Roman" w:hAnsi="Times New Roman" w:cs="Times New Roman"/>
          <w:color w:val="000000"/>
          <w:sz w:val="27"/>
          <w:szCs w:val="27"/>
        </w:rPr>
        <w:t>капитальных вложений в объекты государственной собственности</w:t>
      </w:r>
      <w:r w:rsidRPr="00055B0D">
        <w:rPr>
          <w:rFonts w:ascii="Times New Roman" w:hAnsi="Times New Roman" w:cs="Times New Roman"/>
          <w:sz w:val="27"/>
          <w:szCs w:val="27"/>
        </w:rPr>
        <w:t xml:space="preserve"> наибольшую долю 71,2% (3 087 261,8 тыс. рублей) составили расходы на реализацию мероприятий дорожной </w:t>
      </w:r>
      <w:r w:rsidRPr="00055B0D">
        <w:rPr>
          <w:rFonts w:ascii="Times New Roman" w:hAnsi="Times New Roman" w:cs="Times New Roman"/>
          <w:sz w:val="27"/>
          <w:szCs w:val="27"/>
        </w:rPr>
        <w:lastRenderedPageBreak/>
        <w:t>деятельности по ГП КО «Жилищно-коммунальный и дорожный комплекс, энергосбережение и повышение энергоэффективности Кузбасса» подпрограмма «Дорожное хозяйство» (094), из них доля реализации мероприятия «</w:t>
      </w:r>
      <w:r w:rsidRPr="00055B0D">
        <w:rPr>
          <w:rFonts w:ascii="Times New Roman" w:hAnsi="Times New Roman" w:cs="Times New Roman"/>
          <w:color w:val="000000"/>
          <w:sz w:val="27"/>
          <w:szCs w:val="27"/>
        </w:rPr>
        <w:t>Реконструкция и строительство автомобильных дорог общего пользования регионального или межмуниципального значения</w:t>
      </w:r>
      <w:r w:rsidRPr="00055B0D">
        <w:rPr>
          <w:rFonts w:ascii="Times New Roman" w:hAnsi="Times New Roman" w:cs="Times New Roman"/>
          <w:sz w:val="27"/>
          <w:szCs w:val="27"/>
        </w:rPr>
        <w:t>» - 51,4%, средства освоены в полном объеме 1 587 261,8 тыс. рублей.</w:t>
      </w:r>
    </w:p>
    <w:p w:rsidR="00E64962" w:rsidRPr="00C05AE7" w:rsidRDefault="00E64962" w:rsidP="00A91B5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C05AE7">
        <w:rPr>
          <w:rFonts w:ascii="Times New Roman" w:hAnsi="Times New Roman" w:cs="Times New Roman"/>
          <w:iCs/>
          <w:color w:val="000000"/>
          <w:sz w:val="27"/>
          <w:szCs w:val="27"/>
        </w:rPr>
        <w:t>Кроме того, из областного бюджета предоставлены консолидированные субсидии</w:t>
      </w:r>
      <w:r w:rsidRPr="00C05AE7">
        <w:rPr>
          <w:rFonts w:ascii="Times New Roman" w:hAnsi="Times New Roman" w:cs="Times New Roman"/>
          <w:sz w:val="27"/>
          <w:szCs w:val="27"/>
        </w:rPr>
        <w:t xml:space="preserve"> на софинансирование расходных обязательств муниципальных образований, включающих софинансирование капитальных вложений и мероприятий, не относящихся к капитальным вложения, в объекты муниципальной собственности на сумму </w:t>
      </w:r>
      <w:r w:rsidRPr="00C05AE7">
        <w:rPr>
          <w:rFonts w:ascii="Times New Roman" w:hAnsi="Times New Roman" w:cs="Times New Roman"/>
          <w:iCs/>
          <w:color w:val="000000"/>
          <w:sz w:val="27"/>
          <w:szCs w:val="27"/>
        </w:rPr>
        <w:t>5 624 254,0 тыс. рублей</w:t>
      </w:r>
      <w:r w:rsidRPr="00C05AE7">
        <w:rPr>
          <w:rFonts w:ascii="Times New Roman" w:hAnsi="Times New Roman" w:cs="Times New Roman"/>
          <w:sz w:val="27"/>
          <w:szCs w:val="27"/>
        </w:rPr>
        <w:t>.</w:t>
      </w:r>
      <w:r w:rsidRPr="00C05AE7">
        <w:rPr>
          <w:rFonts w:ascii="Times New Roman" w:hAnsi="Times New Roman" w:cs="Times New Roman"/>
          <w:color w:val="000000"/>
          <w:sz w:val="27"/>
          <w:szCs w:val="27"/>
        </w:rPr>
        <w:t xml:space="preserve"> Доля </w:t>
      </w:r>
      <w:r w:rsidRPr="00C05AE7">
        <w:rPr>
          <w:rFonts w:ascii="Times New Roman" w:hAnsi="Times New Roman" w:cs="Times New Roman"/>
          <w:iCs/>
          <w:color w:val="000000"/>
          <w:sz w:val="27"/>
          <w:szCs w:val="27"/>
        </w:rPr>
        <w:t>консолидированных субсидий</w:t>
      </w:r>
      <w:r w:rsidRPr="00C05AE7">
        <w:rPr>
          <w:rFonts w:ascii="Times New Roman" w:hAnsi="Times New Roman" w:cs="Times New Roman"/>
          <w:color w:val="000000"/>
          <w:sz w:val="27"/>
          <w:szCs w:val="27"/>
        </w:rPr>
        <w:t xml:space="preserve"> в общих расходах областного бюджета составила 3,5%, исполнение - </w:t>
      </w:r>
      <w:r w:rsidRPr="00C05AE7">
        <w:rPr>
          <w:rFonts w:ascii="Times New Roman" w:hAnsi="Times New Roman" w:cs="Times New Roman"/>
          <w:iCs/>
          <w:sz w:val="27"/>
          <w:szCs w:val="27"/>
        </w:rPr>
        <w:t>91,4%</w:t>
      </w:r>
      <w:r w:rsidRPr="00C05AE7">
        <w:rPr>
          <w:rFonts w:ascii="Times New Roman" w:hAnsi="Times New Roman" w:cs="Times New Roman"/>
          <w:color w:val="000000"/>
          <w:sz w:val="27"/>
          <w:szCs w:val="27"/>
        </w:rPr>
        <w:t>.</w:t>
      </w:r>
    </w:p>
    <w:p w:rsidR="00E64962" w:rsidRPr="00C05AE7" w:rsidRDefault="00E64962" w:rsidP="00A91B5F">
      <w:pPr>
        <w:autoSpaceDE w:val="0"/>
        <w:autoSpaceDN w:val="0"/>
        <w:adjustRightInd w:val="0"/>
        <w:spacing w:after="0" w:line="240" w:lineRule="auto"/>
        <w:ind w:firstLine="709"/>
        <w:jc w:val="both"/>
        <w:rPr>
          <w:rFonts w:ascii="Times New Roman" w:hAnsi="Times New Roman" w:cs="Times New Roman"/>
          <w:color w:val="000000"/>
          <w:sz w:val="27"/>
          <w:szCs w:val="27"/>
        </w:rPr>
      </w:pPr>
    </w:p>
    <w:p w:rsidR="00E64962" w:rsidRPr="00C05AE7" w:rsidRDefault="00E64962" w:rsidP="00A91B5F">
      <w:pPr>
        <w:pStyle w:val="3"/>
        <w:spacing w:after="0"/>
        <w:ind w:firstLine="709"/>
        <w:contextualSpacing/>
        <w:jc w:val="center"/>
        <w:rPr>
          <w:b/>
          <w:color w:val="000000"/>
          <w:sz w:val="27"/>
          <w:szCs w:val="27"/>
        </w:rPr>
      </w:pPr>
      <w:r w:rsidRPr="00C05AE7">
        <w:rPr>
          <w:b/>
          <w:color w:val="000000"/>
          <w:sz w:val="27"/>
          <w:szCs w:val="27"/>
        </w:rPr>
        <w:t>Анализ формы № 0503190 «Сведения о вложениях в объекты недвижимого имущества, объектах незавершенного строительства»</w:t>
      </w:r>
    </w:p>
    <w:p w:rsidR="00946F45" w:rsidRPr="00C05AE7" w:rsidRDefault="00946F45" w:rsidP="00A91B5F">
      <w:pPr>
        <w:pStyle w:val="3"/>
        <w:spacing w:after="0"/>
        <w:ind w:firstLine="709"/>
        <w:contextualSpacing/>
        <w:jc w:val="center"/>
        <w:rPr>
          <w:b/>
          <w:color w:val="000000"/>
          <w:sz w:val="27"/>
          <w:szCs w:val="27"/>
        </w:rPr>
      </w:pPr>
    </w:p>
    <w:p w:rsidR="00E64962" w:rsidRPr="00055B0D" w:rsidRDefault="00E64962" w:rsidP="003B3329">
      <w:pPr>
        <w:pStyle w:val="3"/>
        <w:spacing w:after="0"/>
        <w:ind w:left="0" w:firstLine="709"/>
        <w:contextualSpacing/>
        <w:jc w:val="both"/>
        <w:rPr>
          <w:color w:val="000000"/>
          <w:sz w:val="27"/>
          <w:szCs w:val="27"/>
        </w:rPr>
      </w:pPr>
      <w:r w:rsidRPr="00C05AE7">
        <w:rPr>
          <w:color w:val="000000"/>
          <w:sz w:val="27"/>
          <w:szCs w:val="27"/>
        </w:rPr>
        <w:t>В Сведениях о вложениях в объекты недвижимого имущества, объектах незавершенного строительства (ф. 0503190) раскрывается информация по объектам капитальных вложений, включающая данные, характеризующие произведенные вложения в объекты недвижимого имущества (ход реализации капитальных вложений (бюджетных инвестиций), на соответствующих счетах аналитического учета счета 110611000 «Вложения в основные средства - недвижимое имущество учреждения».</w:t>
      </w:r>
    </w:p>
    <w:p w:rsidR="00E64962" w:rsidRPr="00055B0D" w:rsidRDefault="00E64962" w:rsidP="003B3329">
      <w:pPr>
        <w:pStyle w:val="3"/>
        <w:spacing w:after="0"/>
        <w:ind w:left="0" w:firstLine="709"/>
        <w:contextualSpacing/>
        <w:jc w:val="both"/>
        <w:rPr>
          <w:color w:val="000000"/>
          <w:sz w:val="27"/>
          <w:szCs w:val="27"/>
        </w:rPr>
      </w:pPr>
      <w:r w:rsidRPr="00055B0D">
        <w:rPr>
          <w:color w:val="000000"/>
          <w:sz w:val="27"/>
          <w:szCs w:val="27"/>
        </w:rPr>
        <w:t>В соответствии с предоставленной Министерством финансов Кузбасса формой №0503190 установлено следующее:</w:t>
      </w:r>
    </w:p>
    <w:p w:rsidR="00E64962" w:rsidRPr="00055B0D" w:rsidRDefault="00E64962" w:rsidP="00A91B5F">
      <w:pPr>
        <w:pStyle w:val="3"/>
        <w:numPr>
          <w:ilvl w:val="0"/>
          <w:numId w:val="26"/>
        </w:numPr>
        <w:spacing w:after="0"/>
        <w:ind w:left="0" w:firstLine="709"/>
        <w:contextualSpacing/>
        <w:jc w:val="both"/>
        <w:rPr>
          <w:color w:val="000000"/>
          <w:sz w:val="27"/>
          <w:szCs w:val="27"/>
        </w:rPr>
      </w:pPr>
      <w:r w:rsidRPr="00055B0D">
        <w:rPr>
          <w:color w:val="000000"/>
          <w:sz w:val="27"/>
          <w:szCs w:val="27"/>
        </w:rPr>
        <w:t>Сметная стоимость вложений в объекты недвижимого имущества, объекты незавершенного строительства на 01.01.2020 составила 19 564 529,0 тыс. рублей со сроками реализации проектов 2002-2027 годы (36 объектов). Кассовые расходы с начала реализации инвестиционных проектов по объектам, отраженным в указанной выше форме отчетности, составили 10 156 366,9 тыс. рублей, из которых 45,4% составляют средства федерального бюджета или в сумме 4 612 885,3 тыс. рублей.</w:t>
      </w:r>
    </w:p>
    <w:p w:rsidR="00E64962" w:rsidRPr="00F0556B" w:rsidRDefault="00E64962" w:rsidP="008218CC">
      <w:pPr>
        <w:pStyle w:val="3"/>
        <w:numPr>
          <w:ilvl w:val="0"/>
          <w:numId w:val="26"/>
        </w:numPr>
        <w:spacing w:after="0"/>
        <w:ind w:left="0" w:firstLine="709"/>
        <w:contextualSpacing/>
        <w:jc w:val="both"/>
        <w:rPr>
          <w:color w:val="000000"/>
          <w:sz w:val="27"/>
          <w:szCs w:val="27"/>
        </w:rPr>
      </w:pPr>
      <w:r w:rsidRPr="00F0556B">
        <w:rPr>
          <w:color w:val="000000"/>
          <w:sz w:val="27"/>
          <w:szCs w:val="27"/>
        </w:rPr>
        <w:t>С</w:t>
      </w:r>
      <w:r w:rsidRPr="00F0556B">
        <w:rPr>
          <w:rFonts w:eastAsia="Calibri"/>
          <w:color w:val="000000"/>
          <w:sz w:val="27"/>
          <w:szCs w:val="27"/>
          <w:lang w:eastAsia="en-US"/>
        </w:rPr>
        <w:t xml:space="preserve">тоимость фактически сформированных капитальных вложений </w:t>
      </w:r>
      <w:r w:rsidRPr="00F0556B">
        <w:rPr>
          <w:color w:val="000000"/>
          <w:sz w:val="27"/>
          <w:szCs w:val="27"/>
        </w:rPr>
        <w:t xml:space="preserve">на реализацию инвестиционных проектов по данным бухгалтерского учета на конец 2019 года </w:t>
      </w:r>
      <w:r w:rsidRPr="00F0556B">
        <w:rPr>
          <w:rFonts w:eastAsia="Calibri"/>
          <w:color w:val="000000"/>
          <w:sz w:val="27"/>
          <w:szCs w:val="27"/>
          <w:lang w:eastAsia="en-US"/>
        </w:rPr>
        <w:t>(</w:t>
      </w:r>
      <w:hyperlink r:id="rId14" w:history="1">
        <w:r w:rsidRPr="00F0556B">
          <w:rPr>
            <w:rFonts w:eastAsia="Calibri"/>
            <w:color w:val="000000"/>
            <w:sz w:val="27"/>
            <w:szCs w:val="27"/>
            <w:lang w:eastAsia="en-US"/>
          </w:rPr>
          <w:t>графа 20</w:t>
        </w:r>
      </w:hyperlink>
      <w:r w:rsidRPr="00F0556B">
        <w:rPr>
          <w:rFonts w:eastAsia="Calibri"/>
          <w:color w:val="000000"/>
          <w:sz w:val="27"/>
          <w:szCs w:val="27"/>
          <w:lang w:eastAsia="en-US"/>
        </w:rPr>
        <w:t xml:space="preserve">) </w:t>
      </w:r>
      <w:r w:rsidRPr="00F0556B">
        <w:rPr>
          <w:color w:val="000000"/>
          <w:sz w:val="27"/>
          <w:szCs w:val="27"/>
        </w:rPr>
        <w:t>составил</w:t>
      </w:r>
      <w:r w:rsidR="00F0556B" w:rsidRPr="00F0556B">
        <w:rPr>
          <w:color w:val="000000"/>
          <w:sz w:val="27"/>
          <w:szCs w:val="27"/>
        </w:rPr>
        <w:t>а</w:t>
      </w:r>
      <w:r w:rsidRPr="00F0556B">
        <w:rPr>
          <w:color w:val="000000"/>
          <w:sz w:val="27"/>
          <w:szCs w:val="27"/>
        </w:rPr>
        <w:t xml:space="preserve"> 1 823 859,7 тыс. рублей. Общее уменьшение расходов на реализацию инвестиционных проектов в 2019 году составило 9 839 591,3 тыс. рублей. Сокращение расходов на конец отчетного года обусловлено:</w:t>
      </w:r>
    </w:p>
    <w:p w:rsidR="00E64962" w:rsidRPr="00055B0D" w:rsidRDefault="00E64962" w:rsidP="00A91B5F">
      <w:pPr>
        <w:pStyle w:val="3"/>
        <w:numPr>
          <w:ilvl w:val="1"/>
          <w:numId w:val="26"/>
        </w:numPr>
        <w:spacing w:after="0"/>
        <w:contextualSpacing/>
        <w:jc w:val="both"/>
        <w:rPr>
          <w:color w:val="000000"/>
          <w:sz w:val="27"/>
          <w:szCs w:val="27"/>
        </w:rPr>
      </w:pPr>
      <w:r w:rsidRPr="00055B0D">
        <w:rPr>
          <w:color w:val="000000"/>
          <w:sz w:val="27"/>
          <w:szCs w:val="27"/>
        </w:rPr>
        <w:t>завершением строительства (реконструкции) объектов:</w:t>
      </w:r>
    </w:p>
    <w:p w:rsidR="00E64962" w:rsidRPr="00055B0D" w:rsidRDefault="00E64962" w:rsidP="00946F45">
      <w:pPr>
        <w:pStyle w:val="3"/>
        <w:spacing w:after="0"/>
        <w:ind w:left="0" w:firstLine="708"/>
        <w:contextualSpacing/>
        <w:jc w:val="both"/>
        <w:rPr>
          <w:color w:val="000000"/>
          <w:sz w:val="27"/>
          <w:szCs w:val="27"/>
        </w:rPr>
      </w:pPr>
      <w:r w:rsidRPr="00055B0D">
        <w:rPr>
          <w:color w:val="000000"/>
          <w:sz w:val="27"/>
          <w:szCs w:val="27"/>
        </w:rPr>
        <w:t>- введен в эксплуатацию участок автомобильной дороги Ленинск-Кузнецкий – Кемерово км 225-км 274 федеральной трассы Новосибирск - Ленинск-Кузнецкий – Кемерово – Юрга, документы находятся на государственной регистрации, объем капитальных вложений составил 8 237 918,7 тыс. рублей;</w:t>
      </w:r>
    </w:p>
    <w:p w:rsidR="00E64962" w:rsidRPr="00055B0D" w:rsidRDefault="00E64962" w:rsidP="00946F45">
      <w:pPr>
        <w:pStyle w:val="3"/>
        <w:spacing w:after="0"/>
        <w:ind w:left="0" w:firstLine="709"/>
        <w:contextualSpacing/>
        <w:jc w:val="both"/>
        <w:rPr>
          <w:color w:val="000000"/>
          <w:sz w:val="27"/>
          <w:szCs w:val="27"/>
        </w:rPr>
      </w:pPr>
      <w:r w:rsidRPr="00055B0D">
        <w:rPr>
          <w:color w:val="000000"/>
          <w:sz w:val="27"/>
          <w:szCs w:val="27"/>
        </w:rPr>
        <w:t>- осуществлены капитальные вложения в сеть автомобильных дорог общего пользования регионального или межмуниципального значения Кемеровской области –Кузбасса в сумме 1 250 302,6 тыс. рублей; пройдена государственная регистрация права оперативного управления балансодержателем.</w:t>
      </w:r>
    </w:p>
    <w:p w:rsidR="00E64962" w:rsidRPr="00055B0D" w:rsidRDefault="00FA51E7" w:rsidP="00946F45">
      <w:pPr>
        <w:pStyle w:val="3"/>
        <w:spacing w:after="0"/>
        <w:ind w:left="0" w:firstLine="709"/>
        <w:contextualSpacing/>
        <w:jc w:val="both"/>
        <w:rPr>
          <w:color w:val="000000"/>
          <w:sz w:val="27"/>
          <w:szCs w:val="27"/>
        </w:rPr>
      </w:pPr>
      <w:r>
        <w:rPr>
          <w:color w:val="000000"/>
          <w:sz w:val="27"/>
          <w:szCs w:val="27"/>
        </w:rPr>
        <w:t>2</w:t>
      </w:r>
      <w:r w:rsidR="00E64962" w:rsidRPr="00055B0D">
        <w:rPr>
          <w:color w:val="000000"/>
          <w:sz w:val="27"/>
          <w:szCs w:val="27"/>
        </w:rPr>
        <w:t xml:space="preserve">.2. Передача двух объектов незавершенного строительства бюджетному (автономному) учреждению: «Перепрофилирование многопрофильной больницы в </w:t>
      </w:r>
      <w:r w:rsidR="00E64962" w:rsidRPr="00055B0D">
        <w:rPr>
          <w:color w:val="000000"/>
          <w:sz w:val="27"/>
          <w:szCs w:val="27"/>
        </w:rPr>
        <w:lastRenderedPageBreak/>
        <w:t>кардиологический центр г, Кемерово» - освоение капитальных вложений 30% (начало реализации проекта 2010 год, окончание – 2018 год), «Строительство фельдшерско-акушерского пункта в д.</w:t>
      </w:r>
      <w:r w:rsidR="003B3329" w:rsidRPr="00055B0D">
        <w:rPr>
          <w:color w:val="000000"/>
          <w:sz w:val="27"/>
          <w:szCs w:val="27"/>
        </w:rPr>
        <w:t xml:space="preserve"> </w:t>
      </w:r>
      <w:r w:rsidR="00E64962" w:rsidRPr="00055B0D">
        <w:rPr>
          <w:color w:val="000000"/>
          <w:sz w:val="27"/>
          <w:szCs w:val="27"/>
        </w:rPr>
        <w:t>Береговая, Кемеровский район», освоение капитальных вложений 100%.</w:t>
      </w:r>
    </w:p>
    <w:p w:rsidR="00E64962" w:rsidRPr="00055B0D" w:rsidRDefault="00FA51E7" w:rsidP="00946F45">
      <w:pPr>
        <w:pStyle w:val="3"/>
        <w:spacing w:after="0"/>
        <w:ind w:left="0" w:firstLine="709"/>
        <w:contextualSpacing/>
        <w:jc w:val="both"/>
        <w:rPr>
          <w:sz w:val="27"/>
          <w:szCs w:val="27"/>
        </w:rPr>
      </w:pPr>
      <w:r>
        <w:rPr>
          <w:color w:val="000000"/>
          <w:sz w:val="27"/>
          <w:szCs w:val="27"/>
        </w:rPr>
        <w:t>2</w:t>
      </w:r>
      <w:r w:rsidR="00E64962" w:rsidRPr="00055B0D">
        <w:rPr>
          <w:color w:val="000000"/>
          <w:sz w:val="27"/>
          <w:szCs w:val="27"/>
        </w:rPr>
        <w:t xml:space="preserve">.3. </w:t>
      </w:r>
      <w:r w:rsidR="00E64962" w:rsidRPr="00055B0D">
        <w:rPr>
          <w:sz w:val="27"/>
          <w:szCs w:val="27"/>
        </w:rPr>
        <w:t xml:space="preserve">Списание (уменьшение) фактических расходов по счету 010611000 на сумму стоимости проектной документации по мероприятию «строительство мостового перехода через реку </w:t>
      </w:r>
      <w:proofErr w:type="spellStart"/>
      <w:r w:rsidR="00E64962" w:rsidRPr="00055B0D">
        <w:rPr>
          <w:sz w:val="27"/>
          <w:szCs w:val="27"/>
        </w:rPr>
        <w:t>Талда</w:t>
      </w:r>
      <w:proofErr w:type="spellEnd"/>
      <w:r w:rsidR="00E64962" w:rsidRPr="00055B0D">
        <w:rPr>
          <w:sz w:val="27"/>
          <w:szCs w:val="27"/>
        </w:rPr>
        <w:t xml:space="preserve"> на автомобильной дороге Белово-</w:t>
      </w:r>
      <w:proofErr w:type="spellStart"/>
      <w:r w:rsidR="00E64962" w:rsidRPr="00055B0D">
        <w:rPr>
          <w:sz w:val="27"/>
          <w:szCs w:val="27"/>
        </w:rPr>
        <w:t>Коновалово</w:t>
      </w:r>
      <w:proofErr w:type="spellEnd"/>
      <w:r w:rsidR="00E64962" w:rsidRPr="00055B0D">
        <w:rPr>
          <w:sz w:val="27"/>
          <w:szCs w:val="27"/>
        </w:rPr>
        <w:t xml:space="preserve">-Прокопьевск» в размере 3 299,2 тыс. рублей. При этом согласно кодов статуса объекта 01 и целевой функции 9 – строительство продолжается. </w:t>
      </w:r>
    </w:p>
    <w:p w:rsidR="00E64962" w:rsidRPr="00F0556B" w:rsidRDefault="00E64962" w:rsidP="00946F45">
      <w:pPr>
        <w:pStyle w:val="3"/>
        <w:spacing w:after="0"/>
        <w:ind w:left="0" w:firstLine="709"/>
        <w:contextualSpacing/>
        <w:jc w:val="both"/>
        <w:rPr>
          <w:color w:val="000000"/>
          <w:sz w:val="27"/>
          <w:szCs w:val="27"/>
        </w:rPr>
      </w:pPr>
      <w:r w:rsidRPr="00F0556B">
        <w:rPr>
          <w:color w:val="000000"/>
          <w:sz w:val="27"/>
          <w:szCs w:val="27"/>
        </w:rPr>
        <w:t>Кроме того, по двум объектам, документы по которым не направлены на государственную регистрацию (код статуса объекта 15)</w:t>
      </w:r>
      <w:r w:rsidR="00F0556B" w:rsidRPr="00F0556B">
        <w:rPr>
          <w:color w:val="000000"/>
          <w:sz w:val="27"/>
          <w:szCs w:val="27"/>
        </w:rPr>
        <w:t>,</w:t>
      </w:r>
      <w:r w:rsidRPr="00F0556B">
        <w:rPr>
          <w:color w:val="000000"/>
          <w:sz w:val="27"/>
          <w:szCs w:val="27"/>
        </w:rPr>
        <w:t xml:space="preserve"> строительство завершено – это объекты «Строительство Кадетского Президентского Училища» и «Строительство инженерных сетей города-спутника «Лесная поляна» с объемами капитальных вложений 95 761,3 тыс. рублей и 90 284,7 тыс. рублей соответственно. </w:t>
      </w:r>
    </w:p>
    <w:p w:rsidR="00E64962" w:rsidRPr="00055B0D" w:rsidRDefault="00E64962" w:rsidP="00946F45">
      <w:pPr>
        <w:pStyle w:val="3"/>
        <w:spacing w:after="0"/>
        <w:ind w:left="0" w:firstLine="709"/>
        <w:contextualSpacing/>
        <w:jc w:val="both"/>
        <w:rPr>
          <w:color w:val="000000"/>
          <w:sz w:val="27"/>
          <w:szCs w:val="27"/>
        </w:rPr>
      </w:pPr>
      <w:r w:rsidRPr="00F0556B">
        <w:rPr>
          <w:color w:val="000000"/>
          <w:sz w:val="27"/>
          <w:szCs w:val="27"/>
        </w:rPr>
        <w:t>Период строительства инженерных сетей составляет 2007-2008 годы.</w:t>
      </w:r>
    </w:p>
    <w:p w:rsidR="00E64962" w:rsidRPr="00055B0D" w:rsidRDefault="00E64962" w:rsidP="00A91B5F">
      <w:pPr>
        <w:pStyle w:val="3"/>
        <w:numPr>
          <w:ilvl w:val="0"/>
          <w:numId w:val="26"/>
        </w:numPr>
        <w:spacing w:after="0"/>
        <w:ind w:left="0" w:firstLine="709"/>
        <w:contextualSpacing/>
        <w:jc w:val="both"/>
        <w:rPr>
          <w:color w:val="000000"/>
          <w:spacing w:val="-4"/>
          <w:sz w:val="27"/>
          <w:szCs w:val="27"/>
        </w:rPr>
      </w:pPr>
      <w:r w:rsidRPr="00055B0D">
        <w:rPr>
          <w:color w:val="000000"/>
          <w:spacing w:val="-4"/>
          <w:sz w:val="27"/>
          <w:szCs w:val="27"/>
        </w:rPr>
        <w:t>Показатели ф.0503190 (строка 600) «</w:t>
      </w:r>
      <w:r w:rsidRPr="00055B0D">
        <w:rPr>
          <w:color w:val="000000"/>
          <w:sz w:val="27"/>
          <w:szCs w:val="27"/>
        </w:rPr>
        <w:t xml:space="preserve">Сведения о вложениях в объекты недвижимого имущества, объектах незавершенного строительства» </w:t>
      </w:r>
      <w:r w:rsidRPr="00055B0D">
        <w:rPr>
          <w:color w:val="000000"/>
          <w:spacing w:val="-4"/>
          <w:sz w:val="27"/>
          <w:szCs w:val="27"/>
        </w:rPr>
        <w:t>соответствуют данным формы 0503168 «Сведения о движениях нефинансовых активов» по коду 0106 11000 «Вложения в основные средства - недвижимое имущество» (строка 071).</w:t>
      </w:r>
    </w:p>
    <w:p w:rsidR="00E64962" w:rsidRPr="00055B0D" w:rsidRDefault="00FA51E7" w:rsidP="00946F45">
      <w:pPr>
        <w:pStyle w:val="3"/>
        <w:spacing w:after="0"/>
        <w:ind w:left="0" w:firstLine="709"/>
        <w:contextualSpacing/>
        <w:jc w:val="both"/>
        <w:rPr>
          <w:color w:val="000000"/>
          <w:sz w:val="27"/>
          <w:szCs w:val="27"/>
        </w:rPr>
      </w:pPr>
      <w:r>
        <w:rPr>
          <w:color w:val="000000"/>
          <w:sz w:val="27"/>
          <w:szCs w:val="27"/>
        </w:rPr>
        <w:t>4</w:t>
      </w:r>
      <w:r w:rsidR="00E64962" w:rsidRPr="00055B0D">
        <w:rPr>
          <w:color w:val="000000"/>
          <w:sz w:val="27"/>
          <w:szCs w:val="27"/>
        </w:rPr>
        <w:t>. В 2019 году основная доля объектов из 36 объектов, по которым предусматривались капитальные вложения с начала реализации инвестиционных проектов, приходилось на три департамента Кемеровской области:</w:t>
      </w:r>
    </w:p>
    <w:p w:rsidR="00E64962" w:rsidRPr="00055B0D" w:rsidRDefault="00E64962" w:rsidP="00946F45">
      <w:pPr>
        <w:pStyle w:val="3"/>
        <w:spacing w:after="0"/>
        <w:ind w:left="0" w:firstLine="709"/>
        <w:contextualSpacing/>
        <w:jc w:val="both"/>
        <w:rPr>
          <w:color w:val="000000"/>
          <w:sz w:val="27"/>
          <w:szCs w:val="27"/>
        </w:rPr>
      </w:pPr>
      <w:r w:rsidRPr="00055B0D">
        <w:rPr>
          <w:color w:val="000000"/>
          <w:sz w:val="27"/>
          <w:szCs w:val="27"/>
        </w:rPr>
        <w:t xml:space="preserve">- на департамент жилищно-коммунального и дорожного комплекса Кемеровской области около 40% по 21 объекту со сметной стоимостью строительства объектов 7 587 668,2 тыс. рублей, включая расходы </w:t>
      </w:r>
      <w:r w:rsidRPr="00055B0D">
        <w:rPr>
          <w:rFonts w:eastAsia="Calibri"/>
          <w:color w:val="000000"/>
          <w:sz w:val="27"/>
          <w:szCs w:val="27"/>
          <w:lang w:eastAsia="en-US"/>
        </w:rPr>
        <w:t>на проектно-изыскательские работы и проектно-сметную документацию</w:t>
      </w:r>
      <w:r w:rsidRPr="00055B0D">
        <w:rPr>
          <w:color w:val="000000"/>
          <w:sz w:val="27"/>
          <w:szCs w:val="27"/>
        </w:rPr>
        <w:t>;</w:t>
      </w:r>
    </w:p>
    <w:p w:rsidR="00E64962" w:rsidRPr="00055B0D" w:rsidRDefault="00E64962" w:rsidP="00946F45">
      <w:pPr>
        <w:pStyle w:val="3"/>
        <w:spacing w:after="0"/>
        <w:ind w:left="0" w:firstLine="709"/>
        <w:contextualSpacing/>
        <w:jc w:val="both"/>
        <w:rPr>
          <w:color w:val="000000"/>
          <w:sz w:val="27"/>
          <w:szCs w:val="27"/>
        </w:rPr>
      </w:pPr>
      <w:r w:rsidRPr="00055B0D">
        <w:rPr>
          <w:color w:val="000000"/>
          <w:sz w:val="27"/>
          <w:szCs w:val="27"/>
        </w:rPr>
        <w:t>- один объект «Ледовый дворец» Кузбасс» г. Кемерово составляет чуть более 40% в общей сметной стоимости строительства объектов в сумме 7 994 157,6 тыс. рублей, находящийся в ведении департамента молодежной политики и спорта Кемеровской области. Освоение на 01.01.2020 составило 700 000,0 тыс. рублей или 8,8% от сметной стоимости, срок реализации проекта 2021 год, начало-2019 год;</w:t>
      </w:r>
    </w:p>
    <w:p w:rsidR="00E64962" w:rsidRPr="00055B0D" w:rsidRDefault="00E64962" w:rsidP="00946F45">
      <w:pPr>
        <w:pStyle w:val="3"/>
        <w:spacing w:after="0"/>
        <w:ind w:left="0" w:firstLine="709"/>
        <w:contextualSpacing/>
        <w:jc w:val="both"/>
        <w:rPr>
          <w:color w:val="000000"/>
          <w:sz w:val="27"/>
          <w:szCs w:val="27"/>
        </w:rPr>
      </w:pPr>
      <w:r w:rsidRPr="00055B0D">
        <w:rPr>
          <w:color w:val="000000"/>
          <w:sz w:val="27"/>
          <w:szCs w:val="27"/>
        </w:rPr>
        <w:t>- на департамент строительства Кемеровской области приходится 13% по десяти объектам со сметной стоимостью строительства объектов 2 606 835, 6 тыс. рублей.</w:t>
      </w:r>
    </w:p>
    <w:p w:rsidR="00E64962" w:rsidRPr="00F0556B" w:rsidRDefault="00FA51E7" w:rsidP="00946F45">
      <w:pPr>
        <w:pStyle w:val="3"/>
        <w:spacing w:after="0"/>
        <w:ind w:left="0" w:firstLine="709"/>
        <w:contextualSpacing/>
        <w:jc w:val="both"/>
        <w:rPr>
          <w:rFonts w:eastAsia="Calibri"/>
          <w:color w:val="000000"/>
          <w:sz w:val="27"/>
          <w:szCs w:val="27"/>
          <w:lang w:eastAsia="en-US"/>
        </w:rPr>
      </w:pPr>
      <w:r>
        <w:rPr>
          <w:color w:val="000000"/>
          <w:sz w:val="27"/>
          <w:szCs w:val="27"/>
        </w:rPr>
        <w:t>5</w:t>
      </w:r>
      <w:r w:rsidR="00E64962" w:rsidRPr="00055B0D">
        <w:rPr>
          <w:color w:val="000000"/>
          <w:sz w:val="27"/>
          <w:szCs w:val="27"/>
        </w:rPr>
        <w:t xml:space="preserve">. В ходе анализа капитальных вложений, отраженных по счету 010611000 </w:t>
      </w:r>
      <w:r w:rsidR="00E64962" w:rsidRPr="00F0556B">
        <w:rPr>
          <w:color w:val="000000"/>
          <w:sz w:val="27"/>
          <w:szCs w:val="27"/>
          <w:u w:val="single"/>
        </w:rPr>
        <w:t>установлено завышение стоимости фактически сформированных капитальных вложений</w:t>
      </w:r>
      <w:r w:rsidR="00E64962" w:rsidRPr="00F0556B">
        <w:rPr>
          <w:color w:val="000000"/>
          <w:sz w:val="27"/>
          <w:szCs w:val="27"/>
        </w:rPr>
        <w:t>, отраженные по данным бухгалтерского учета, от сметной стоимости объекта по двум инвестиционным проектам:</w:t>
      </w:r>
    </w:p>
    <w:p w:rsidR="00E64962" w:rsidRPr="00F0556B" w:rsidRDefault="00E64962" w:rsidP="00946F45">
      <w:pPr>
        <w:pStyle w:val="3"/>
        <w:spacing w:after="0"/>
        <w:ind w:left="0" w:firstLine="709"/>
        <w:contextualSpacing/>
        <w:jc w:val="both"/>
        <w:rPr>
          <w:rFonts w:eastAsia="Calibri"/>
          <w:color w:val="000000"/>
          <w:sz w:val="27"/>
          <w:szCs w:val="27"/>
          <w:lang w:eastAsia="en-US"/>
        </w:rPr>
      </w:pPr>
      <w:r w:rsidRPr="00F0556B">
        <w:rPr>
          <w:color w:val="000000"/>
          <w:sz w:val="27"/>
          <w:szCs w:val="27"/>
        </w:rPr>
        <w:t xml:space="preserve">- по объекту «Строительство автомобильной дороги Новосибирск - Ленинск-Кузнецкий – Кемерово – Юрга на участке Ленинск-Кузнецкий – Кемерово км 225-км 274» </w:t>
      </w:r>
      <w:r w:rsidRPr="00F0556B">
        <w:rPr>
          <w:rFonts w:eastAsia="Calibri"/>
          <w:color w:val="000000"/>
          <w:sz w:val="27"/>
          <w:szCs w:val="27"/>
          <w:lang w:eastAsia="en-US"/>
        </w:rPr>
        <w:t xml:space="preserve">в сумме </w:t>
      </w:r>
      <w:r w:rsidRPr="00F0556B">
        <w:rPr>
          <w:color w:val="000000"/>
          <w:sz w:val="27"/>
          <w:szCs w:val="27"/>
        </w:rPr>
        <w:t>1 102 789,5 тыс. рублей</w:t>
      </w:r>
      <w:r w:rsidRPr="00F0556B">
        <w:rPr>
          <w:rFonts w:eastAsia="Calibri"/>
          <w:color w:val="000000"/>
          <w:sz w:val="27"/>
          <w:szCs w:val="27"/>
          <w:lang w:eastAsia="en-US"/>
        </w:rPr>
        <w:t xml:space="preserve"> или на 111%;</w:t>
      </w:r>
    </w:p>
    <w:p w:rsidR="00E64962" w:rsidRPr="00F0556B" w:rsidRDefault="00E64962" w:rsidP="00946F45">
      <w:pPr>
        <w:pStyle w:val="3"/>
        <w:spacing w:after="0"/>
        <w:ind w:left="0" w:firstLine="709"/>
        <w:contextualSpacing/>
        <w:jc w:val="both"/>
        <w:rPr>
          <w:color w:val="000000"/>
          <w:sz w:val="27"/>
          <w:szCs w:val="27"/>
        </w:rPr>
      </w:pPr>
      <w:r w:rsidRPr="00F0556B">
        <w:rPr>
          <w:rFonts w:eastAsia="Calibri"/>
          <w:color w:val="000000"/>
          <w:sz w:val="27"/>
          <w:szCs w:val="27"/>
          <w:lang w:eastAsia="en-US"/>
        </w:rPr>
        <w:t xml:space="preserve">- </w:t>
      </w:r>
      <w:r w:rsidRPr="00F0556B">
        <w:rPr>
          <w:color w:val="000000"/>
          <w:sz w:val="27"/>
          <w:szCs w:val="27"/>
        </w:rPr>
        <w:t>по объекту «Перепрофилирование многопрофильной больницы в кардиологический центр. Корректировка генплана комплекса зданий. Корпус 18, конференц-зал, г. Кемерово (с учетом переданной стоимости бюджетным учреждениям) в сумме 34 787,0 тыс. рублей или 111%.</w:t>
      </w:r>
    </w:p>
    <w:p w:rsidR="00E64962" w:rsidRPr="00F0556B" w:rsidRDefault="00E64962" w:rsidP="00946F45">
      <w:pPr>
        <w:pStyle w:val="3"/>
        <w:spacing w:after="0"/>
        <w:ind w:left="0" w:firstLine="709"/>
        <w:contextualSpacing/>
        <w:jc w:val="both"/>
        <w:rPr>
          <w:rFonts w:eastAsia="Calibri"/>
          <w:color w:val="000000"/>
          <w:sz w:val="27"/>
          <w:szCs w:val="27"/>
          <w:lang w:eastAsia="en-US"/>
        </w:rPr>
      </w:pPr>
      <w:r w:rsidRPr="00F0556B">
        <w:rPr>
          <w:color w:val="000000"/>
          <w:sz w:val="27"/>
          <w:szCs w:val="27"/>
        </w:rPr>
        <w:t xml:space="preserve">В результате отмечено </w:t>
      </w:r>
      <w:r w:rsidRPr="00F0556B">
        <w:rPr>
          <w:color w:val="000000"/>
          <w:sz w:val="27"/>
          <w:szCs w:val="27"/>
          <w:u w:val="single"/>
        </w:rPr>
        <w:t>превышение кассовых расходов реализации инвестиционного проекта</w:t>
      </w:r>
      <w:r w:rsidRPr="00F0556B">
        <w:rPr>
          <w:color w:val="000000"/>
          <w:sz w:val="27"/>
          <w:szCs w:val="27"/>
        </w:rPr>
        <w:t xml:space="preserve"> «Строительство автомобильной дороги Новосибирск - Ленинск-Кузнецкий – Кемерово – Юрга на участке Ленинск-Кузнецкий – Кемерово </w:t>
      </w:r>
      <w:r w:rsidRPr="00F0556B">
        <w:rPr>
          <w:color w:val="000000"/>
          <w:sz w:val="27"/>
          <w:szCs w:val="27"/>
        </w:rPr>
        <w:lastRenderedPageBreak/>
        <w:t xml:space="preserve">км 225-км 274» по отношению к сметной стоимости </w:t>
      </w:r>
      <w:r w:rsidRPr="00F0556B">
        <w:rPr>
          <w:rFonts w:eastAsia="Calibri"/>
          <w:color w:val="000000"/>
          <w:sz w:val="27"/>
          <w:szCs w:val="27"/>
          <w:lang w:eastAsia="en-US"/>
        </w:rPr>
        <w:t xml:space="preserve">строительства (реконструкции) объекта в сумме </w:t>
      </w:r>
      <w:r w:rsidRPr="00F0556B">
        <w:rPr>
          <w:color w:val="000000"/>
          <w:sz w:val="27"/>
          <w:szCs w:val="27"/>
        </w:rPr>
        <w:t>1 102 789,5 тыс. рублей</w:t>
      </w:r>
      <w:r w:rsidRPr="00F0556B">
        <w:rPr>
          <w:rFonts w:eastAsia="Calibri"/>
          <w:color w:val="000000"/>
          <w:sz w:val="27"/>
          <w:szCs w:val="27"/>
          <w:lang w:eastAsia="en-US"/>
        </w:rPr>
        <w:t xml:space="preserve"> или на 111%.</w:t>
      </w:r>
    </w:p>
    <w:p w:rsidR="00E64962" w:rsidRPr="00F0556B" w:rsidRDefault="00E64962" w:rsidP="00946F45">
      <w:pPr>
        <w:spacing w:after="0" w:line="240" w:lineRule="auto"/>
        <w:ind w:firstLine="709"/>
        <w:jc w:val="both"/>
        <w:rPr>
          <w:rFonts w:ascii="Times New Roman" w:hAnsi="Times New Roman" w:cs="Times New Roman"/>
          <w:color w:val="000000"/>
          <w:sz w:val="27"/>
          <w:szCs w:val="27"/>
        </w:rPr>
      </w:pPr>
      <w:r w:rsidRPr="00F0556B">
        <w:rPr>
          <w:rFonts w:ascii="Times New Roman" w:eastAsia="Calibri" w:hAnsi="Times New Roman" w:cs="Times New Roman"/>
          <w:color w:val="000000"/>
          <w:sz w:val="27"/>
          <w:szCs w:val="27"/>
        </w:rPr>
        <w:t xml:space="preserve">Кроме того, установлено </w:t>
      </w:r>
      <w:r w:rsidRPr="00F0556B">
        <w:rPr>
          <w:rFonts w:ascii="Times New Roman" w:hAnsi="Times New Roman" w:cs="Times New Roman"/>
          <w:color w:val="000000"/>
          <w:sz w:val="27"/>
          <w:szCs w:val="27"/>
          <w:u w:val="single"/>
        </w:rPr>
        <w:t>превышение кассовых расходов реализации инвестиционного проекта</w:t>
      </w:r>
      <w:r w:rsidRPr="00F0556B">
        <w:rPr>
          <w:rFonts w:ascii="Times New Roman" w:eastAsia="Calibri" w:hAnsi="Times New Roman" w:cs="Times New Roman"/>
          <w:color w:val="000000"/>
          <w:sz w:val="27"/>
          <w:szCs w:val="27"/>
        </w:rPr>
        <w:t xml:space="preserve"> «</w:t>
      </w:r>
      <w:r w:rsidRPr="00F0556B">
        <w:rPr>
          <w:rFonts w:ascii="Times New Roman" w:hAnsi="Times New Roman" w:cs="Times New Roman"/>
          <w:color w:val="000000"/>
          <w:sz w:val="27"/>
          <w:szCs w:val="27"/>
        </w:rPr>
        <w:t>Строительство фельдшерско-акушерского пункта (ФАП), д.</w:t>
      </w:r>
      <w:r w:rsidR="003B3329" w:rsidRPr="00F0556B">
        <w:rPr>
          <w:rFonts w:ascii="Times New Roman" w:hAnsi="Times New Roman" w:cs="Times New Roman"/>
          <w:color w:val="000000"/>
          <w:sz w:val="27"/>
          <w:szCs w:val="27"/>
        </w:rPr>
        <w:t xml:space="preserve"> </w:t>
      </w:r>
      <w:r w:rsidRPr="00F0556B">
        <w:rPr>
          <w:rFonts w:ascii="Times New Roman" w:hAnsi="Times New Roman" w:cs="Times New Roman"/>
          <w:color w:val="000000"/>
          <w:sz w:val="27"/>
          <w:szCs w:val="27"/>
        </w:rPr>
        <w:t>Береговая, Кемеровский район» в сумме 99,7 тыс. рублей (сметная стоимость 36 116,7 тыс. рублей, кассовые расходы 36 216,4 тыс. рублей).</w:t>
      </w:r>
    </w:p>
    <w:p w:rsidR="00E64962" w:rsidRPr="00055B0D" w:rsidRDefault="00E64962" w:rsidP="00946F45">
      <w:pPr>
        <w:pStyle w:val="3"/>
        <w:spacing w:after="0"/>
        <w:ind w:left="0" w:firstLine="709"/>
        <w:contextualSpacing/>
        <w:jc w:val="both"/>
        <w:rPr>
          <w:color w:val="000000"/>
          <w:sz w:val="27"/>
          <w:szCs w:val="27"/>
        </w:rPr>
      </w:pPr>
      <w:r w:rsidRPr="00F0556B">
        <w:rPr>
          <w:rFonts w:eastAsia="Calibri"/>
          <w:color w:val="000000"/>
          <w:sz w:val="27"/>
          <w:szCs w:val="27"/>
          <w:lang w:eastAsia="en-US"/>
        </w:rPr>
        <w:t>Вышеуказанные факты</w:t>
      </w:r>
      <w:r w:rsidRPr="00F0556B">
        <w:rPr>
          <w:color w:val="000000"/>
          <w:sz w:val="27"/>
          <w:szCs w:val="27"/>
        </w:rPr>
        <w:t xml:space="preserve"> свидетельствуют о произведенных расходах, не предусмотренных сметной документацией (дополнительных), и как следствие об увеличении стоимости строительства (реконструкции) объекта в ходе строительства</w:t>
      </w:r>
      <w:r w:rsidRPr="00055B0D">
        <w:rPr>
          <w:color w:val="000000"/>
          <w:sz w:val="27"/>
          <w:szCs w:val="27"/>
        </w:rPr>
        <w:t xml:space="preserve">. </w:t>
      </w:r>
    </w:p>
    <w:p w:rsidR="00E64962" w:rsidRPr="00F0556B" w:rsidRDefault="00FA51E7" w:rsidP="00946F45">
      <w:pPr>
        <w:pStyle w:val="3"/>
        <w:spacing w:after="0"/>
        <w:ind w:left="0" w:firstLine="709"/>
        <w:contextualSpacing/>
        <w:jc w:val="both"/>
        <w:rPr>
          <w:color w:val="000000"/>
          <w:sz w:val="27"/>
          <w:szCs w:val="27"/>
        </w:rPr>
      </w:pPr>
      <w:r>
        <w:rPr>
          <w:color w:val="000000"/>
          <w:sz w:val="27"/>
          <w:szCs w:val="27"/>
          <w:u w:val="single"/>
        </w:rPr>
        <w:t>6</w:t>
      </w:r>
      <w:r w:rsidR="00E64962" w:rsidRPr="00F0556B">
        <w:rPr>
          <w:color w:val="000000"/>
          <w:sz w:val="27"/>
          <w:szCs w:val="27"/>
          <w:u w:val="single"/>
        </w:rPr>
        <w:t xml:space="preserve">. Установлено несоответствие форм годовой отчетности №0503190 </w:t>
      </w:r>
      <w:r w:rsidR="00E64962" w:rsidRPr="00F0556B">
        <w:rPr>
          <w:color w:val="000000"/>
          <w:sz w:val="27"/>
          <w:szCs w:val="27"/>
        </w:rPr>
        <w:t>по объекту «Строительство автомобильной дороги Новосибирск - Ленинск-Кузнецкий – Кемерово – Юрга на участке Ленинск-Кузнецкий – Кемерово км 225-км 274» на 22 049,844 тыс. рублей (период реализации проекта 2013-2019 годы):</w:t>
      </w:r>
    </w:p>
    <w:p w:rsidR="00E64962" w:rsidRPr="00F0556B" w:rsidRDefault="00E64962" w:rsidP="00946F45">
      <w:pPr>
        <w:pStyle w:val="3"/>
        <w:spacing w:after="0"/>
        <w:ind w:left="0" w:firstLine="709"/>
        <w:contextualSpacing/>
        <w:jc w:val="both"/>
        <w:rPr>
          <w:color w:val="000000"/>
          <w:sz w:val="27"/>
          <w:szCs w:val="27"/>
        </w:rPr>
      </w:pPr>
      <w:r w:rsidRPr="00F0556B">
        <w:rPr>
          <w:color w:val="000000"/>
          <w:sz w:val="27"/>
          <w:szCs w:val="27"/>
        </w:rPr>
        <w:t xml:space="preserve">- по данным годовой отчетности, предоставленной министерством </w:t>
      </w:r>
      <w:proofErr w:type="spellStart"/>
      <w:r w:rsidRPr="00F0556B">
        <w:rPr>
          <w:color w:val="000000"/>
          <w:sz w:val="27"/>
          <w:szCs w:val="27"/>
        </w:rPr>
        <w:t>ЖКиДК</w:t>
      </w:r>
      <w:proofErr w:type="spellEnd"/>
      <w:r w:rsidRPr="00F0556B">
        <w:rPr>
          <w:color w:val="000000"/>
          <w:sz w:val="27"/>
          <w:szCs w:val="27"/>
        </w:rPr>
        <w:t xml:space="preserve"> Кузбасса кассовые расходы составили 8 259 968,6 тыс. рублей; </w:t>
      </w:r>
    </w:p>
    <w:p w:rsidR="00E64962" w:rsidRPr="00F0556B" w:rsidRDefault="00E64962" w:rsidP="00946F45">
      <w:pPr>
        <w:pStyle w:val="3"/>
        <w:spacing w:after="0"/>
        <w:ind w:left="0" w:firstLine="709"/>
        <w:contextualSpacing/>
        <w:jc w:val="both"/>
        <w:rPr>
          <w:color w:val="000000"/>
          <w:sz w:val="27"/>
          <w:szCs w:val="27"/>
        </w:rPr>
      </w:pPr>
      <w:r w:rsidRPr="00F0556B">
        <w:rPr>
          <w:color w:val="000000"/>
          <w:sz w:val="27"/>
          <w:szCs w:val="27"/>
        </w:rPr>
        <w:t xml:space="preserve">- по данным годовой отчетности, предоставленной Министерством финансов Кузбасса, кассовые расходы составили 8 237 918,7 тыс. рублей. </w:t>
      </w:r>
    </w:p>
    <w:p w:rsidR="00E64962" w:rsidRPr="00055B0D" w:rsidRDefault="00E64962" w:rsidP="00946F45">
      <w:pPr>
        <w:pStyle w:val="3"/>
        <w:spacing w:after="0"/>
        <w:ind w:left="0" w:firstLine="709"/>
        <w:contextualSpacing/>
        <w:jc w:val="both"/>
        <w:rPr>
          <w:color w:val="000000"/>
          <w:sz w:val="27"/>
          <w:szCs w:val="27"/>
        </w:rPr>
      </w:pPr>
      <w:r w:rsidRPr="00F0556B">
        <w:rPr>
          <w:color w:val="000000"/>
          <w:sz w:val="27"/>
          <w:szCs w:val="27"/>
        </w:rPr>
        <w:t xml:space="preserve">Кроме того, в форме №0503190 Министерства финансов Кузбасса отражен объект «Переустройство ВЛ/20 </w:t>
      </w:r>
      <w:proofErr w:type="spellStart"/>
      <w:r w:rsidRPr="00F0556B">
        <w:rPr>
          <w:color w:val="000000"/>
          <w:sz w:val="27"/>
          <w:szCs w:val="27"/>
        </w:rPr>
        <w:t>Кв</w:t>
      </w:r>
      <w:proofErr w:type="spellEnd"/>
      <w:r w:rsidRPr="00F0556B">
        <w:rPr>
          <w:color w:val="000000"/>
          <w:sz w:val="27"/>
          <w:szCs w:val="27"/>
        </w:rPr>
        <w:t xml:space="preserve"> «</w:t>
      </w:r>
      <w:proofErr w:type="spellStart"/>
      <w:r w:rsidRPr="00F0556B">
        <w:rPr>
          <w:color w:val="000000"/>
          <w:sz w:val="27"/>
          <w:szCs w:val="27"/>
        </w:rPr>
        <w:t>Беловская</w:t>
      </w:r>
      <w:proofErr w:type="spellEnd"/>
      <w:r w:rsidRPr="00F0556B">
        <w:rPr>
          <w:color w:val="000000"/>
          <w:sz w:val="27"/>
          <w:szCs w:val="27"/>
        </w:rPr>
        <w:t xml:space="preserve"> ГРЭС-ПС, Кемеровская» со сметной стоимостью и исполнением в сумме 22 049,844 тыс. рублей, у которого код статуса объекта 01- строительство (реконструкция) ведется; код целевой функции 9 – строительство продолжается, период реализации проекта 2019-2020 годы.</w:t>
      </w:r>
    </w:p>
    <w:p w:rsidR="00E64962" w:rsidRPr="00055B0D" w:rsidRDefault="00FA51E7" w:rsidP="00FA51E7">
      <w:pPr>
        <w:pStyle w:val="3"/>
        <w:spacing w:after="0"/>
        <w:ind w:left="0" w:firstLine="708"/>
        <w:contextualSpacing/>
        <w:jc w:val="both"/>
        <w:rPr>
          <w:color w:val="000000"/>
          <w:sz w:val="27"/>
          <w:szCs w:val="27"/>
        </w:rPr>
      </w:pPr>
      <w:r>
        <w:rPr>
          <w:color w:val="000000"/>
          <w:sz w:val="27"/>
          <w:szCs w:val="27"/>
        </w:rPr>
        <w:t>7. П</w:t>
      </w:r>
      <w:r w:rsidR="00E64962" w:rsidRPr="00055B0D">
        <w:rPr>
          <w:color w:val="000000"/>
          <w:sz w:val="27"/>
          <w:szCs w:val="27"/>
        </w:rPr>
        <w:t>о восьми объектам строительство (реконструкция) ведется (код статуса объекта 01; код целевой функции 9 – строительство продолжается); общая сметная стоимость объектов 9 830 528,7 тыс. рублей, с</w:t>
      </w:r>
      <w:r w:rsidR="00E64962" w:rsidRPr="00055B0D">
        <w:rPr>
          <w:rFonts w:eastAsia="Calibri"/>
          <w:color w:val="000000"/>
          <w:sz w:val="27"/>
          <w:szCs w:val="27"/>
          <w:lang w:eastAsia="en-US"/>
        </w:rPr>
        <w:t xml:space="preserve">тоимость фактически сформированных капитальных вложений </w:t>
      </w:r>
      <w:r w:rsidR="00E64962" w:rsidRPr="00055B0D">
        <w:rPr>
          <w:color w:val="000000"/>
          <w:sz w:val="27"/>
          <w:szCs w:val="27"/>
        </w:rPr>
        <w:t xml:space="preserve">на реализацию инвестиционных проектов на конец 2019 года </w:t>
      </w:r>
      <w:r w:rsidR="00E64962" w:rsidRPr="00055B0D">
        <w:rPr>
          <w:rFonts w:eastAsia="Calibri"/>
          <w:color w:val="000000"/>
          <w:sz w:val="27"/>
          <w:szCs w:val="27"/>
          <w:lang w:eastAsia="en-US"/>
        </w:rPr>
        <w:t>(</w:t>
      </w:r>
      <w:hyperlink r:id="rId15" w:history="1">
        <w:r w:rsidR="00E64962" w:rsidRPr="00055B0D">
          <w:rPr>
            <w:rFonts w:eastAsia="Calibri"/>
            <w:color w:val="000000"/>
            <w:sz w:val="27"/>
            <w:szCs w:val="27"/>
            <w:lang w:eastAsia="en-US"/>
          </w:rPr>
          <w:t>графа 20</w:t>
        </w:r>
      </w:hyperlink>
      <w:r w:rsidR="00E64962" w:rsidRPr="00055B0D">
        <w:rPr>
          <w:rFonts w:eastAsia="Calibri"/>
          <w:color w:val="000000"/>
          <w:sz w:val="27"/>
          <w:szCs w:val="27"/>
          <w:lang w:eastAsia="en-US"/>
        </w:rPr>
        <w:t xml:space="preserve">) </w:t>
      </w:r>
      <w:r w:rsidR="00E64962" w:rsidRPr="00055B0D">
        <w:rPr>
          <w:color w:val="000000"/>
          <w:sz w:val="27"/>
          <w:szCs w:val="27"/>
        </w:rPr>
        <w:t>составили 1 348 358,6 тыс. рублей или освоение капитальных вложений - 13,8% от сметной стоимости, кассовые расходы по объектам с начала реализации инвестиционных проектов составили 1 356 610,4 тыс. рублей.</w:t>
      </w:r>
    </w:p>
    <w:p w:rsidR="00E64962" w:rsidRPr="00055B0D" w:rsidRDefault="00FA51E7" w:rsidP="00946F45">
      <w:pPr>
        <w:pStyle w:val="3"/>
        <w:spacing w:after="0"/>
        <w:ind w:left="0" w:firstLine="709"/>
        <w:contextualSpacing/>
        <w:jc w:val="both"/>
        <w:rPr>
          <w:color w:val="000000"/>
          <w:sz w:val="27"/>
          <w:szCs w:val="27"/>
        </w:rPr>
      </w:pPr>
      <w:r>
        <w:rPr>
          <w:color w:val="000000"/>
          <w:sz w:val="27"/>
          <w:szCs w:val="27"/>
        </w:rPr>
        <w:t>8</w:t>
      </w:r>
      <w:r w:rsidR="00E64962" w:rsidRPr="00055B0D">
        <w:rPr>
          <w:color w:val="000000"/>
          <w:sz w:val="27"/>
          <w:szCs w:val="27"/>
        </w:rPr>
        <w:t xml:space="preserve">. Один объект незавершенного строительства законсервирован «Железобетонный мост через </w:t>
      </w:r>
      <w:proofErr w:type="spellStart"/>
      <w:r w:rsidR="00E64962" w:rsidRPr="00055B0D">
        <w:rPr>
          <w:color w:val="000000"/>
          <w:sz w:val="27"/>
          <w:szCs w:val="27"/>
        </w:rPr>
        <w:t>р.Иня</w:t>
      </w:r>
      <w:proofErr w:type="spellEnd"/>
      <w:r w:rsidR="00E64962" w:rsidRPr="00055B0D">
        <w:rPr>
          <w:color w:val="000000"/>
          <w:sz w:val="27"/>
          <w:szCs w:val="27"/>
        </w:rPr>
        <w:t xml:space="preserve"> на ПК 50+60, 59,2м на автодороге </w:t>
      </w:r>
      <w:proofErr w:type="spellStart"/>
      <w:r w:rsidR="00E64962" w:rsidRPr="00055B0D">
        <w:rPr>
          <w:color w:val="000000"/>
          <w:sz w:val="27"/>
          <w:szCs w:val="27"/>
        </w:rPr>
        <w:t>Старопестерево</w:t>
      </w:r>
      <w:proofErr w:type="spellEnd"/>
      <w:r w:rsidR="00E64962" w:rsidRPr="00055B0D">
        <w:rPr>
          <w:color w:val="000000"/>
          <w:sz w:val="27"/>
          <w:szCs w:val="27"/>
        </w:rPr>
        <w:t>-</w:t>
      </w:r>
      <w:proofErr w:type="spellStart"/>
      <w:r w:rsidR="00E64962" w:rsidRPr="00055B0D">
        <w:rPr>
          <w:color w:val="000000"/>
          <w:sz w:val="27"/>
          <w:szCs w:val="27"/>
        </w:rPr>
        <w:t>Заринское</w:t>
      </w:r>
      <w:proofErr w:type="spellEnd"/>
      <w:r w:rsidR="00E64962" w:rsidRPr="00055B0D">
        <w:rPr>
          <w:color w:val="000000"/>
          <w:sz w:val="27"/>
          <w:szCs w:val="27"/>
        </w:rPr>
        <w:t>-Заря» с объемом капитальных вложений 436,2 тыс. рублей;</w:t>
      </w:r>
    </w:p>
    <w:p w:rsidR="00E64962" w:rsidRPr="00055B0D" w:rsidRDefault="00FA51E7" w:rsidP="00FA51E7">
      <w:pPr>
        <w:pStyle w:val="3"/>
        <w:spacing w:after="0"/>
        <w:ind w:left="0" w:firstLine="708"/>
        <w:contextualSpacing/>
        <w:jc w:val="both"/>
        <w:rPr>
          <w:color w:val="000000"/>
          <w:sz w:val="27"/>
          <w:szCs w:val="27"/>
        </w:rPr>
      </w:pPr>
      <w:r>
        <w:rPr>
          <w:color w:val="000000"/>
          <w:sz w:val="27"/>
          <w:szCs w:val="27"/>
        </w:rPr>
        <w:t xml:space="preserve">9. </w:t>
      </w:r>
      <w:r w:rsidR="00E64962" w:rsidRPr="00055B0D">
        <w:rPr>
          <w:color w:val="000000"/>
          <w:sz w:val="27"/>
          <w:szCs w:val="27"/>
        </w:rPr>
        <w:t>По двум объектам приостановлено строительство без консервации «Строительство автомобильной дороги Кемерово-</w:t>
      </w:r>
      <w:proofErr w:type="spellStart"/>
      <w:r w:rsidR="00E64962" w:rsidRPr="00055B0D">
        <w:rPr>
          <w:color w:val="000000"/>
          <w:sz w:val="27"/>
          <w:szCs w:val="27"/>
        </w:rPr>
        <w:t>Елыкаево</w:t>
      </w:r>
      <w:proofErr w:type="spellEnd"/>
      <w:r w:rsidR="00E64962" w:rsidRPr="00055B0D">
        <w:rPr>
          <w:color w:val="000000"/>
          <w:sz w:val="27"/>
          <w:szCs w:val="27"/>
        </w:rPr>
        <w:t>-Старо-</w:t>
      </w:r>
      <w:proofErr w:type="spellStart"/>
      <w:r w:rsidR="00E64962" w:rsidRPr="00055B0D">
        <w:rPr>
          <w:color w:val="000000"/>
          <w:sz w:val="27"/>
          <w:szCs w:val="27"/>
        </w:rPr>
        <w:t>Червово</w:t>
      </w:r>
      <w:proofErr w:type="spellEnd"/>
      <w:r w:rsidR="00E64962" w:rsidRPr="00055B0D">
        <w:rPr>
          <w:color w:val="000000"/>
          <w:sz w:val="27"/>
          <w:szCs w:val="27"/>
        </w:rPr>
        <w:t>- Андреевка» и «Устройство автобусных остановок км 268, км 290, км 291, км 301, км 306, км 312 на автомобильной дороге Новосибирск - Ленинск-Кузнецкий – Кемерово – Юрга с объемом сформированных капитальных вложений 73 104,5 тыс. рублей при сметной стоимости строительства 184 544,7 тыс. рублей или 40% освоения. Причина приостановления строительства – приостановлено финансовое обеспечение с указанием причины по первому объекту «в связи с вводом в эксплуатацию второго пускового комплекса автодороги ул. Терешковой- город-спутник Лесная поляна.</w:t>
      </w:r>
    </w:p>
    <w:p w:rsidR="00E64962" w:rsidRPr="00055B0D" w:rsidRDefault="00E64962" w:rsidP="00A91B5F">
      <w:pPr>
        <w:pStyle w:val="3"/>
        <w:numPr>
          <w:ilvl w:val="0"/>
          <w:numId w:val="31"/>
        </w:numPr>
        <w:spacing w:after="0"/>
        <w:ind w:left="0" w:firstLine="709"/>
        <w:contextualSpacing/>
        <w:jc w:val="both"/>
        <w:rPr>
          <w:color w:val="000000"/>
          <w:sz w:val="27"/>
          <w:szCs w:val="27"/>
        </w:rPr>
      </w:pPr>
      <w:r w:rsidRPr="00055B0D">
        <w:rPr>
          <w:color w:val="000000"/>
          <w:sz w:val="27"/>
          <w:szCs w:val="27"/>
        </w:rPr>
        <w:t xml:space="preserve">Сметная стоимость строительства объекта «Комплекс городской многопрофильной больницы г. Междуреченск» занимает 11,7% в общей сметной стоимости и составляет 1 227 415,1 тыс. рублей, освоение на 01.01.2020 составило 270 864,5 тыс. рублей или 22,1% от сметной стоимости. </w:t>
      </w:r>
    </w:p>
    <w:p w:rsidR="00E64962" w:rsidRPr="00055B0D" w:rsidRDefault="00E64962" w:rsidP="00FA51E7">
      <w:pPr>
        <w:pStyle w:val="3"/>
        <w:spacing w:after="0"/>
        <w:ind w:left="0" w:firstLine="709"/>
        <w:contextualSpacing/>
        <w:jc w:val="both"/>
        <w:rPr>
          <w:color w:val="000000"/>
          <w:sz w:val="27"/>
          <w:szCs w:val="27"/>
        </w:rPr>
      </w:pPr>
      <w:r w:rsidRPr="00055B0D">
        <w:rPr>
          <w:color w:val="000000"/>
          <w:sz w:val="27"/>
          <w:szCs w:val="27"/>
        </w:rPr>
        <w:t>Вышеуказанный инвестиционный проект можно отнести к «долгострою»: начало реализации - 2011 год, срок реализации проекта 2021 год.</w:t>
      </w:r>
    </w:p>
    <w:p w:rsidR="00E64962" w:rsidRPr="00055B0D" w:rsidRDefault="00E64962" w:rsidP="00A91B5F">
      <w:pPr>
        <w:autoSpaceDE w:val="0"/>
        <w:autoSpaceDN w:val="0"/>
        <w:adjustRightInd w:val="0"/>
        <w:spacing w:after="0" w:line="240" w:lineRule="auto"/>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lastRenderedPageBreak/>
        <w:t>Согласно пояснениям министерства строительства Кузбасса от 17.04.2020 №МС-06/ по объекту незавершенного строительства установлено, что в 2019 году принято решение о полном сносе недостроенного здания (обследование и проект о сносе разрабатывал ООО «</w:t>
      </w:r>
      <w:proofErr w:type="spellStart"/>
      <w:r w:rsidRPr="00055B0D">
        <w:rPr>
          <w:rFonts w:ascii="Times New Roman" w:hAnsi="Times New Roman" w:cs="Times New Roman"/>
          <w:color w:val="000000"/>
          <w:sz w:val="27"/>
          <w:szCs w:val="27"/>
        </w:rPr>
        <w:t>Углестринпроект</w:t>
      </w:r>
      <w:proofErr w:type="spellEnd"/>
      <w:r w:rsidRPr="00055B0D">
        <w:rPr>
          <w:rFonts w:ascii="Times New Roman" w:hAnsi="Times New Roman" w:cs="Times New Roman"/>
          <w:color w:val="000000"/>
          <w:sz w:val="27"/>
          <w:szCs w:val="27"/>
        </w:rPr>
        <w:t xml:space="preserve">»). </w:t>
      </w:r>
    </w:p>
    <w:p w:rsidR="00E64962" w:rsidRPr="00055B0D" w:rsidRDefault="00E64962" w:rsidP="00A91B5F">
      <w:pPr>
        <w:pStyle w:val="3"/>
        <w:numPr>
          <w:ilvl w:val="0"/>
          <w:numId w:val="31"/>
        </w:numPr>
        <w:spacing w:after="0"/>
        <w:ind w:left="0" w:firstLine="709"/>
        <w:contextualSpacing/>
        <w:jc w:val="both"/>
        <w:rPr>
          <w:color w:val="000000"/>
          <w:sz w:val="27"/>
          <w:szCs w:val="27"/>
        </w:rPr>
      </w:pPr>
      <w:r w:rsidRPr="00055B0D">
        <w:rPr>
          <w:color w:val="000000"/>
          <w:sz w:val="27"/>
          <w:szCs w:val="27"/>
        </w:rPr>
        <w:t>Капитальные вложения, произведенные в объекты, строительство которых не начиналось.</w:t>
      </w:r>
    </w:p>
    <w:p w:rsidR="00E64962" w:rsidRPr="00A17FAC" w:rsidRDefault="00E64962" w:rsidP="00FA51E7">
      <w:pPr>
        <w:pStyle w:val="3"/>
        <w:spacing w:after="0"/>
        <w:ind w:left="0" w:firstLine="708"/>
        <w:contextualSpacing/>
        <w:jc w:val="both"/>
        <w:rPr>
          <w:color w:val="000000"/>
          <w:sz w:val="27"/>
          <w:szCs w:val="27"/>
        </w:rPr>
      </w:pPr>
      <w:r w:rsidRPr="00A17FAC">
        <w:rPr>
          <w:color w:val="000000"/>
          <w:sz w:val="27"/>
          <w:szCs w:val="27"/>
        </w:rPr>
        <w:t>Сформированные капитальные вложения с начала инвестиционных проектов по 17 объектам на 01.01.2020 составили 103 696,7 тыс. рублей (графа 17 + графа 18) при сметной стоимости 303 376,9 тыс. рублей. Кассовые расходы капитальных вложений, произведенные в объекты, строительство которых не начиналось составили 92 895,2 тыс. рублей.</w:t>
      </w:r>
    </w:p>
    <w:p w:rsidR="00E64962" w:rsidRPr="00A17FAC" w:rsidRDefault="00E64962" w:rsidP="00FA51E7">
      <w:pPr>
        <w:pStyle w:val="3"/>
        <w:spacing w:after="0"/>
        <w:ind w:left="0" w:firstLine="708"/>
        <w:contextualSpacing/>
        <w:jc w:val="both"/>
        <w:rPr>
          <w:color w:val="000000"/>
          <w:sz w:val="27"/>
          <w:szCs w:val="27"/>
        </w:rPr>
      </w:pPr>
      <w:r w:rsidRPr="00A17FAC">
        <w:rPr>
          <w:color w:val="000000"/>
          <w:sz w:val="27"/>
          <w:szCs w:val="27"/>
        </w:rPr>
        <w:t>Следует отметить, что в составе объектов, строительство которых не начиналось отражены расходы на разработку и проведение экспертизы проектно-сметной документации, а также расходы на проектно-изыскательные работы с плановыми сроками начала реализации инвестиционных проектов в период с 2007 по 2019 годы, при этом кассовые расходы по данным объектам осуществлены в полном объеме от сметной стоимости.</w:t>
      </w:r>
    </w:p>
    <w:p w:rsidR="00E64962" w:rsidRPr="00A17FAC" w:rsidRDefault="00E64962" w:rsidP="00FA51E7">
      <w:pPr>
        <w:pStyle w:val="3"/>
        <w:spacing w:after="0"/>
        <w:ind w:left="0" w:firstLine="708"/>
        <w:contextualSpacing/>
        <w:jc w:val="both"/>
        <w:rPr>
          <w:color w:val="000000"/>
          <w:sz w:val="27"/>
          <w:szCs w:val="27"/>
        </w:rPr>
      </w:pPr>
      <w:r w:rsidRPr="00A17FAC">
        <w:rPr>
          <w:color w:val="000000"/>
          <w:sz w:val="27"/>
          <w:szCs w:val="27"/>
        </w:rPr>
        <w:t>Пояснения, разъясняющие причину приостановления (прекращения) строительства по графе 12 формы № 0503190 по данным объектам Министерством финансов Кузбасса не указаны.</w:t>
      </w:r>
    </w:p>
    <w:p w:rsidR="00E64962" w:rsidRPr="00055B0D" w:rsidRDefault="00E64962" w:rsidP="00A91B5F">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A17FAC">
        <w:rPr>
          <w:rFonts w:ascii="Times New Roman" w:hAnsi="Times New Roman" w:cs="Times New Roman"/>
          <w:color w:val="000000"/>
          <w:sz w:val="27"/>
          <w:szCs w:val="27"/>
        </w:rPr>
        <w:t>В соответствии с формой № 0503190 (строка 410) с</w:t>
      </w:r>
      <w:r w:rsidRPr="00A17FAC">
        <w:rPr>
          <w:rFonts w:ascii="Times New Roman" w:eastAsia="Calibri" w:hAnsi="Times New Roman" w:cs="Times New Roman"/>
          <w:color w:val="000000"/>
          <w:sz w:val="27"/>
          <w:szCs w:val="27"/>
        </w:rPr>
        <w:t>тоимость фактически сформированных капитальных вложений – проектно-изыскательские расходы и расходы на проектно-сметную документацию составила по 13 объектам в сумме 98 128,0 тыс. рублей (94,6%), из которых:</w:t>
      </w:r>
    </w:p>
    <w:p w:rsidR="00E64962" w:rsidRPr="00055B0D" w:rsidRDefault="00E64962" w:rsidP="00A91B5F">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055B0D">
        <w:rPr>
          <w:rFonts w:ascii="Times New Roman" w:eastAsia="Calibri" w:hAnsi="Times New Roman" w:cs="Times New Roman"/>
          <w:color w:val="000000"/>
          <w:sz w:val="27"/>
          <w:szCs w:val="27"/>
        </w:rPr>
        <w:t>- по 11 объектам на сумму 87 326,7 тыс. рублей (84,2%), строительство которых не началось, имеют статус объекта «строительство объекта приостановлено без консервации (код 03)»;</w:t>
      </w:r>
    </w:p>
    <w:p w:rsidR="00E64962" w:rsidRPr="00055B0D" w:rsidRDefault="00E64962" w:rsidP="00A91B5F">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055B0D">
        <w:rPr>
          <w:rFonts w:ascii="Times New Roman" w:eastAsia="Calibri" w:hAnsi="Times New Roman" w:cs="Times New Roman"/>
          <w:color w:val="000000"/>
          <w:sz w:val="27"/>
          <w:szCs w:val="27"/>
        </w:rPr>
        <w:t xml:space="preserve">-  по пяти объектам на сумму 13 071,2 тыс. рублей, строительство которых не началось, имеют статус объекта (код 04), из которых по двум объектам код целевой функции 5 «передача объекта незавершенного строительства в собственность иному публично-правовому образованию и по трем объектам установлено несоответствие кода статуса  объекта коду целевой функции: код статуса объектов  04 «строительство объекта не началось», код целевой функции 9 «строительство объекта незавершенного строительства продолжается», что свидетельствует о нарушении норм Инструкции 191н. </w:t>
      </w:r>
    </w:p>
    <w:p w:rsidR="00E64962" w:rsidRPr="00B12177" w:rsidRDefault="003B3329" w:rsidP="00A91B5F">
      <w:pPr>
        <w:pStyle w:val="3"/>
        <w:numPr>
          <w:ilvl w:val="0"/>
          <w:numId w:val="31"/>
        </w:numPr>
        <w:autoSpaceDE w:val="0"/>
        <w:autoSpaceDN w:val="0"/>
        <w:adjustRightInd w:val="0"/>
        <w:spacing w:after="0"/>
        <w:ind w:left="0" w:firstLine="709"/>
        <w:contextualSpacing/>
        <w:jc w:val="both"/>
        <w:rPr>
          <w:color w:val="000000"/>
          <w:sz w:val="27"/>
          <w:szCs w:val="27"/>
        </w:rPr>
      </w:pPr>
      <w:r w:rsidRPr="00B12177">
        <w:rPr>
          <w:color w:val="000000"/>
          <w:sz w:val="27"/>
          <w:szCs w:val="27"/>
        </w:rPr>
        <w:t>При формировании сведений формы</w:t>
      </w:r>
      <w:r w:rsidR="00E64962" w:rsidRPr="00B12177">
        <w:rPr>
          <w:color w:val="000000"/>
          <w:sz w:val="27"/>
          <w:szCs w:val="27"/>
        </w:rPr>
        <w:t xml:space="preserve"> 0503190 выявлены расхождения:</w:t>
      </w:r>
    </w:p>
    <w:p w:rsidR="00E64962" w:rsidRPr="00055B0D" w:rsidRDefault="00E64962" w:rsidP="00A91B5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xml:space="preserve">- по объекту «Строительство общеобразовательная школа по адресу: Кемеровская область, г. Анжеро-Судженск, ул. Сосновая, 46» несоответствие кода статуса 15 «Документы не направлены на государственную регистрацию» и кода целевой функции 9 «Строительство объекта незавершенного строительства продолжается», </w:t>
      </w:r>
    </w:p>
    <w:p w:rsidR="00E64962" w:rsidRPr="00055B0D" w:rsidRDefault="00E64962" w:rsidP="00A91B5F">
      <w:pPr>
        <w:autoSpaceDE w:val="0"/>
        <w:autoSpaceDN w:val="0"/>
        <w:adjustRightInd w:val="0"/>
        <w:spacing w:after="0" w:line="240" w:lineRule="auto"/>
        <w:ind w:firstLine="540"/>
        <w:jc w:val="both"/>
        <w:rPr>
          <w:rFonts w:ascii="Times New Roman" w:hAnsi="Times New Roman" w:cs="Times New Roman"/>
          <w:color w:val="000000"/>
          <w:sz w:val="27"/>
          <w:szCs w:val="27"/>
        </w:rPr>
      </w:pPr>
      <w:r w:rsidRPr="00055B0D">
        <w:rPr>
          <w:rFonts w:ascii="Times New Roman" w:hAnsi="Times New Roman" w:cs="Times New Roman"/>
          <w:color w:val="000000"/>
          <w:sz w:val="27"/>
          <w:szCs w:val="27"/>
        </w:rPr>
        <w:t>- по объекту «Строительство объекта «Комплекс городской многопрофильной больницы г. Междуреченск» несоответствие кода статуса 01 «Строительство (приобретение) ведется» и пояснений Департамента строительства об отсутствии работ на объекте, что влечет применение кода статуса или 02 «Объект законсервирован» или 03 «Строительство объекта приостановлено без консервации».</w:t>
      </w:r>
    </w:p>
    <w:p w:rsidR="003B3329" w:rsidRPr="00055B0D" w:rsidRDefault="00E64962" w:rsidP="00FA51E7">
      <w:pPr>
        <w:pStyle w:val="3"/>
        <w:autoSpaceDE w:val="0"/>
        <w:autoSpaceDN w:val="0"/>
        <w:adjustRightInd w:val="0"/>
        <w:spacing w:after="0"/>
        <w:ind w:left="0" w:firstLine="708"/>
        <w:contextualSpacing/>
        <w:jc w:val="both"/>
        <w:rPr>
          <w:color w:val="000000"/>
          <w:sz w:val="27"/>
          <w:szCs w:val="27"/>
        </w:rPr>
      </w:pPr>
      <w:r w:rsidRPr="00055B0D">
        <w:rPr>
          <w:color w:val="000000"/>
          <w:sz w:val="27"/>
          <w:szCs w:val="27"/>
        </w:rPr>
        <w:t xml:space="preserve">Указанное свидетельствует об отсутствии проведения оценки состояния объекта в ходе инвентаризации в нарушение норм п.79 СГС «Концептуальные </w:t>
      </w:r>
      <w:r w:rsidRPr="00055B0D">
        <w:rPr>
          <w:color w:val="000000"/>
          <w:sz w:val="27"/>
          <w:szCs w:val="27"/>
        </w:rPr>
        <w:lastRenderedPageBreak/>
        <w:t>основы», Методических указаний по инвентаризации имущества и финансовых обязательств, утвержденных приказом Минфина РФ от 13.06.1995 N 49, п.173.1 Инструкции №191н.</w:t>
      </w:r>
    </w:p>
    <w:p w:rsidR="003B3329" w:rsidRPr="00055B0D" w:rsidRDefault="003B3329" w:rsidP="003B3329">
      <w:pPr>
        <w:spacing w:after="0" w:line="240" w:lineRule="auto"/>
        <w:ind w:firstLine="709"/>
        <w:contextualSpacing/>
        <w:jc w:val="center"/>
        <w:rPr>
          <w:rFonts w:ascii="Times New Roman" w:eastAsia="Calibri" w:hAnsi="Times New Roman" w:cs="Times New Roman"/>
          <w:b/>
          <w:sz w:val="27"/>
          <w:szCs w:val="27"/>
        </w:rPr>
      </w:pPr>
      <w:bookmarkStart w:id="0" w:name="_GoBack"/>
      <w:bookmarkEnd w:id="0"/>
      <w:r w:rsidRPr="00055B0D">
        <w:rPr>
          <w:rFonts w:ascii="Times New Roman" w:eastAsia="Calibri" w:hAnsi="Times New Roman" w:cs="Times New Roman"/>
          <w:b/>
          <w:sz w:val="27"/>
          <w:szCs w:val="27"/>
        </w:rPr>
        <w:t>Результаты внешней проверки бюджетной отчетности главных администраторов бюджетных средств за 2019 год</w:t>
      </w:r>
    </w:p>
    <w:p w:rsidR="003B3329" w:rsidRPr="00055B0D" w:rsidRDefault="003B3329" w:rsidP="00DB13B0">
      <w:pPr>
        <w:spacing w:after="0" w:line="240" w:lineRule="auto"/>
        <w:ind w:firstLine="709"/>
        <w:contextualSpacing/>
        <w:jc w:val="both"/>
        <w:rPr>
          <w:rFonts w:ascii="Times New Roman" w:eastAsia="Calibri" w:hAnsi="Times New Roman" w:cs="Times New Roman"/>
          <w:sz w:val="27"/>
          <w:szCs w:val="27"/>
        </w:rPr>
      </w:pPr>
    </w:p>
    <w:p w:rsidR="00DB13B0" w:rsidRPr="00055B0D" w:rsidRDefault="003B3329" w:rsidP="00DB13B0">
      <w:pPr>
        <w:spacing w:after="0" w:line="240" w:lineRule="auto"/>
        <w:ind w:firstLine="709"/>
        <w:contextualSpacing/>
        <w:jc w:val="both"/>
        <w:rPr>
          <w:rFonts w:ascii="Times New Roman" w:eastAsia="Calibri" w:hAnsi="Times New Roman" w:cs="Times New Roman"/>
          <w:sz w:val="27"/>
          <w:szCs w:val="27"/>
        </w:rPr>
      </w:pPr>
      <w:r w:rsidRPr="00055B0D">
        <w:rPr>
          <w:rFonts w:ascii="Times New Roman" w:eastAsia="Calibri" w:hAnsi="Times New Roman" w:cs="Times New Roman"/>
          <w:sz w:val="27"/>
          <w:szCs w:val="27"/>
        </w:rPr>
        <w:t xml:space="preserve">Годовой отчет об исполнении областного бюджета за 2019 год сформирован Министерством финансов Кузбасса на основании показателей сводной бюджетной отчетности </w:t>
      </w:r>
      <w:r w:rsidR="00DB13B0" w:rsidRPr="00055B0D">
        <w:rPr>
          <w:rFonts w:ascii="Times New Roman" w:eastAsia="Calibri" w:hAnsi="Times New Roman" w:cs="Times New Roman"/>
          <w:sz w:val="27"/>
          <w:szCs w:val="27"/>
        </w:rPr>
        <w:t>главных администраторов бюджетных средств.</w:t>
      </w:r>
    </w:p>
    <w:p w:rsidR="003B3329" w:rsidRPr="00055B0D" w:rsidRDefault="00DB13B0" w:rsidP="00DB13B0">
      <w:pPr>
        <w:spacing w:after="0" w:line="240" w:lineRule="auto"/>
        <w:ind w:firstLine="709"/>
        <w:contextualSpacing/>
        <w:jc w:val="both"/>
        <w:rPr>
          <w:rFonts w:ascii="Times New Roman" w:eastAsia="Calibri" w:hAnsi="Times New Roman" w:cs="Times New Roman"/>
          <w:sz w:val="27"/>
          <w:szCs w:val="27"/>
        </w:rPr>
      </w:pPr>
      <w:r w:rsidRPr="00055B0D">
        <w:rPr>
          <w:rFonts w:ascii="Times New Roman" w:eastAsia="Calibri" w:hAnsi="Times New Roman" w:cs="Times New Roman"/>
          <w:sz w:val="27"/>
          <w:szCs w:val="27"/>
        </w:rPr>
        <w:t>В соответствии с требованиями ст. 264.4 Бюджетного кодекса Российской Федерации</w:t>
      </w:r>
      <w:r w:rsidR="003B3329" w:rsidRPr="00055B0D">
        <w:rPr>
          <w:rFonts w:ascii="Times New Roman" w:eastAsia="Calibri" w:hAnsi="Times New Roman" w:cs="Times New Roman"/>
          <w:sz w:val="27"/>
          <w:szCs w:val="27"/>
        </w:rPr>
        <w:t xml:space="preserve"> </w:t>
      </w:r>
      <w:r w:rsidRPr="00055B0D">
        <w:rPr>
          <w:rFonts w:ascii="Times New Roman" w:eastAsia="Calibri" w:hAnsi="Times New Roman" w:cs="Times New Roman"/>
          <w:sz w:val="27"/>
          <w:szCs w:val="27"/>
        </w:rPr>
        <w:t>и ст. 12-1 Закона Кемеровской области «О бюджетном процессе в Кемеровской области – Кузбассе» контрольно-счетной палатой перед подготовкой настоящего заключения проведены внешние проверки бюджетной отчетности 44 главных администраторов бюджетных средств. Результаты внешних проверок оформлены заключениями по каждому главному администратору бюджетных средств.</w:t>
      </w:r>
    </w:p>
    <w:p w:rsidR="00DB13B0" w:rsidRPr="00055B0D" w:rsidRDefault="00DB13B0" w:rsidP="00DB13B0">
      <w:pPr>
        <w:spacing w:after="0" w:line="240" w:lineRule="auto"/>
        <w:ind w:firstLine="709"/>
        <w:contextualSpacing/>
        <w:jc w:val="both"/>
        <w:rPr>
          <w:rFonts w:ascii="Times New Roman" w:eastAsia="Calibri" w:hAnsi="Times New Roman" w:cs="Times New Roman"/>
          <w:sz w:val="27"/>
          <w:szCs w:val="27"/>
        </w:rPr>
      </w:pPr>
      <w:r w:rsidRPr="00055B0D">
        <w:rPr>
          <w:rFonts w:ascii="Times New Roman" w:eastAsia="Calibri" w:hAnsi="Times New Roman" w:cs="Times New Roman"/>
          <w:sz w:val="27"/>
          <w:szCs w:val="27"/>
        </w:rPr>
        <w:t>В ходе внешних проверок установлено, что консолидированная бюджетная отчетность и консолидированная бухгалтерская отчётность представлена в Министерство финансов Кузбасса в установленные сроки.</w:t>
      </w:r>
    </w:p>
    <w:p w:rsidR="00E64962" w:rsidRPr="00055B0D" w:rsidRDefault="00DB13B0" w:rsidP="004F67C3">
      <w:pPr>
        <w:spacing w:after="0" w:line="240" w:lineRule="auto"/>
        <w:ind w:firstLine="709"/>
        <w:contextualSpacing/>
        <w:jc w:val="both"/>
        <w:rPr>
          <w:rFonts w:ascii="Times New Roman" w:eastAsia="Calibri" w:hAnsi="Times New Roman" w:cs="Times New Roman"/>
          <w:sz w:val="27"/>
          <w:szCs w:val="27"/>
          <w:u w:val="single"/>
        </w:rPr>
      </w:pPr>
      <w:r w:rsidRPr="00055B0D">
        <w:rPr>
          <w:rFonts w:ascii="Times New Roman" w:eastAsia="Calibri" w:hAnsi="Times New Roman" w:cs="Times New Roman"/>
          <w:sz w:val="27"/>
          <w:szCs w:val="27"/>
        </w:rPr>
        <w:t xml:space="preserve">Внешней проверкой бюджетной отчетности </w:t>
      </w:r>
      <w:r w:rsidR="004F67C3" w:rsidRPr="00055B0D">
        <w:rPr>
          <w:rFonts w:ascii="Times New Roman" w:eastAsia="Calibri" w:hAnsi="Times New Roman" w:cs="Times New Roman"/>
          <w:sz w:val="27"/>
          <w:szCs w:val="27"/>
        </w:rPr>
        <w:t xml:space="preserve">установлены </w:t>
      </w:r>
      <w:r w:rsidR="00E64962" w:rsidRPr="00055B0D">
        <w:rPr>
          <w:rFonts w:ascii="Times New Roman" w:eastAsia="Calibri" w:hAnsi="Times New Roman" w:cs="Times New Roman"/>
          <w:sz w:val="27"/>
          <w:szCs w:val="27"/>
        </w:rPr>
        <w:t xml:space="preserve">нарушения положений Инструкции, утвержденных Приказом Министерства финансов РФ 06.12.2010 № 162-н, от 28.12.2010 № 191н </w:t>
      </w:r>
      <w:r w:rsidR="00E64962" w:rsidRPr="00055B0D">
        <w:rPr>
          <w:rFonts w:ascii="Times New Roman" w:hAnsi="Times New Roman" w:cs="Times New Roman"/>
          <w:sz w:val="27"/>
          <w:szCs w:val="27"/>
          <w:lang w:val="x-none" w:eastAsia="x-none"/>
        </w:rPr>
        <w:t>(в  ред. от 30.11.2018)</w:t>
      </w:r>
      <w:r w:rsidR="00E64962" w:rsidRPr="00055B0D">
        <w:rPr>
          <w:rFonts w:ascii="Times New Roman" w:eastAsia="Calibri" w:hAnsi="Times New Roman" w:cs="Times New Roman"/>
          <w:sz w:val="27"/>
          <w:szCs w:val="27"/>
        </w:rPr>
        <w:t>, Указаний о применении бюджетной классификации РФ, утвержденной Приказом Министерства финансов РФ от 01.07.2013 №65-н:</w:t>
      </w:r>
    </w:p>
    <w:p w:rsidR="00E64962" w:rsidRPr="00055B0D" w:rsidRDefault="00E64962" w:rsidP="00A91B5F">
      <w:pPr>
        <w:spacing w:after="0" w:line="240" w:lineRule="auto"/>
        <w:ind w:firstLine="720"/>
        <w:jc w:val="both"/>
        <w:rPr>
          <w:rFonts w:ascii="Times New Roman" w:hAnsi="Times New Roman" w:cs="Times New Roman"/>
          <w:sz w:val="27"/>
          <w:szCs w:val="27"/>
        </w:rPr>
      </w:pPr>
    </w:p>
    <w:p w:rsidR="00E64962" w:rsidRPr="00055B0D" w:rsidRDefault="00E64962"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u w:val="single"/>
        </w:rPr>
        <w:t>1. Определены однотипные нарушения для ряда главных администраторов средств областного бюджета,</w:t>
      </w:r>
      <w:r w:rsidRPr="00055B0D">
        <w:rPr>
          <w:rFonts w:ascii="Times New Roman" w:hAnsi="Times New Roman" w:cs="Times New Roman"/>
          <w:sz w:val="27"/>
          <w:szCs w:val="27"/>
        </w:rPr>
        <w:t xml:space="preserve"> из которых:</w:t>
      </w:r>
    </w:p>
    <w:p w:rsidR="00E64962" w:rsidRPr="00055B0D" w:rsidRDefault="00E64962" w:rsidP="00A91B5F">
      <w:pPr>
        <w:autoSpaceDE w:val="0"/>
        <w:autoSpaceDN w:val="0"/>
        <w:adjustRightInd w:val="0"/>
        <w:spacing w:after="0" w:line="240" w:lineRule="auto"/>
        <w:ind w:firstLine="708"/>
        <w:jc w:val="both"/>
        <w:rPr>
          <w:rFonts w:ascii="Times New Roman" w:hAnsi="Times New Roman" w:cs="Times New Roman"/>
          <w:sz w:val="27"/>
          <w:szCs w:val="27"/>
        </w:rPr>
      </w:pPr>
      <w:r w:rsidRPr="00055B0D">
        <w:rPr>
          <w:rFonts w:ascii="Times New Roman" w:hAnsi="Times New Roman" w:cs="Times New Roman"/>
          <w:sz w:val="27"/>
          <w:szCs w:val="27"/>
        </w:rPr>
        <w:t>1.1. В нарушение требований п.8, п.152 Инструкции № 191н в составе годовой бюджетной отчетности департамента строительства КО и ГЖИ КО отсутствует перечень форм отчетности, не включенных в состав бюджетной отчетности за отчетный период, в связи с отсутствием числовых показателей.</w:t>
      </w:r>
    </w:p>
    <w:p w:rsidR="00E64962" w:rsidRPr="00055B0D" w:rsidRDefault="00E64962" w:rsidP="00A91B5F">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1.2. В нарушение норм пункта 151 Инструкции №191н в составе годовой отчетности Пояснительная записка ф. 0503160 главными администраторами средств областного бюджета (Департамент строительства Кемеровской области, Департамент </w:t>
      </w:r>
      <w:proofErr w:type="spellStart"/>
      <w:r w:rsidRPr="00055B0D">
        <w:rPr>
          <w:rFonts w:ascii="Times New Roman" w:hAnsi="Times New Roman" w:cs="Times New Roman"/>
          <w:sz w:val="27"/>
          <w:szCs w:val="27"/>
        </w:rPr>
        <w:t>ЖКиДК</w:t>
      </w:r>
      <w:proofErr w:type="spellEnd"/>
      <w:r w:rsidRPr="00055B0D">
        <w:rPr>
          <w:rFonts w:ascii="Times New Roman" w:hAnsi="Times New Roman" w:cs="Times New Roman"/>
          <w:sz w:val="27"/>
          <w:szCs w:val="27"/>
        </w:rPr>
        <w:t xml:space="preserve"> КО, Комитет по управлению государственным имуществом Кемеровской области) предоставлена не в полном объеме:</w:t>
      </w:r>
    </w:p>
    <w:p w:rsidR="00E64962" w:rsidRPr="00A17FAC" w:rsidRDefault="00E64962" w:rsidP="00A91B5F">
      <w:pPr>
        <w:numPr>
          <w:ilvl w:val="0"/>
          <w:numId w:val="9"/>
        </w:numPr>
        <w:spacing w:after="0" w:line="240" w:lineRule="auto"/>
        <w:ind w:left="0" w:firstLine="709"/>
        <w:contextualSpacing/>
        <w:jc w:val="both"/>
        <w:rPr>
          <w:rFonts w:ascii="Times New Roman" w:hAnsi="Times New Roman" w:cs="Times New Roman"/>
          <w:sz w:val="27"/>
          <w:szCs w:val="27"/>
        </w:rPr>
      </w:pPr>
      <w:r w:rsidRPr="00055B0D">
        <w:rPr>
          <w:rFonts w:ascii="Times New Roman" w:hAnsi="Times New Roman" w:cs="Times New Roman"/>
          <w:sz w:val="27"/>
          <w:szCs w:val="27"/>
        </w:rPr>
        <w:t>отсутствуют таблицы № 1 «Сведения об основных направлениях деятельности»; № 3 «Сведения об исполнении текстовых статей закона (решения) о бюджете» (дорожный фонд, субсидии некоммерческой организации); № 4 «Сведения об особенностях ведения бюджетного учета</w:t>
      </w:r>
      <w:r w:rsidRPr="00A17FAC">
        <w:rPr>
          <w:rFonts w:ascii="Times New Roman" w:hAnsi="Times New Roman" w:cs="Times New Roman"/>
          <w:sz w:val="27"/>
          <w:szCs w:val="27"/>
        </w:rPr>
        <w:t>»;</w:t>
      </w:r>
    </w:p>
    <w:p w:rsidR="00E64962" w:rsidRPr="00A17FAC" w:rsidRDefault="00E64962" w:rsidP="00A91B5F">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7"/>
          <w:szCs w:val="27"/>
          <w:lang w:val="x-none" w:eastAsia="x-none"/>
        </w:rPr>
      </w:pPr>
      <w:r w:rsidRPr="00A17FAC">
        <w:rPr>
          <w:rFonts w:ascii="Times New Roman" w:hAnsi="Times New Roman" w:cs="Times New Roman"/>
          <w:sz w:val="27"/>
          <w:szCs w:val="27"/>
        </w:rPr>
        <w:t>отсутствует иная информация, оказавшая существенное влияние и характеризующей организационную структуру, деятельность, результаты исполнения бюджета главными распорядителями бюджетных средств за отчетный период, не нашедшей отражения в таблицах и приложениях в нарушение п.152 Инструкции N191н (</w:t>
      </w:r>
      <w:r w:rsidRPr="00A17FAC">
        <w:rPr>
          <w:rFonts w:ascii="Times New Roman" w:hAnsi="Times New Roman" w:cs="Times New Roman"/>
          <w:sz w:val="27"/>
          <w:szCs w:val="27"/>
          <w:lang w:val="x-none" w:eastAsia="x-none"/>
        </w:rPr>
        <w:t xml:space="preserve">об исполнении </w:t>
      </w:r>
      <w:r w:rsidRPr="00A17FAC">
        <w:rPr>
          <w:rFonts w:ascii="Times New Roman" w:hAnsi="Times New Roman" w:cs="Times New Roman"/>
          <w:sz w:val="27"/>
          <w:szCs w:val="27"/>
          <w:lang w:eastAsia="x-none"/>
        </w:rPr>
        <w:t>отдельных</w:t>
      </w:r>
      <w:r w:rsidRPr="00A17FAC">
        <w:rPr>
          <w:rFonts w:ascii="Times New Roman" w:hAnsi="Times New Roman" w:cs="Times New Roman"/>
          <w:sz w:val="27"/>
          <w:szCs w:val="27"/>
          <w:lang w:val="x-none" w:eastAsia="x-none"/>
        </w:rPr>
        <w:t xml:space="preserve"> мероприятий государственных программ Кемеровской области</w:t>
      </w:r>
      <w:r w:rsidRPr="00A17FAC">
        <w:rPr>
          <w:rFonts w:ascii="Times New Roman" w:hAnsi="Times New Roman" w:cs="Times New Roman"/>
          <w:sz w:val="27"/>
          <w:szCs w:val="27"/>
          <w:lang w:eastAsia="x-none"/>
        </w:rPr>
        <w:t>-Кузбасса,</w:t>
      </w:r>
      <w:r w:rsidRPr="00A17FAC">
        <w:rPr>
          <w:rFonts w:ascii="Times New Roman" w:hAnsi="Times New Roman" w:cs="Times New Roman"/>
          <w:sz w:val="27"/>
          <w:szCs w:val="27"/>
        </w:rPr>
        <w:t xml:space="preserve"> о численности, об имуществе, о </w:t>
      </w:r>
      <w:r w:rsidRPr="00A17FAC">
        <w:rPr>
          <w:rFonts w:ascii="Times New Roman" w:hAnsi="Times New Roman" w:cs="Times New Roman"/>
          <w:sz w:val="27"/>
          <w:szCs w:val="27"/>
          <w:lang w:val="x-none" w:eastAsia="x-none"/>
        </w:rPr>
        <w:t>подведомственных учреждени</w:t>
      </w:r>
      <w:r w:rsidRPr="00A17FAC">
        <w:rPr>
          <w:rFonts w:ascii="Times New Roman" w:hAnsi="Times New Roman" w:cs="Times New Roman"/>
          <w:sz w:val="27"/>
          <w:szCs w:val="27"/>
          <w:lang w:eastAsia="x-none"/>
        </w:rPr>
        <w:t>ях и предприятиях,</w:t>
      </w:r>
      <w:r w:rsidRPr="00A17FAC">
        <w:rPr>
          <w:rFonts w:ascii="Times New Roman" w:hAnsi="Times New Roman" w:cs="Times New Roman"/>
          <w:sz w:val="27"/>
          <w:szCs w:val="27"/>
        </w:rPr>
        <w:t xml:space="preserve"> о мерах по повышению эффективности расходования бюджетных средств, о мерах по повышению </w:t>
      </w:r>
      <w:r w:rsidRPr="00A17FAC">
        <w:rPr>
          <w:rFonts w:ascii="Times New Roman" w:hAnsi="Times New Roman" w:cs="Times New Roman"/>
          <w:sz w:val="27"/>
          <w:szCs w:val="27"/>
        </w:rPr>
        <w:lastRenderedPageBreak/>
        <w:t>квалификации и переподготовке специалистов, информации об организации ведения бухгалтерского учета).</w:t>
      </w:r>
    </w:p>
    <w:p w:rsidR="00E64962" w:rsidRPr="00055B0D" w:rsidRDefault="00E64962" w:rsidP="00A91B5F">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7"/>
          <w:szCs w:val="27"/>
          <w:lang w:val="x-none" w:eastAsia="x-none"/>
        </w:rPr>
      </w:pPr>
      <w:r w:rsidRPr="00A17FAC">
        <w:rPr>
          <w:rFonts w:ascii="Times New Roman" w:hAnsi="Times New Roman" w:cs="Times New Roman"/>
          <w:sz w:val="27"/>
          <w:szCs w:val="27"/>
          <w:lang w:eastAsia="x-none"/>
        </w:rPr>
        <w:t>имеются расхождения данных текстовой</w:t>
      </w:r>
      <w:r w:rsidRPr="00055B0D">
        <w:rPr>
          <w:rFonts w:ascii="Times New Roman" w:hAnsi="Times New Roman" w:cs="Times New Roman"/>
          <w:sz w:val="27"/>
          <w:szCs w:val="27"/>
          <w:lang w:eastAsia="x-none"/>
        </w:rPr>
        <w:t xml:space="preserve"> части пояснительной записки ф. 0503160 с показателями табличных форм по </w:t>
      </w:r>
      <w:r w:rsidRPr="00055B0D">
        <w:rPr>
          <w:rFonts w:ascii="Times New Roman" w:hAnsi="Times New Roman" w:cs="Times New Roman"/>
          <w:sz w:val="27"/>
          <w:szCs w:val="27"/>
        </w:rPr>
        <w:t xml:space="preserve">Департаменту </w:t>
      </w:r>
      <w:proofErr w:type="spellStart"/>
      <w:r w:rsidRPr="00055B0D">
        <w:rPr>
          <w:rFonts w:ascii="Times New Roman" w:hAnsi="Times New Roman" w:cs="Times New Roman"/>
          <w:sz w:val="27"/>
          <w:szCs w:val="27"/>
        </w:rPr>
        <w:t>ЖКиДК</w:t>
      </w:r>
      <w:proofErr w:type="spellEnd"/>
      <w:r w:rsidRPr="00055B0D">
        <w:rPr>
          <w:rFonts w:ascii="Times New Roman" w:hAnsi="Times New Roman" w:cs="Times New Roman"/>
          <w:sz w:val="27"/>
          <w:szCs w:val="27"/>
        </w:rPr>
        <w:t xml:space="preserve"> КО, КУГИ КО.</w:t>
      </w:r>
    </w:p>
    <w:p w:rsidR="00E64962" w:rsidRPr="00055B0D" w:rsidRDefault="00E64962" w:rsidP="00A91B5F">
      <w:pPr>
        <w:widowControl w:val="0"/>
        <w:autoSpaceDE w:val="0"/>
        <w:autoSpaceDN w:val="0"/>
        <w:adjustRightInd w:val="0"/>
        <w:spacing w:after="0" w:line="240" w:lineRule="auto"/>
        <w:ind w:firstLine="709"/>
        <w:jc w:val="both"/>
        <w:rPr>
          <w:rFonts w:ascii="Times New Roman" w:hAnsi="Times New Roman" w:cs="Times New Roman"/>
          <w:sz w:val="27"/>
          <w:szCs w:val="27"/>
          <w:lang w:eastAsia="x-none"/>
        </w:rPr>
      </w:pPr>
    </w:p>
    <w:p w:rsidR="00E64962" w:rsidRPr="00055B0D" w:rsidRDefault="00E64962" w:rsidP="00FD41B8">
      <w:pPr>
        <w:autoSpaceDE w:val="0"/>
        <w:autoSpaceDN w:val="0"/>
        <w:adjustRightInd w:val="0"/>
        <w:spacing w:after="0" w:line="240" w:lineRule="auto"/>
        <w:ind w:firstLine="708"/>
        <w:jc w:val="both"/>
        <w:rPr>
          <w:rFonts w:ascii="Times New Roman" w:hAnsi="Times New Roman" w:cs="Times New Roman"/>
          <w:sz w:val="27"/>
          <w:szCs w:val="27"/>
          <w:u w:val="single"/>
        </w:rPr>
      </w:pPr>
      <w:r w:rsidRPr="00055B0D">
        <w:rPr>
          <w:rFonts w:ascii="Times New Roman" w:hAnsi="Times New Roman" w:cs="Times New Roman"/>
          <w:sz w:val="27"/>
          <w:szCs w:val="27"/>
          <w:u w:val="single"/>
        </w:rPr>
        <w:t>2. Департамент строительства Кемеровской области:</w:t>
      </w:r>
    </w:p>
    <w:p w:rsidR="00E64962" w:rsidRPr="00055B0D" w:rsidRDefault="003B3329" w:rsidP="00A91B5F">
      <w:pPr>
        <w:numPr>
          <w:ilvl w:val="1"/>
          <w:numId w:val="43"/>
        </w:numPr>
        <w:autoSpaceDE w:val="0"/>
        <w:autoSpaceDN w:val="0"/>
        <w:adjustRightInd w:val="0"/>
        <w:spacing w:after="0" w:line="240" w:lineRule="auto"/>
        <w:ind w:left="0" w:firstLine="720"/>
        <w:jc w:val="both"/>
        <w:rPr>
          <w:rFonts w:ascii="Times New Roman" w:hAnsi="Times New Roman" w:cs="Times New Roman"/>
          <w:sz w:val="27"/>
          <w:szCs w:val="27"/>
        </w:rPr>
      </w:pPr>
      <w:r w:rsidRPr="00055B0D">
        <w:rPr>
          <w:rFonts w:ascii="Times New Roman" w:hAnsi="Times New Roman" w:cs="Times New Roman"/>
          <w:sz w:val="27"/>
          <w:szCs w:val="27"/>
        </w:rPr>
        <w:t>В</w:t>
      </w:r>
      <w:r w:rsidR="00E64962" w:rsidRPr="00055B0D">
        <w:rPr>
          <w:rFonts w:ascii="Times New Roman" w:hAnsi="Times New Roman" w:cs="Times New Roman"/>
          <w:sz w:val="27"/>
          <w:szCs w:val="27"/>
        </w:rPr>
        <w:t xml:space="preserve"> нарушение требований п.158 Инструкции N191н, п.79 СГС «Концептуальные основы» отсутству</w:t>
      </w:r>
      <w:r w:rsidR="00B12177">
        <w:rPr>
          <w:rFonts w:ascii="Times New Roman" w:hAnsi="Times New Roman" w:cs="Times New Roman"/>
          <w:sz w:val="27"/>
          <w:szCs w:val="27"/>
        </w:rPr>
        <w:t>ю</w:t>
      </w:r>
      <w:r w:rsidR="00E64962" w:rsidRPr="00055B0D">
        <w:rPr>
          <w:rFonts w:ascii="Times New Roman" w:hAnsi="Times New Roman" w:cs="Times New Roman"/>
          <w:sz w:val="27"/>
          <w:szCs w:val="27"/>
        </w:rPr>
        <w:t>т сведения о проведении инвентаризаций.</w:t>
      </w:r>
    </w:p>
    <w:p w:rsidR="00E64962" w:rsidRPr="00055B0D" w:rsidRDefault="00E64962" w:rsidP="00A91B5F">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Факт проведения годовой инвентаризации (активов и обязательств) в целях подтверждения показателей годовой бюджетной отчетности не отражен, что влечет риски необеспечения достоверности данных бухгалтерского учета и бухгалтерской отчетности».</w:t>
      </w:r>
    </w:p>
    <w:p w:rsidR="00E64962" w:rsidRPr="00055B0D" w:rsidRDefault="00E64962" w:rsidP="00A91B5F">
      <w:pPr>
        <w:autoSpaceDE w:val="0"/>
        <w:autoSpaceDN w:val="0"/>
        <w:adjustRightInd w:val="0"/>
        <w:spacing w:after="0" w:line="240" w:lineRule="auto"/>
        <w:ind w:firstLine="709"/>
        <w:jc w:val="both"/>
        <w:rPr>
          <w:rFonts w:ascii="Times New Roman" w:hAnsi="Times New Roman" w:cs="Times New Roman"/>
          <w:sz w:val="27"/>
          <w:szCs w:val="27"/>
        </w:rPr>
      </w:pPr>
      <w:r w:rsidRPr="00055B0D">
        <w:rPr>
          <w:rFonts w:ascii="Times New Roman" w:hAnsi="Times New Roman" w:cs="Times New Roman"/>
          <w:sz w:val="27"/>
          <w:szCs w:val="27"/>
        </w:rPr>
        <w:t>После утвержденного срока предоставления годовой отчетности (до 1 апреля) Министерством направлена информация (в текстовой части ф. 0503160) о проведении инвентаризация перед годовым отчетом на основании приказа от 01.12.2019 №20 (расхождения не выявлены).</w:t>
      </w:r>
    </w:p>
    <w:p w:rsidR="00E64962" w:rsidRPr="00055B0D" w:rsidRDefault="00E64962" w:rsidP="00A91B5F">
      <w:pPr>
        <w:numPr>
          <w:ilvl w:val="1"/>
          <w:numId w:val="43"/>
        </w:numPr>
        <w:spacing w:after="0" w:line="240" w:lineRule="auto"/>
        <w:ind w:left="0" w:firstLine="709"/>
        <w:jc w:val="both"/>
        <w:rPr>
          <w:rFonts w:ascii="Times New Roman" w:hAnsi="Times New Roman" w:cs="Times New Roman"/>
          <w:sz w:val="27"/>
          <w:szCs w:val="27"/>
        </w:rPr>
      </w:pPr>
      <w:r w:rsidRPr="00055B0D">
        <w:rPr>
          <w:rFonts w:ascii="Times New Roman" w:hAnsi="Times New Roman" w:cs="Times New Roman"/>
          <w:sz w:val="27"/>
          <w:szCs w:val="27"/>
        </w:rPr>
        <w:t xml:space="preserve">По итогам 2019 года главным распорядителем бюджетных средств не внесены изменения в бюджетную отчетность и не </w:t>
      </w:r>
      <w:r w:rsidRPr="00055B0D">
        <w:rPr>
          <w:rFonts w:ascii="Times New Roman" w:eastAsia="Calibri" w:hAnsi="Times New Roman" w:cs="Times New Roman"/>
          <w:sz w:val="27"/>
          <w:szCs w:val="27"/>
        </w:rPr>
        <w:t xml:space="preserve">устранены ранее выявленные КСПКО нарушения </w:t>
      </w:r>
      <w:r w:rsidRPr="00055B0D">
        <w:rPr>
          <w:rFonts w:ascii="Times New Roman" w:hAnsi="Times New Roman" w:cs="Times New Roman"/>
          <w:sz w:val="27"/>
          <w:szCs w:val="27"/>
        </w:rPr>
        <w:t>п. 34 Инструкции № 162-н, утверждённой приказом Минфина России от 06.12.2010,</w:t>
      </w:r>
      <w:r w:rsidRPr="00055B0D">
        <w:rPr>
          <w:rFonts w:ascii="Times New Roman" w:eastAsia="Calibri" w:hAnsi="Times New Roman" w:cs="Times New Roman"/>
          <w:sz w:val="27"/>
          <w:szCs w:val="27"/>
        </w:rPr>
        <w:t xml:space="preserve"> выразившееся в </w:t>
      </w:r>
      <w:r w:rsidRPr="00055B0D">
        <w:rPr>
          <w:rFonts w:ascii="Times New Roman" w:hAnsi="Times New Roman" w:cs="Times New Roman"/>
          <w:sz w:val="27"/>
          <w:szCs w:val="27"/>
        </w:rPr>
        <w:t>списании объектов незавершенного строительства в сумме 76 692,7 тыс. рублей, том числе расходы по разработке проектно-сметной документации, строительно-монтажных работ, реконструкции двух государственных учреждений, произведённых в 2007 году, на сумму 39 813,8 тыс. рублей.</w:t>
      </w:r>
    </w:p>
    <w:p w:rsidR="00E64962" w:rsidRPr="00055B0D" w:rsidRDefault="00E64962" w:rsidP="00A91B5F">
      <w:pPr>
        <w:numPr>
          <w:ilvl w:val="1"/>
          <w:numId w:val="43"/>
        </w:numPr>
        <w:autoSpaceDE w:val="0"/>
        <w:autoSpaceDN w:val="0"/>
        <w:adjustRightInd w:val="0"/>
        <w:spacing w:after="0" w:line="240" w:lineRule="auto"/>
        <w:ind w:left="0" w:firstLine="709"/>
        <w:jc w:val="both"/>
        <w:rPr>
          <w:rFonts w:ascii="Times New Roman" w:hAnsi="Times New Roman" w:cs="Times New Roman"/>
          <w:sz w:val="27"/>
          <w:szCs w:val="27"/>
        </w:rPr>
      </w:pPr>
      <w:r w:rsidRPr="00055B0D">
        <w:rPr>
          <w:rFonts w:ascii="Times New Roman" w:hAnsi="Times New Roman" w:cs="Times New Roman"/>
          <w:sz w:val="27"/>
          <w:szCs w:val="27"/>
        </w:rPr>
        <w:t>В форме 0503190 «Сведения о вложениях в объекты недвижимого имущества, объектах незавершенного строительства» отсутствует обязательная подпись ответственного лица за реализацию инвестиционного проекта согласно Письму Минфина России N 02-06-07/103995, Федерального казначейства N 07-04-05/02-29148 от 31.12.2019.</w:t>
      </w:r>
    </w:p>
    <w:p w:rsidR="00E64962" w:rsidRPr="00055B0D" w:rsidRDefault="00E64962" w:rsidP="00A91B5F">
      <w:pPr>
        <w:numPr>
          <w:ilvl w:val="1"/>
          <w:numId w:val="43"/>
        </w:numPr>
        <w:autoSpaceDE w:val="0"/>
        <w:autoSpaceDN w:val="0"/>
        <w:adjustRightInd w:val="0"/>
        <w:spacing w:after="0" w:line="240" w:lineRule="auto"/>
        <w:ind w:left="0" w:firstLine="654"/>
        <w:jc w:val="both"/>
        <w:rPr>
          <w:rFonts w:ascii="Times New Roman" w:hAnsi="Times New Roman" w:cs="Times New Roman"/>
          <w:sz w:val="27"/>
          <w:szCs w:val="27"/>
        </w:rPr>
      </w:pPr>
      <w:r w:rsidRPr="00055B0D">
        <w:rPr>
          <w:rFonts w:ascii="Times New Roman" w:hAnsi="Times New Roman" w:cs="Times New Roman"/>
          <w:sz w:val="27"/>
          <w:szCs w:val="27"/>
        </w:rPr>
        <w:t xml:space="preserve">В нарушение норм п.1, 3 ст.7 Закона о бухгалтерском учете №402-ФЗ, ст.7 Положения №34 ведение бухгалтерского учета в 2019 году Департаментом строительства Кемеровской области не организовано, обязанности по ведению бухгалтерского учета не </w:t>
      </w:r>
      <w:r w:rsidR="0034138A">
        <w:rPr>
          <w:rFonts w:ascii="Times New Roman" w:hAnsi="Times New Roman" w:cs="Times New Roman"/>
          <w:sz w:val="27"/>
          <w:szCs w:val="27"/>
        </w:rPr>
        <w:t>закреплены за конкретным должностным лицом.</w:t>
      </w:r>
    </w:p>
    <w:p w:rsidR="00E64962" w:rsidRPr="00055B0D" w:rsidRDefault="00E64962" w:rsidP="00A91B5F">
      <w:pPr>
        <w:autoSpaceDE w:val="0"/>
        <w:autoSpaceDN w:val="0"/>
        <w:adjustRightInd w:val="0"/>
        <w:spacing w:after="0" w:line="240" w:lineRule="auto"/>
        <w:ind w:left="654"/>
        <w:jc w:val="both"/>
        <w:rPr>
          <w:rFonts w:ascii="Times New Roman" w:hAnsi="Times New Roman" w:cs="Times New Roman"/>
          <w:color w:val="7030A0"/>
          <w:sz w:val="27"/>
          <w:szCs w:val="27"/>
        </w:rPr>
      </w:pPr>
    </w:p>
    <w:p w:rsidR="00E64962" w:rsidRPr="00055B0D" w:rsidRDefault="004F67C3" w:rsidP="004F67C3">
      <w:pPr>
        <w:widowControl w:val="0"/>
        <w:spacing w:after="0" w:line="240" w:lineRule="auto"/>
        <w:ind w:firstLine="567"/>
        <w:jc w:val="both"/>
        <w:rPr>
          <w:rFonts w:ascii="Times New Roman" w:hAnsi="Times New Roman" w:cs="Times New Roman"/>
          <w:sz w:val="27"/>
          <w:szCs w:val="27"/>
          <w:u w:val="single"/>
          <w:lang w:eastAsia="x-none"/>
        </w:rPr>
      </w:pPr>
      <w:r w:rsidRPr="00055B0D">
        <w:rPr>
          <w:rFonts w:ascii="Times New Roman" w:hAnsi="Times New Roman" w:cs="Times New Roman"/>
          <w:sz w:val="27"/>
          <w:szCs w:val="27"/>
          <w:u w:val="single"/>
          <w:lang w:eastAsia="x-none"/>
        </w:rPr>
        <w:t xml:space="preserve">3. </w:t>
      </w:r>
      <w:r w:rsidR="00E64962" w:rsidRPr="00055B0D">
        <w:rPr>
          <w:rFonts w:ascii="Times New Roman" w:hAnsi="Times New Roman" w:cs="Times New Roman"/>
          <w:sz w:val="27"/>
          <w:szCs w:val="27"/>
          <w:u w:val="single"/>
          <w:lang w:eastAsia="x-none"/>
        </w:rPr>
        <w:t>Государственная жилищная инспекция Кемеровской области</w:t>
      </w:r>
    </w:p>
    <w:p w:rsidR="00E64962" w:rsidRPr="00055B0D" w:rsidRDefault="004F67C3" w:rsidP="004F67C3">
      <w:pPr>
        <w:spacing w:after="0" w:line="240" w:lineRule="auto"/>
        <w:ind w:firstLine="567"/>
        <w:jc w:val="both"/>
        <w:rPr>
          <w:rFonts w:ascii="Times New Roman" w:eastAsia="Calibri" w:hAnsi="Times New Roman" w:cs="Times New Roman"/>
          <w:sz w:val="27"/>
          <w:szCs w:val="27"/>
        </w:rPr>
      </w:pPr>
      <w:r w:rsidRPr="00055B0D">
        <w:rPr>
          <w:rFonts w:ascii="Times New Roman" w:eastAsia="Calibri" w:hAnsi="Times New Roman" w:cs="Times New Roman"/>
          <w:sz w:val="27"/>
          <w:szCs w:val="27"/>
        </w:rPr>
        <w:t xml:space="preserve">3.1. </w:t>
      </w:r>
      <w:r w:rsidR="00E64962" w:rsidRPr="00055B0D">
        <w:rPr>
          <w:rFonts w:ascii="Times New Roman" w:eastAsia="Calibri" w:hAnsi="Times New Roman" w:cs="Times New Roman"/>
          <w:sz w:val="27"/>
          <w:szCs w:val="27"/>
        </w:rPr>
        <w:t xml:space="preserve">Не в полном объёме отражены данные на </w:t>
      </w:r>
      <w:proofErr w:type="spellStart"/>
      <w:r w:rsidR="00E64962" w:rsidRPr="00055B0D">
        <w:rPr>
          <w:rFonts w:ascii="Times New Roman" w:eastAsia="Calibri" w:hAnsi="Times New Roman" w:cs="Times New Roman"/>
          <w:sz w:val="27"/>
          <w:szCs w:val="27"/>
        </w:rPr>
        <w:t>забалансовом</w:t>
      </w:r>
      <w:proofErr w:type="spellEnd"/>
      <w:r w:rsidR="00E64962" w:rsidRPr="00055B0D">
        <w:rPr>
          <w:rFonts w:ascii="Times New Roman" w:eastAsia="Calibri" w:hAnsi="Times New Roman" w:cs="Times New Roman"/>
          <w:sz w:val="27"/>
          <w:szCs w:val="27"/>
        </w:rPr>
        <w:t xml:space="preserve"> счете 01 «Имущество, полученное в пользование» - нематериальные активы, полученные в пользование учреждением, т.е. стоимость неисключительного права. </w:t>
      </w:r>
    </w:p>
    <w:p w:rsidR="00E64962" w:rsidRPr="00055B0D" w:rsidRDefault="004F67C3" w:rsidP="004F67C3">
      <w:pPr>
        <w:spacing w:after="0" w:line="240" w:lineRule="auto"/>
        <w:ind w:firstLine="567"/>
        <w:jc w:val="both"/>
        <w:rPr>
          <w:rFonts w:ascii="Times New Roman" w:eastAsia="Calibri" w:hAnsi="Times New Roman" w:cs="Times New Roman"/>
          <w:sz w:val="27"/>
          <w:szCs w:val="27"/>
        </w:rPr>
      </w:pPr>
      <w:r w:rsidRPr="00055B0D">
        <w:rPr>
          <w:rFonts w:ascii="Times New Roman" w:eastAsia="Calibri" w:hAnsi="Times New Roman" w:cs="Times New Roman"/>
          <w:sz w:val="27"/>
          <w:szCs w:val="27"/>
        </w:rPr>
        <w:t xml:space="preserve">3.2. </w:t>
      </w:r>
      <w:r w:rsidR="00E64962" w:rsidRPr="00055B0D">
        <w:rPr>
          <w:rFonts w:ascii="Times New Roman" w:eastAsia="Calibri" w:hAnsi="Times New Roman" w:cs="Times New Roman"/>
          <w:sz w:val="27"/>
          <w:szCs w:val="27"/>
        </w:rPr>
        <w:t>При анализе счёта 40160000 «Резервы предстоящих расходов» имеются риски принятия завышенных обязательств по расходам, предусматривающий резерв на оплату отпусков сотрудникам и страховым взносам на эти расходы.</w:t>
      </w:r>
    </w:p>
    <w:p w:rsidR="004F67C3" w:rsidRPr="00055B0D" w:rsidRDefault="004F67C3" w:rsidP="00A91B5F">
      <w:pPr>
        <w:spacing w:after="0" w:line="240" w:lineRule="auto"/>
        <w:ind w:firstLine="720"/>
        <w:jc w:val="both"/>
        <w:rPr>
          <w:rFonts w:ascii="Times New Roman" w:hAnsi="Times New Roman" w:cs="Times New Roman"/>
          <w:sz w:val="27"/>
          <w:szCs w:val="27"/>
        </w:rPr>
      </w:pPr>
    </w:p>
    <w:p w:rsidR="00E64962" w:rsidRPr="00055B0D" w:rsidRDefault="004F67C3"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Указанные нарушения не повлияли на достоверность годовой бюджетной отчетности.</w:t>
      </w:r>
    </w:p>
    <w:p w:rsidR="004F67C3" w:rsidRPr="00055B0D" w:rsidRDefault="004F67C3" w:rsidP="004F67C3">
      <w:pPr>
        <w:spacing w:after="0" w:line="240" w:lineRule="auto"/>
        <w:ind w:firstLine="720"/>
        <w:jc w:val="center"/>
        <w:rPr>
          <w:rFonts w:ascii="Times New Roman" w:hAnsi="Times New Roman" w:cs="Times New Roman"/>
          <w:b/>
          <w:sz w:val="27"/>
          <w:szCs w:val="27"/>
        </w:rPr>
      </w:pPr>
      <w:r w:rsidRPr="00055B0D">
        <w:rPr>
          <w:rFonts w:ascii="Times New Roman" w:hAnsi="Times New Roman" w:cs="Times New Roman"/>
          <w:b/>
          <w:sz w:val="27"/>
          <w:szCs w:val="27"/>
        </w:rPr>
        <w:t>Выводы и предложения:</w:t>
      </w:r>
    </w:p>
    <w:p w:rsidR="004F67C3" w:rsidRPr="00055B0D" w:rsidRDefault="004F67C3" w:rsidP="00A91B5F">
      <w:pPr>
        <w:spacing w:after="0" w:line="240" w:lineRule="auto"/>
        <w:ind w:firstLine="720"/>
        <w:jc w:val="both"/>
        <w:rPr>
          <w:rFonts w:ascii="Times New Roman" w:hAnsi="Times New Roman" w:cs="Times New Roman"/>
          <w:sz w:val="27"/>
          <w:szCs w:val="27"/>
        </w:rPr>
      </w:pPr>
    </w:p>
    <w:p w:rsidR="004F67C3" w:rsidRPr="00055B0D" w:rsidRDefault="004F67C3" w:rsidP="00A91B5F">
      <w:pPr>
        <w:spacing w:after="0" w:line="240" w:lineRule="auto"/>
        <w:ind w:firstLine="720"/>
        <w:jc w:val="both"/>
        <w:rPr>
          <w:rFonts w:ascii="Times New Roman" w:hAnsi="Times New Roman" w:cs="Times New Roman"/>
          <w:sz w:val="27"/>
          <w:szCs w:val="27"/>
        </w:rPr>
      </w:pPr>
      <w:r w:rsidRPr="00055B0D">
        <w:rPr>
          <w:rFonts w:ascii="Times New Roman" w:hAnsi="Times New Roman" w:cs="Times New Roman"/>
          <w:sz w:val="27"/>
          <w:szCs w:val="27"/>
        </w:rPr>
        <w:t xml:space="preserve">Отчет об исполнении областного бюджета за 2019 год соответствует требованиям Бюджетного кодекса Российской Федерации, Закону Кемеровской </w:t>
      </w:r>
      <w:r w:rsidRPr="00055B0D">
        <w:rPr>
          <w:rFonts w:ascii="Times New Roman" w:hAnsi="Times New Roman" w:cs="Times New Roman"/>
          <w:sz w:val="27"/>
          <w:szCs w:val="27"/>
        </w:rPr>
        <w:lastRenderedPageBreak/>
        <w:t>области «О бюджетном процессе в Кемеровской области – Кузбассе», достоверен и в полном объеме отражает результаты исполнения областного бюджета за 2019 год.</w:t>
      </w:r>
    </w:p>
    <w:p w:rsidR="004F67C3" w:rsidRPr="000D490D" w:rsidRDefault="004F67C3" w:rsidP="000D490D">
      <w:pPr>
        <w:spacing w:after="0" w:line="240" w:lineRule="auto"/>
        <w:jc w:val="both"/>
        <w:rPr>
          <w:rFonts w:ascii="Times New Roman" w:hAnsi="Times New Roman" w:cs="Times New Roman"/>
          <w:sz w:val="28"/>
          <w:szCs w:val="28"/>
        </w:rPr>
      </w:pPr>
    </w:p>
    <w:p w:rsidR="0066701A" w:rsidRPr="000D490D" w:rsidRDefault="0066701A" w:rsidP="000D490D">
      <w:pPr>
        <w:spacing w:after="0" w:line="240" w:lineRule="auto"/>
        <w:ind w:firstLine="708"/>
        <w:jc w:val="both"/>
        <w:rPr>
          <w:rFonts w:ascii="Times New Roman" w:eastAsia="Times New Roman" w:hAnsi="Times New Roman" w:cs="Times New Roman"/>
          <w:b/>
          <w:sz w:val="28"/>
          <w:szCs w:val="28"/>
          <w:lang w:eastAsia="ru-RU"/>
        </w:rPr>
      </w:pPr>
      <w:r w:rsidRPr="000D490D">
        <w:rPr>
          <w:rFonts w:ascii="Times New Roman" w:eastAsia="Times New Roman" w:hAnsi="Times New Roman" w:cs="Times New Roman"/>
          <w:sz w:val="28"/>
          <w:szCs w:val="28"/>
          <w:lang w:eastAsia="ru-RU"/>
        </w:rPr>
        <w:t>Рассмотрев предложенный годовой отчет об исполнении областного бюджета за 201</w:t>
      </w:r>
      <w:r w:rsidR="003B3329" w:rsidRPr="000D490D">
        <w:rPr>
          <w:rFonts w:ascii="Times New Roman" w:eastAsia="Times New Roman" w:hAnsi="Times New Roman" w:cs="Times New Roman"/>
          <w:sz w:val="28"/>
          <w:szCs w:val="28"/>
          <w:lang w:eastAsia="ru-RU"/>
        </w:rPr>
        <w:t>9</w:t>
      </w:r>
      <w:r w:rsidRPr="000D490D">
        <w:rPr>
          <w:rFonts w:ascii="Times New Roman" w:eastAsia="Times New Roman" w:hAnsi="Times New Roman" w:cs="Times New Roman"/>
          <w:sz w:val="28"/>
          <w:szCs w:val="28"/>
          <w:lang w:eastAsia="ru-RU"/>
        </w:rPr>
        <w:t xml:space="preserve"> год, контрольно-счетная палата Кемеровской области</w:t>
      </w:r>
      <w:r w:rsidR="004F67C3" w:rsidRPr="000D490D">
        <w:rPr>
          <w:rFonts w:ascii="Times New Roman" w:eastAsia="Times New Roman" w:hAnsi="Times New Roman" w:cs="Times New Roman"/>
          <w:sz w:val="28"/>
          <w:szCs w:val="28"/>
          <w:lang w:eastAsia="ru-RU"/>
        </w:rPr>
        <w:t xml:space="preserve"> - Кузбасса</w:t>
      </w:r>
      <w:r w:rsidRPr="000D490D">
        <w:rPr>
          <w:rFonts w:ascii="Times New Roman" w:eastAsia="Times New Roman" w:hAnsi="Times New Roman" w:cs="Times New Roman"/>
          <w:sz w:val="28"/>
          <w:szCs w:val="28"/>
          <w:lang w:eastAsia="ru-RU"/>
        </w:rPr>
        <w:t xml:space="preserve"> в соответствии с нормами бюджетного законодательства </w:t>
      </w:r>
      <w:r w:rsidR="00F05D1F" w:rsidRPr="000D490D">
        <w:rPr>
          <w:rFonts w:ascii="Times New Roman" w:eastAsia="Times New Roman" w:hAnsi="Times New Roman" w:cs="Times New Roman"/>
          <w:sz w:val="28"/>
          <w:szCs w:val="28"/>
          <w:lang w:eastAsia="ru-RU"/>
        </w:rPr>
        <w:t>предлагает</w:t>
      </w:r>
      <w:r w:rsidR="00640718" w:rsidRPr="000D490D">
        <w:rPr>
          <w:rFonts w:ascii="Times New Roman" w:eastAsia="Times New Roman" w:hAnsi="Times New Roman" w:cs="Times New Roman"/>
          <w:sz w:val="28"/>
          <w:szCs w:val="28"/>
          <w:lang w:eastAsia="ru-RU"/>
        </w:rPr>
        <w:t>:</w:t>
      </w:r>
    </w:p>
    <w:p w:rsidR="00B17F70" w:rsidRPr="000D490D" w:rsidRDefault="000D490D" w:rsidP="000D490D">
      <w:pPr>
        <w:spacing w:after="0" w:line="240" w:lineRule="auto"/>
        <w:ind w:firstLine="708"/>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1. </w:t>
      </w:r>
      <w:r w:rsidRPr="000D490D">
        <w:rPr>
          <w:rFonts w:ascii="Times New Roman" w:hAnsi="Times New Roman" w:cs="Times New Roman"/>
          <w:color w:val="000000"/>
          <w:sz w:val="28"/>
          <w:szCs w:val="28"/>
          <w:u w:val="single"/>
        </w:rPr>
        <w:t>Главным администраторам средств областного бюджета Кемеровской области-Кузбасса</w:t>
      </w:r>
    </w:p>
    <w:p w:rsidR="000D490D" w:rsidRPr="000D490D" w:rsidRDefault="000D490D" w:rsidP="000D490D">
      <w:pPr>
        <w:spacing w:after="0" w:line="240" w:lineRule="auto"/>
        <w:ind w:firstLine="708"/>
        <w:jc w:val="both"/>
        <w:rPr>
          <w:rFonts w:ascii="Times New Roman" w:hAnsi="Times New Roman" w:cs="Times New Roman"/>
          <w:sz w:val="28"/>
          <w:szCs w:val="28"/>
        </w:rPr>
      </w:pPr>
      <w:r w:rsidRPr="000D490D">
        <w:rPr>
          <w:rFonts w:ascii="Times New Roman" w:hAnsi="Times New Roman" w:cs="Times New Roman"/>
          <w:sz w:val="28"/>
          <w:szCs w:val="28"/>
        </w:rPr>
        <w:t xml:space="preserve">Не допускать повторение выявленных нарушений при составлении годовой бюджетной отчетности за 2020 год. </w:t>
      </w:r>
    </w:p>
    <w:p w:rsidR="000D490D" w:rsidRPr="000D490D" w:rsidRDefault="000D490D" w:rsidP="000D490D">
      <w:pPr>
        <w:spacing w:after="0" w:line="240" w:lineRule="auto"/>
        <w:ind w:firstLine="708"/>
        <w:jc w:val="both"/>
        <w:rPr>
          <w:rFonts w:ascii="Times New Roman" w:eastAsia="Calibri" w:hAnsi="Times New Roman" w:cs="Times New Roman"/>
          <w:sz w:val="28"/>
          <w:szCs w:val="28"/>
        </w:rPr>
      </w:pPr>
      <w:r w:rsidRPr="000D490D">
        <w:rPr>
          <w:rFonts w:ascii="Times New Roman" w:eastAsia="Calibri" w:hAnsi="Times New Roman" w:cs="Times New Roman"/>
          <w:sz w:val="28"/>
          <w:szCs w:val="28"/>
        </w:rPr>
        <w:t>С целью исключения потерь государственного имущества Кемеровской области-Кузбасса и предоставление полной, достоверной информации по форме годовой бюджетной отчетности 0503190 «Сведения о вложениях в объекты недвижимого имущества, объектов незавершенного строительства»:</w:t>
      </w:r>
    </w:p>
    <w:p w:rsidR="000D490D" w:rsidRPr="000D490D" w:rsidRDefault="000D490D" w:rsidP="000D490D">
      <w:pPr>
        <w:widowControl w:val="0"/>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D490D">
        <w:rPr>
          <w:rFonts w:ascii="Times New Roman" w:eastAsia="Calibri" w:hAnsi="Times New Roman" w:cs="Times New Roman"/>
          <w:sz w:val="28"/>
          <w:szCs w:val="28"/>
        </w:rPr>
        <w:t xml:space="preserve">- не допускать списание расходов капитального характера по реконструируемым действующим объектам государственной собственности и рассмотреть вопрос по восстановлению расходов капитального характера по реконструируемым действующим объектам на </w:t>
      </w:r>
      <w:proofErr w:type="spellStart"/>
      <w:r w:rsidRPr="000D490D">
        <w:rPr>
          <w:rFonts w:ascii="Times New Roman" w:eastAsia="Calibri" w:hAnsi="Times New Roman" w:cs="Times New Roman"/>
          <w:sz w:val="28"/>
          <w:szCs w:val="28"/>
        </w:rPr>
        <w:t>забалансовый</w:t>
      </w:r>
      <w:proofErr w:type="spellEnd"/>
      <w:r w:rsidRPr="000D490D">
        <w:rPr>
          <w:rFonts w:ascii="Times New Roman" w:eastAsia="Calibri" w:hAnsi="Times New Roman" w:cs="Times New Roman"/>
          <w:sz w:val="28"/>
          <w:szCs w:val="28"/>
        </w:rPr>
        <w:t xml:space="preserve"> счет Министерства строительства Кузбасса с последующим оформлением документов по увеличению стоимости вышеуказанного имущества и передачи их балансодержателю или в казну Кемеровской области-Кузбасса;</w:t>
      </w:r>
    </w:p>
    <w:p w:rsidR="000D490D" w:rsidRPr="000D490D" w:rsidRDefault="000D490D" w:rsidP="000D490D">
      <w:pPr>
        <w:widowControl w:val="0"/>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D490D">
        <w:rPr>
          <w:rFonts w:ascii="Times New Roman" w:eastAsia="Calibri" w:hAnsi="Times New Roman" w:cs="Times New Roman"/>
          <w:sz w:val="28"/>
          <w:szCs w:val="28"/>
        </w:rPr>
        <w:t xml:space="preserve">- министерству строительства Кузбасса как уполномоченного органа по ведению реестра объектов незавершенного строительства в соответствии с Постановлением коллегии АКО от 25.07.2018 провести инвентаризацию объектов незавершенного строительства и оценку технического состояния объектов. </w:t>
      </w:r>
    </w:p>
    <w:p w:rsidR="000D490D" w:rsidRPr="000D490D" w:rsidRDefault="000D490D" w:rsidP="000D490D">
      <w:pPr>
        <w:tabs>
          <w:tab w:val="left" w:pos="960"/>
        </w:tabs>
        <w:spacing w:after="0" w:line="240" w:lineRule="auto"/>
        <w:jc w:val="both"/>
        <w:rPr>
          <w:rFonts w:ascii="Times New Roman" w:hAnsi="Times New Roman" w:cs="Times New Roman"/>
          <w:sz w:val="28"/>
          <w:szCs w:val="28"/>
        </w:rPr>
      </w:pPr>
    </w:p>
    <w:p w:rsidR="004F67C3" w:rsidRPr="000D490D" w:rsidRDefault="004F67C3" w:rsidP="000D490D">
      <w:pPr>
        <w:spacing w:after="0" w:line="240" w:lineRule="auto"/>
        <w:jc w:val="both"/>
        <w:rPr>
          <w:rFonts w:ascii="Times New Roman" w:eastAsia="Times New Roman" w:hAnsi="Times New Roman" w:cs="Times New Roman"/>
          <w:sz w:val="28"/>
          <w:szCs w:val="28"/>
          <w:lang w:eastAsia="ru-RU"/>
        </w:rPr>
      </w:pPr>
      <w:r w:rsidRPr="000D490D">
        <w:rPr>
          <w:rFonts w:ascii="Times New Roman" w:eastAsia="Times New Roman" w:hAnsi="Times New Roman" w:cs="Times New Roman"/>
          <w:sz w:val="28"/>
          <w:szCs w:val="28"/>
          <w:lang w:eastAsia="ru-RU"/>
        </w:rPr>
        <w:tab/>
        <w:t>2. Законодательному Собранию Кемеровской области – Кузбасса рассмотреть и утвердить отчет об исполнении областного бюджета за 2019 год.</w:t>
      </w:r>
    </w:p>
    <w:p w:rsidR="004F67C3" w:rsidRPr="000D490D" w:rsidRDefault="004F67C3" w:rsidP="000D490D">
      <w:pPr>
        <w:spacing w:after="0" w:line="240" w:lineRule="auto"/>
        <w:jc w:val="both"/>
        <w:rPr>
          <w:rFonts w:ascii="Times New Roman" w:eastAsia="Times New Roman" w:hAnsi="Times New Roman" w:cs="Times New Roman"/>
          <w:sz w:val="28"/>
          <w:szCs w:val="28"/>
          <w:lang w:eastAsia="ru-RU"/>
        </w:rPr>
      </w:pPr>
    </w:p>
    <w:p w:rsidR="0066701A" w:rsidRPr="000D490D" w:rsidRDefault="0066701A" w:rsidP="000D490D">
      <w:pPr>
        <w:spacing w:after="0" w:line="240" w:lineRule="auto"/>
        <w:ind w:firstLine="708"/>
        <w:jc w:val="both"/>
        <w:rPr>
          <w:rFonts w:ascii="Times New Roman" w:eastAsia="Times New Roman" w:hAnsi="Times New Roman" w:cs="Times New Roman"/>
          <w:sz w:val="28"/>
          <w:szCs w:val="28"/>
          <w:lang w:eastAsia="ru-RU"/>
        </w:rPr>
      </w:pPr>
      <w:r w:rsidRPr="000D490D">
        <w:rPr>
          <w:rFonts w:ascii="Times New Roman" w:eastAsia="Times New Roman" w:hAnsi="Times New Roman" w:cs="Times New Roman"/>
          <w:sz w:val="28"/>
          <w:szCs w:val="28"/>
          <w:lang w:eastAsia="ru-RU"/>
        </w:rPr>
        <w:t>Заключение рассмотрено на Коллегии контрольно-счетной палаты Кемеровской области</w:t>
      </w:r>
      <w:r w:rsidR="004F67C3" w:rsidRPr="000D490D">
        <w:rPr>
          <w:rFonts w:ascii="Times New Roman" w:eastAsia="Times New Roman" w:hAnsi="Times New Roman" w:cs="Times New Roman"/>
          <w:sz w:val="28"/>
          <w:szCs w:val="28"/>
          <w:lang w:eastAsia="ru-RU"/>
        </w:rPr>
        <w:t xml:space="preserve"> - Кузбасса</w:t>
      </w:r>
      <w:r w:rsidRPr="000D490D">
        <w:rPr>
          <w:rFonts w:ascii="Times New Roman" w:eastAsia="Times New Roman" w:hAnsi="Times New Roman" w:cs="Times New Roman"/>
          <w:sz w:val="28"/>
          <w:szCs w:val="28"/>
          <w:lang w:eastAsia="ru-RU"/>
        </w:rPr>
        <w:t xml:space="preserve"> </w:t>
      </w:r>
      <w:r w:rsidR="00EE4C5E" w:rsidRPr="000D490D">
        <w:rPr>
          <w:rFonts w:ascii="Times New Roman" w:eastAsia="Times New Roman" w:hAnsi="Times New Roman" w:cs="Times New Roman"/>
          <w:sz w:val="28"/>
          <w:szCs w:val="28"/>
          <w:lang w:eastAsia="ru-RU"/>
        </w:rPr>
        <w:t>1</w:t>
      </w:r>
      <w:r w:rsidR="004F67C3" w:rsidRPr="000D490D">
        <w:rPr>
          <w:rFonts w:ascii="Times New Roman" w:eastAsia="Times New Roman" w:hAnsi="Times New Roman" w:cs="Times New Roman"/>
          <w:sz w:val="28"/>
          <w:szCs w:val="28"/>
          <w:lang w:eastAsia="ru-RU"/>
        </w:rPr>
        <w:t>8</w:t>
      </w:r>
      <w:r w:rsidR="008C5BB3" w:rsidRPr="000D490D">
        <w:rPr>
          <w:rFonts w:ascii="Times New Roman" w:eastAsia="Times New Roman" w:hAnsi="Times New Roman" w:cs="Times New Roman"/>
          <w:sz w:val="28"/>
          <w:szCs w:val="28"/>
          <w:lang w:eastAsia="ru-RU"/>
        </w:rPr>
        <w:t xml:space="preserve"> </w:t>
      </w:r>
      <w:r w:rsidRPr="000D490D">
        <w:rPr>
          <w:rFonts w:ascii="Times New Roman" w:eastAsia="Times New Roman" w:hAnsi="Times New Roman" w:cs="Times New Roman"/>
          <w:sz w:val="28"/>
          <w:szCs w:val="28"/>
          <w:lang w:eastAsia="ru-RU"/>
        </w:rPr>
        <w:t>мая 201</w:t>
      </w:r>
      <w:r w:rsidR="000E77E0" w:rsidRPr="000D490D">
        <w:rPr>
          <w:rFonts w:ascii="Times New Roman" w:eastAsia="Times New Roman" w:hAnsi="Times New Roman" w:cs="Times New Roman"/>
          <w:sz w:val="28"/>
          <w:szCs w:val="28"/>
          <w:lang w:eastAsia="ru-RU"/>
        </w:rPr>
        <w:t>9</w:t>
      </w:r>
      <w:r w:rsidRPr="000D490D">
        <w:rPr>
          <w:rFonts w:ascii="Times New Roman" w:eastAsia="Times New Roman" w:hAnsi="Times New Roman" w:cs="Times New Roman"/>
          <w:sz w:val="28"/>
          <w:szCs w:val="28"/>
          <w:lang w:eastAsia="ru-RU"/>
        </w:rPr>
        <w:t xml:space="preserve"> года.</w:t>
      </w:r>
    </w:p>
    <w:p w:rsidR="004F67C3" w:rsidRPr="000D490D" w:rsidRDefault="004F67C3" w:rsidP="000D490D">
      <w:pPr>
        <w:spacing w:after="0" w:line="240" w:lineRule="auto"/>
        <w:jc w:val="both"/>
        <w:rPr>
          <w:rFonts w:ascii="Times New Roman" w:eastAsia="Times New Roman" w:hAnsi="Times New Roman" w:cs="Times New Roman"/>
          <w:sz w:val="28"/>
          <w:szCs w:val="28"/>
          <w:lang w:eastAsia="ru-RU"/>
        </w:rPr>
      </w:pPr>
    </w:p>
    <w:p w:rsidR="004109E7" w:rsidRPr="00055B0D" w:rsidRDefault="004109E7" w:rsidP="00A91B5F">
      <w:pPr>
        <w:spacing w:after="0" w:line="240" w:lineRule="auto"/>
        <w:jc w:val="both"/>
        <w:rPr>
          <w:rFonts w:ascii="Times New Roman" w:eastAsia="Times New Roman" w:hAnsi="Times New Roman" w:cs="Times New Roman"/>
          <w:sz w:val="27"/>
          <w:szCs w:val="27"/>
          <w:lang w:eastAsia="ru-RU"/>
        </w:rPr>
      </w:pPr>
    </w:p>
    <w:p w:rsidR="0066701A" w:rsidRPr="00055B0D" w:rsidRDefault="0066701A" w:rsidP="00A91B5F">
      <w:pPr>
        <w:spacing w:after="0" w:line="240" w:lineRule="auto"/>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 xml:space="preserve">Председатель </w:t>
      </w:r>
    </w:p>
    <w:p w:rsidR="0066701A" w:rsidRPr="00055B0D" w:rsidRDefault="0066701A" w:rsidP="00A91B5F">
      <w:pPr>
        <w:spacing w:after="0" w:line="240" w:lineRule="auto"/>
        <w:jc w:val="both"/>
        <w:rPr>
          <w:rFonts w:ascii="Times New Roman" w:eastAsia="Times New Roman" w:hAnsi="Times New Roman" w:cs="Times New Roman"/>
          <w:sz w:val="27"/>
          <w:szCs w:val="27"/>
          <w:lang w:eastAsia="ru-RU"/>
        </w:rPr>
      </w:pPr>
      <w:r w:rsidRPr="00055B0D">
        <w:rPr>
          <w:rFonts w:ascii="Times New Roman" w:eastAsia="Times New Roman" w:hAnsi="Times New Roman" w:cs="Times New Roman"/>
          <w:sz w:val="27"/>
          <w:szCs w:val="27"/>
          <w:lang w:eastAsia="ru-RU"/>
        </w:rPr>
        <w:t>контрольно-счетной палаты</w:t>
      </w:r>
    </w:p>
    <w:p w:rsidR="001C588A" w:rsidRPr="00055B0D" w:rsidRDefault="0066701A" w:rsidP="00A91B5F">
      <w:pPr>
        <w:tabs>
          <w:tab w:val="left" w:pos="7380"/>
        </w:tabs>
        <w:spacing w:after="0" w:line="240" w:lineRule="auto"/>
        <w:jc w:val="both"/>
        <w:rPr>
          <w:rFonts w:ascii="Times New Roman" w:hAnsi="Times New Roman" w:cs="Times New Roman"/>
          <w:sz w:val="27"/>
          <w:szCs w:val="27"/>
        </w:rPr>
      </w:pPr>
      <w:r w:rsidRPr="00055B0D">
        <w:rPr>
          <w:rFonts w:ascii="Times New Roman" w:eastAsia="Times New Roman" w:hAnsi="Times New Roman" w:cs="Times New Roman"/>
          <w:sz w:val="27"/>
          <w:szCs w:val="27"/>
          <w:lang w:eastAsia="ru-RU"/>
        </w:rPr>
        <w:t xml:space="preserve">Кемеровской области </w:t>
      </w:r>
      <w:r w:rsidR="004F67C3" w:rsidRPr="00055B0D">
        <w:rPr>
          <w:rFonts w:ascii="Times New Roman" w:eastAsia="Times New Roman" w:hAnsi="Times New Roman" w:cs="Times New Roman"/>
          <w:sz w:val="27"/>
          <w:szCs w:val="27"/>
          <w:lang w:eastAsia="ru-RU"/>
        </w:rPr>
        <w:t>- Кузбасса</w:t>
      </w:r>
      <w:r w:rsidRPr="00055B0D">
        <w:rPr>
          <w:rFonts w:ascii="Times New Roman" w:eastAsia="Times New Roman" w:hAnsi="Times New Roman" w:cs="Times New Roman"/>
          <w:sz w:val="27"/>
          <w:szCs w:val="27"/>
          <w:lang w:eastAsia="ru-RU"/>
        </w:rPr>
        <w:t xml:space="preserve">                                                              </w:t>
      </w:r>
      <w:r w:rsidR="004F67C3" w:rsidRPr="00055B0D">
        <w:rPr>
          <w:rFonts w:ascii="Times New Roman" w:eastAsia="Times New Roman" w:hAnsi="Times New Roman" w:cs="Times New Roman"/>
          <w:sz w:val="27"/>
          <w:szCs w:val="27"/>
          <w:lang w:eastAsia="ru-RU"/>
        </w:rPr>
        <w:t xml:space="preserve">   </w:t>
      </w:r>
      <w:r w:rsidRPr="00055B0D">
        <w:rPr>
          <w:rFonts w:ascii="Times New Roman" w:eastAsia="Times New Roman" w:hAnsi="Times New Roman" w:cs="Times New Roman"/>
          <w:sz w:val="27"/>
          <w:szCs w:val="27"/>
          <w:lang w:eastAsia="ru-RU"/>
        </w:rPr>
        <w:t>А.В. Долголевец</w:t>
      </w:r>
    </w:p>
    <w:sectPr w:rsidR="001C588A" w:rsidRPr="00055B0D" w:rsidSect="00F441C1">
      <w:headerReference w:type="even" r:id="rId16"/>
      <w:headerReference w:type="default" r:id="rId17"/>
      <w:pgSz w:w="11906" w:h="16838"/>
      <w:pgMar w:top="993" w:right="70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90D" w:rsidRDefault="000D490D" w:rsidP="0066701A">
      <w:pPr>
        <w:spacing w:after="0" w:line="240" w:lineRule="auto"/>
      </w:pPr>
      <w:r>
        <w:separator/>
      </w:r>
    </w:p>
  </w:endnote>
  <w:endnote w:type="continuationSeparator" w:id="0">
    <w:p w:rsidR="000D490D" w:rsidRDefault="000D490D" w:rsidP="0066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90D" w:rsidRDefault="000D490D" w:rsidP="0066701A">
      <w:pPr>
        <w:spacing w:after="0" w:line="240" w:lineRule="auto"/>
      </w:pPr>
      <w:r>
        <w:separator/>
      </w:r>
    </w:p>
  </w:footnote>
  <w:footnote w:type="continuationSeparator" w:id="0">
    <w:p w:rsidR="000D490D" w:rsidRDefault="000D490D" w:rsidP="0066701A">
      <w:pPr>
        <w:spacing w:after="0" w:line="240" w:lineRule="auto"/>
      </w:pPr>
      <w:r>
        <w:continuationSeparator/>
      </w:r>
    </w:p>
  </w:footnote>
  <w:footnote w:id="1">
    <w:p w:rsidR="000D490D" w:rsidRDefault="000D490D" w:rsidP="00E64962">
      <w:pPr>
        <w:pStyle w:val="af8"/>
        <w:spacing w:before="100" w:beforeAutospacing="1"/>
        <w:jc w:val="both"/>
      </w:pPr>
      <w:r w:rsidRPr="002B33B9">
        <w:rPr>
          <w:rStyle w:val="afa"/>
          <w:sz w:val="22"/>
          <w:szCs w:val="22"/>
        </w:rPr>
        <w:footnoteRef/>
      </w:r>
      <w:r>
        <w:t xml:space="preserve"> В</w:t>
      </w:r>
      <w:r w:rsidRPr="00D10E56">
        <w:t xml:space="preserve"> </w:t>
      </w:r>
      <w:r>
        <w:t xml:space="preserve">первоначально принятом Законе о бюджете в плане </w:t>
      </w:r>
      <w:r w:rsidRPr="00D10E56">
        <w:t>по доходам уч</w:t>
      </w:r>
      <w:r>
        <w:t xml:space="preserve">итываются </w:t>
      </w:r>
      <w:r w:rsidRPr="00D10E56">
        <w:t>размеры федеральных межбюджетных трансфертов, заложенны</w:t>
      </w:r>
      <w:r>
        <w:t>е</w:t>
      </w:r>
      <w:r w:rsidRPr="00D10E56">
        <w:t xml:space="preserve"> в принятый </w:t>
      </w:r>
      <w:r w:rsidRPr="00C722B4">
        <w:t xml:space="preserve">Закон о федеральном бюджете на </w:t>
      </w:r>
      <w:r>
        <w:t>2019</w:t>
      </w:r>
      <w:r w:rsidRPr="00C722B4">
        <w:t xml:space="preserve"> год</w:t>
      </w:r>
      <w:r>
        <w:t>, действовавший на дату принятия регионального закона</w:t>
      </w:r>
      <w:r w:rsidRPr="00C722B4">
        <w:t>.</w:t>
      </w:r>
    </w:p>
  </w:footnote>
  <w:footnote w:id="2">
    <w:p w:rsidR="000D490D" w:rsidRDefault="000D490D" w:rsidP="00E64962">
      <w:pPr>
        <w:pStyle w:val="af8"/>
        <w:jc w:val="both"/>
      </w:pPr>
      <w:r w:rsidRPr="009C6CE7">
        <w:rPr>
          <w:rStyle w:val="afa"/>
          <w:sz w:val="22"/>
          <w:szCs w:val="22"/>
        </w:rPr>
        <w:footnoteRef/>
      </w:r>
      <w:r>
        <w:t xml:space="preserve"> П</w:t>
      </w:r>
      <w:r w:rsidRPr="00AF1933">
        <w:t>о данной строке собственные доходы бюджета определены в соответствии с Бюджетным кодексом Российской Федерации, как все доходы бюджета за вычетом субвенций.</w:t>
      </w:r>
    </w:p>
  </w:footnote>
  <w:footnote w:id="3">
    <w:p w:rsidR="000D490D" w:rsidRDefault="000D490D" w:rsidP="00E64962">
      <w:pPr>
        <w:pStyle w:val="af8"/>
        <w:jc w:val="both"/>
      </w:pPr>
      <w:r w:rsidRPr="009C6CE7">
        <w:rPr>
          <w:rStyle w:val="afa"/>
          <w:sz w:val="22"/>
          <w:szCs w:val="22"/>
        </w:rPr>
        <w:footnoteRef/>
      </w:r>
      <w:r>
        <w:t xml:space="preserve"> </w:t>
      </w:r>
      <w:r w:rsidRPr="00AF1933">
        <w:t xml:space="preserve">Налоговые и неналоговые доходы, а также прочие безвозмездные поступления по КБК </w:t>
      </w:r>
      <w:r>
        <w:t>«</w:t>
      </w:r>
      <w:r w:rsidRPr="00AF1933">
        <w:t>000</w:t>
      </w:r>
      <w:r>
        <w:t> </w:t>
      </w:r>
      <w:r w:rsidRPr="00AF1933">
        <w:t>2</w:t>
      </w:r>
      <w:r>
        <w:t> </w:t>
      </w:r>
      <w:r w:rsidRPr="00AF1933">
        <w:t>07</w:t>
      </w:r>
      <w:r>
        <w:t> </w:t>
      </w:r>
      <w:r w:rsidRPr="00AF1933">
        <w:t>00000</w:t>
      </w:r>
      <w:r>
        <w:t> </w:t>
      </w:r>
      <w:r w:rsidRPr="00AF1933">
        <w:t>0</w:t>
      </w:r>
      <w:r>
        <w:t>2 </w:t>
      </w:r>
      <w:r w:rsidRPr="00AF1933">
        <w:t>0000</w:t>
      </w:r>
      <w:r>
        <w:t> </w:t>
      </w:r>
      <w:r w:rsidRPr="00AF1933">
        <w:t>180</w:t>
      </w:r>
      <w:r>
        <w:t xml:space="preserve">», т.е. </w:t>
      </w:r>
      <w:proofErr w:type="gramStart"/>
      <w:r>
        <w:t>доходы</w:t>
      </w:r>
      <w:proofErr w:type="gramEnd"/>
      <w:r>
        <w:t xml:space="preserve"> не связанные с перераспределением средств бюджетной системы Российской Федерации через межбюджетные трансферты и поступления от государственных и негосударственных организаций, источниками формирования которых служат бюджетные средства</w:t>
      </w:r>
      <w:r w:rsidRPr="00AF1933">
        <w:t>.</w:t>
      </w:r>
    </w:p>
  </w:footnote>
  <w:footnote w:id="4">
    <w:p w:rsidR="000D490D" w:rsidRDefault="000D490D" w:rsidP="00E64962">
      <w:pPr>
        <w:pStyle w:val="af8"/>
      </w:pPr>
      <w:r>
        <w:rPr>
          <w:rStyle w:val="afa"/>
        </w:rPr>
        <w:footnoteRef/>
      </w:r>
      <w:r>
        <w:t xml:space="preserve"> К</w:t>
      </w:r>
      <w:r w:rsidRPr="00ED6A53">
        <w:t>роме оптовой торговли автотранспортными средствами и мотоциклами</w:t>
      </w:r>
      <w:r>
        <w:t>.</w:t>
      </w:r>
    </w:p>
  </w:footnote>
  <w:footnote w:id="5">
    <w:p w:rsidR="000D490D" w:rsidRDefault="000D490D" w:rsidP="00E64962">
      <w:pPr>
        <w:pStyle w:val="af8"/>
        <w:jc w:val="both"/>
      </w:pPr>
      <w:r w:rsidRPr="00FB648D">
        <w:rPr>
          <w:rStyle w:val="afa"/>
        </w:rPr>
        <w:footnoteRef/>
      </w:r>
      <w:r w:rsidRPr="00FB648D">
        <w:t xml:space="preserve"> Здесь и далее статистические данные, если не указано иное, приводятся на основании публикаций Территориального органа Федеральной службы государственной статистики по Кемеровской области.</w:t>
      </w:r>
    </w:p>
  </w:footnote>
  <w:footnote w:id="6">
    <w:p w:rsidR="000D490D" w:rsidRDefault="000D490D" w:rsidP="00E64962">
      <w:pPr>
        <w:pStyle w:val="af8"/>
        <w:jc w:val="both"/>
      </w:pPr>
      <w:r w:rsidRPr="00FB648D">
        <w:rPr>
          <w:rStyle w:val="afa"/>
        </w:rPr>
        <w:footnoteRef/>
      </w:r>
      <w:r w:rsidRPr="00FB648D">
        <w:t xml:space="preserve"> Сведения о прибыли прибыльных предприятий в металлургическом производстве по Кемеровской области отсутствуют в связи с тем, что статистическая служба не публикует данные о сумме убытков убыточных организаций металлургического производства в целях обеспечения конфиденциальности, в соответствии с Федеральным законом от 29.11.2007 №282-ФЗ.</w:t>
      </w:r>
    </w:p>
  </w:footnote>
  <w:footnote w:id="7">
    <w:p w:rsidR="000D490D" w:rsidRDefault="000D490D" w:rsidP="00E64962">
      <w:pPr>
        <w:pStyle w:val="af8"/>
        <w:jc w:val="both"/>
      </w:pPr>
      <w:r w:rsidRPr="00FB648D">
        <w:rPr>
          <w:rStyle w:val="afa"/>
        </w:rPr>
        <w:footnoteRef/>
      </w:r>
      <w:r w:rsidRPr="00FB648D">
        <w:t xml:space="preserve"> В целом по Кемеровской области по данным госстатистики прибыль прибыльных организаций в 201</w:t>
      </w:r>
      <w:r>
        <w:t>9</w:t>
      </w:r>
      <w:r w:rsidRPr="00FB648D">
        <w:t xml:space="preserve"> году по сравнению с 201</w:t>
      </w:r>
      <w:r>
        <w:t>8</w:t>
      </w:r>
      <w:r w:rsidRPr="00FB648D">
        <w:t xml:space="preserve"> годом </w:t>
      </w:r>
      <w:r>
        <w:t>сократилась</w:t>
      </w:r>
      <w:r w:rsidRPr="00FB648D">
        <w:t xml:space="preserve"> </w:t>
      </w:r>
      <w:r>
        <w:t>более чем в 2 раза –</w:t>
      </w:r>
      <w:r w:rsidRPr="00FB648D">
        <w:t xml:space="preserve"> </w:t>
      </w:r>
      <w:r>
        <w:t xml:space="preserve">с 359,0 млрд. рублей </w:t>
      </w:r>
      <w:r w:rsidRPr="00FB648D">
        <w:t xml:space="preserve">до </w:t>
      </w:r>
      <w:r>
        <w:t>176,5</w:t>
      </w:r>
      <w:r w:rsidRPr="00FB648D">
        <w:t xml:space="preserve"> млрд. рублей (в 201</w:t>
      </w:r>
      <w:r>
        <w:t>8</w:t>
      </w:r>
      <w:r w:rsidRPr="00FB648D">
        <w:t xml:space="preserve"> году к 201</w:t>
      </w:r>
      <w:r>
        <w:t>7</w:t>
      </w:r>
      <w:r w:rsidRPr="00FB648D">
        <w:t xml:space="preserve"> году наблюдался рост </w:t>
      </w:r>
      <w:r>
        <w:t>на 10,4%</w:t>
      </w:r>
      <w:r w:rsidRPr="00FB648D">
        <w:t>).</w:t>
      </w:r>
    </w:p>
  </w:footnote>
  <w:footnote w:id="8">
    <w:p w:rsidR="000D490D" w:rsidRPr="00FB648D" w:rsidRDefault="000D490D" w:rsidP="00E64962">
      <w:pPr>
        <w:pStyle w:val="af8"/>
        <w:jc w:val="both"/>
      </w:pPr>
      <w:r w:rsidRPr="00FB648D">
        <w:rPr>
          <w:rStyle w:val="afa"/>
          <w:sz w:val="22"/>
          <w:szCs w:val="22"/>
        </w:rPr>
        <w:footnoteRef/>
      </w:r>
      <w:r w:rsidRPr="00FB648D">
        <w:t xml:space="preserve"> </w:t>
      </w:r>
      <w:r>
        <w:t>Существенное ухудшение экономической</w:t>
      </w:r>
      <w:r w:rsidRPr="00FB648D">
        <w:t xml:space="preserve"> </w:t>
      </w:r>
      <w:r>
        <w:t>си</w:t>
      </w:r>
      <w:r w:rsidRPr="00FB648D">
        <w:t>туаци</w:t>
      </w:r>
      <w:r>
        <w:t>и</w:t>
      </w:r>
      <w:r w:rsidRPr="00FB648D">
        <w:t xml:space="preserve"> на рынках угля и металла в 201</w:t>
      </w:r>
      <w:r>
        <w:t>9</w:t>
      </w:r>
      <w:r w:rsidRPr="00FB648D">
        <w:t xml:space="preserve"> году был</w:t>
      </w:r>
      <w:r>
        <w:t>о</w:t>
      </w:r>
      <w:r w:rsidRPr="00FB648D">
        <w:t xml:space="preserve"> обусловлен</w:t>
      </w:r>
      <w:r>
        <w:t>о</w:t>
      </w:r>
      <w:r w:rsidRPr="00FB648D">
        <w:t xml:space="preserve"> в основном следующими факторами: </w:t>
      </w:r>
      <w:r>
        <w:t>замедление</w:t>
      </w:r>
      <w:r w:rsidRPr="00FB648D">
        <w:t xml:space="preserve"> темп</w:t>
      </w:r>
      <w:r>
        <w:t>ов</w:t>
      </w:r>
      <w:r w:rsidRPr="00FB648D">
        <w:t xml:space="preserve"> роста мировой экономики в 201</w:t>
      </w:r>
      <w:r>
        <w:t>9</w:t>
      </w:r>
      <w:r w:rsidRPr="00FB648D">
        <w:t xml:space="preserve"> году</w:t>
      </w:r>
      <w:r>
        <w:t xml:space="preserve"> на фоне торговых конфликтов США с Китаем, а также с рядом других крупных развивающихся стран; существенное перепроизводство сланцевого газа в США в 2019 году, что привело к обрушению в целом мировых цен на природный газ, являющийся главным конкурентом угля в производстве электроэнергии; ужесточение экологической политики в странах Евросоюза (сокращение или полная ликвидация угольной </w:t>
      </w:r>
      <w:proofErr w:type="spellStart"/>
      <w:r>
        <w:t>электрогенерации</w:t>
      </w:r>
      <w:proofErr w:type="spellEnd"/>
      <w:r>
        <w:t>, значительное увеличение стоимости квот на выбросы СО</w:t>
      </w:r>
      <w:r w:rsidRPr="00ED378B">
        <w:rPr>
          <w:sz w:val="24"/>
          <w:szCs w:val="24"/>
          <w:vertAlign w:val="subscript"/>
        </w:rPr>
        <w:t>2</w:t>
      </w:r>
      <w:r>
        <w:t xml:space="preserve">). </w:t>
      </w:r>
      <w:r w:rsidRPr="00FB648D">
        <w:t>Согласно оценке КСПКО:</w:t>
      </w:r>
    </w:p>
    <w:p w:rsidR="000D490D" w:rsidRPr="00FB648D" w:rsidRDefault="000D490D" w:rsidP="00E64962">
      <w:pPr>
        <w:pStyle w:val="af8"/>
        <w:ind w:firstLine="142"/>
        <w:jc w:val="both"/>
      </w:pPr>
      <w:r w:rsidRPr="00FB648D">
        <w:rPr>
          <w:u w:val="single"/>
        </w:rPr>
        <w:t>- средний уровень мировых цен на энергетический уголь</w:t>
      </w:r>
      <w:r w:rsidRPr="00FB648D">
        <w:t xml:space="preserve"> (основной экспортный товар Кузбасса) за 201</w:t>
      </w:r>
      <w:r>
        <w:t>9</w:t>
      </w:r>
      <w:r w:rsidRPr="00FB648D">
        <w:t xml:space="preserve"> год </w:t>
      </w:r>
      <w:r>
        <w:t>сниз</w:t>
      </w:r>
      <w:r w:rsidRPr="00FB648D">
        <w:t xml:space="preserve">ился на </w:t>
      </w:r>
      <w:r>
        <w:t>27,2</w:t>
      </w:r>
      <w:r w:rsidRPr="00FB648D">
        <w:t>% к их уровню за 201</w:t>
      </w:r>
      <w:r>
        <w:t>8</w:t>
      </w:r>
      <w:r w:rsidRPr="00FB648D">
        <w:t xml:space="preserve"> год (в 201</w:t>
      </w:r>
      <w:r>
        <w:t>8</w:t>
      </w:r>
      <w:r w:rsidRPr="00FB648D">
        <w:t xml:space="preserve"> году к 201</w:t>
      </w:r>
      <w:r>
        <w:t>7</w:t>
      </w:r>
      <w:r w:rsidRPr="00FB648D">
        <w:t xml:space="preserve"> году увеличение цен составляло </w:t>
      </w:r>
      <w:r>
        <w:t>21</w:t>
      </w:r>
      <w:r w:rsidRPr="00FB648D">
        <w:t xml:space="preserve">%). В рублёвом эквиваленте </w:t>
      </w:r>
      <w:r>
        <w:t>снижение</w:t>
      </w:r>
      <w:r w:rsidRPr="00FB648D">
        <w:t xml:space="preserve"> средней цены в 201</w:t>
      </w:r>
      <w:r>
        <w:t>9</w:t>
      </w:r>
      <w:r w:rsidRPr="00FB648D">
        <w:t xml:space="preserve"> году к 201</w:t>
      </w:r>
      <w:r>
        <w:t>8</w:t>
      </w:r>
      <w:r w:rsidRPr="00FB648D">
        <w:t xml:space="preserve"> году составил</w:t>
      </w:r>
      <w:r>
        <w:t>о</w:t>
      </w:r>
      <w:r w:rsidRPr="00FB648D">
        <w:t xml:space="preserve"> </w:t>
      </w:r>
      <w:r>
        <w:t>25,2</w:t>
      </w:r>
      <w:r w:rsidRPr="00FB648D">
        <w:t>% (</w:t>
      </w:r>
      <w:r>
        <w:t>с учётом</w:t>
      </w:r>
      <w:r w:rsidRPr="00FB648D">
        <w:rPr>
          <w:i/>
        </w:rPr>
        <w:t xml:space="preserve"> </w:t>
      </w:r>
      <w:r>
        <w:rPr>
          <w:i/>
        </w:rPr>
        <w:t xml:space="preserve">небольшого </w:t>
      </w:r>
      <w:r w:rsidRPr="00FB648D">
        <w:rPr>
          <w:i/>
        </w:rPr>
        <w:t>ослаблением рубля к доллару США в 201</w:t>
      </w:r>
      <w:r>
        <w:rPr>
          <w:i/>
        </w:rPr>
        <w:t>9</w:t>
      </w:r>
      <w:r w:rsidRPr="00FB648D">
        <w:rPr>
          <w:i/>
        </w:rPr>
        <w:t xml:space="preserve"> году</w:t>
      </w:r>
      <w:r w:rsidRPr="00FB648D">
        <w:t>)</w:t>
      </w:r>
      <w:r>
        <w:t>. При этом во 2 полугодии 2019 года средние цены были почти на 40% меньше, чем во 2 полугодии 2018 года</w:t>
      </w:r>
      <w:r w:rsidRPr="00FB648D">
        <w:t xml:space="preserve"> (данные приведены в отношении Австралии – крупнейшего мирового экспортёра угля); </w:t>
      </w:r>
    </w:p>
    <w:p w:rsidR="000D490D" w:rsidRPr="00FB648D" w:rsidRDefault="000D490D" w:rsidP="00E64962">
      <w:pPr>
        <w:pStyle w:val="af8"/>
        <w:ind w:firstLine="142"/>
        <w:jc w:val="both"/>
      </w:pPr>
      <w:r w:rsidRPr="00FB648D">
        <w:rPr>
          <w:u w:val="single"/>
        </w:rPr>
        <w:t>- средний уровень мировых цен на коксующийся уголь</w:t>
      </w:r>
      <w:r w:rsidRPr="00FB648D">
        <w:t xml:space="preserve"> за 201</w:t>
      </w:r>
      <w:r>
        <w:t>9</w:t>
      </w:r>
      <w:r w:rsidRPr="00FB648D">
        <w:t xml:space="preserve"> год </w:t>
      </w:r>
      <w:r>
        <w:t>сниз</w:t>
      </w:r>
      <w:r w:rsidRPr="00FB648D">
        <w:t xml:space="preserve">ился на </w:t>
      </w:r>
      <w:r>
        <w:t>14,3</w:t>
      </w:r>
      <w:r w:rsidRPr="00FB648D">
        <w:t>% к их уровню за 201</w:t>
      </w:r>
      <w:r>
        <w:t xml:space="preserve">8 </w:t>
      </w:r>
      <w:r w:rsidRPr="00FB648D">
        <w:t>год (в 201</w:t>
      </w:r>
      <w:r>
        <w:t>8</w:t>
      </w:r>
      <w:r w:rsidRPr="00FB648D">
        <w:t xml:space="preserve"> году к 201</w:t>
      </w:r>
      <w:r>
        <w:t>7</w:t>
      </w:r>
      <w:r w:rsidRPr="00FB648D">
        <w:t xml:space="preserve"> году увеличение цен составляло </w:t>
      </w:r>
      <w:r>
        <w:t>9,5</w:t>
      </w:r>
      <w:r w:rsidRPr="00FB648D">
        <w:t xml:space="preserve">%). В рублёвом эквиваленте </w:t>
      </w:r>
      <w:r>
        <w:t>снижение</w:t>
      </w:r>
      <w:r w:rsidRPr="00FB648D">
        <w:t xml:space="preserve"> средней цены в 201</w:t>
      </w:r>
      <w:r>
        <w:t>9</w:t>
      </w:r>
      <w:r w:rsidRPr="00FB648D">
        <w:t xml:space="preserve"> году к 201</w:t>
      </w:r>
      <w:r>
        <w:t>8</w:t>
      </w:r>
      <w:r w:rsidRPr="00FB648D">
        <w:t xml:space="preserve"> году составил</w:t>
      </w:r>
      <w:r>
        <w:t>о</w:t>
      </w:r>
      <w:r w:rsidRPr="00FB648D">
        <w:t xml:space="preserve"> </w:t>
      </w:r>
      <w:r>
        <w:t>12</w:t>
      </w:r>
      <w:r w:rsidRPr="00FB648D">
        <w:t>% (</w:t>
      </w:r>
      <w:r>
        <w:t>с учётом</w:t>
      </w:r>
      <w:r w:rsidRPr="00FB648D">
        <w:rPr>
          <w:i/>
        </w:rPr>
        <w:t xml:space="preserve"> </w:t>
      </w:r>
      <w:r>
        <w:rPr>
          <w:i/>
        </w:rPr>
        <w:t xml:space="preserve">небольшого </w:t>
      </w:r>
      <w:r w:rsidRPr="00FB648D">
        <w:rPr>
          <w:i/>
        </w:rPr>
        <w:t>ослаблением рубля к доллару США в 201</w:t>
      </w:r>
      <w:r>
        <w:rPr>
          <w:i/>
        </w:rPr>
        <w:t>9</w:t>
      </w:r>
      <w:r w:rsidRPr="00FB648D">
        <w:rPr>
          <w:i/>
        </w:rPr>
        <w:t xml:space="preserve"> году</w:t>
      </w:r>
      <w:r w:rsidRPr="00FB648D">
        <w:t>)</w:t>
      </w:r>
      <w:r>
        <w:t>. При этом во 2 полугодии 2019 года средние цены были почти на 27% меньше, чем во 2 полугодии 2018 года</w:t>
      </w:r>
      <w:r w:rsidRPr="00FB648D">
        <w:t xml:space="preserve">. На внутреннем рынке </w:t>
      </w:r>
      <w:r>
        <w:t xml:space="preserve">снижение </w:t>
      </w:r>
      <w:r w:rsidRPr="00FB648D">
        <w:t>уровня цен на коксующийся уголь</w:t>
      </w:r>
      <w:r>
        <w:t xml:space="preserve"> </w:t>
      </w:r>
      <w:r w:rsidRPr="00FB648D">
        <w:t>в 201</w:t>
      </w:r>
      <w:r>
        <w:t>9</w:t>
      </w:r>
      <w:r w:rsidRPr="00FB648D">
        <w:t xml:space="preserve"> году к 201</w:t>
      </w:r>
      <w:r>
        <w:t>8</w:t>
      </w:r>
      <w:r w:rsidRPr="00FB648D">
        <w:t xml:space="preserve"> году</w:t>
      </w:r>
      <w:r>
        <w:t xml:space="preserve"> согласно оценке по данным из разных источников составило от</w:t>
      </w:r>
      <w:r w:rsidRPr="00FB648D">
        <w:t xml:space="preserve"> </w:t>
      </w:r>
      <w:r>
        <w:t>3 до 12</w:t>
      </w:r>
      <w:r w:rsidRPr="00FB648D">
        <w:t>% (в 201</w:t>
      </w:r>
      <w:r>
        <w:t>8</w:t>
      </w:r>
      <w:r w:rsidRPr="00FB648D">
        <w:t xml:space="preserve"> году к 201</w:t>
      </w:r>
      <w:r>
        <w:t>7</w:t>
      </w:r>
      <w:r w:rsidRPr="00FB648D">
        <w:t xml:space="preserve"> году</w:t>
      </w:r>
      <w:r>
        <w:t xml:space="preserve"> было</w:t>
      </w:r>
      <w:r w:rsidRPr="00FB648D">
        <w:t xml:space="preserve"> увеличение</w:t>
      </w:r>
      <w:r>
        <w:t xml:space="preserve"> цен</w:t>
      </w:r>
      <w:r w:rsidRPr="00FB648D">
        <w:t xml:space="preserve"> </w:t>
      </w:r>
      <w:r>
        <w:t>на 12</w:t>
      </w:r>
      <w:r w:rsidRPr="00FB648D">
        <w:t>%)</w:t>
      </w:r>
      <w:r>
        <w:t>. Большой разброс параметров обусловлен особенностями ценообразования в условиях высокого уровня вертикальной интеграции угольно-металлургического комплекса России</w:t>
      </w:r>
      <w:r w:rsidRPr="00FB648D">
        <w:t>;</w:t>
      </w:r>
    </w:p>
    <w:p w:rsidR="000D490D" w:rsidRDefault="000D490D" w:rsidP="00E64962">
      <w:pPr>
        <w:pStyle w:val="af8"/>
        <w:ind w:firstLine="142"/>
        <w:jc w:val="both"/>
      </w:pPr>
      <w:r w:rsidRPr="00FB648D">
        <w:rPr>
          <w:u w:val="single"/>
        </w:rPr>
        <w:t>- средний уровень мировых цен на продукцию чёрной металлургии</w:t>
      </w:r>
      <w:r w:rsidRPr="00FB648D">
        <w:t xml:space="preserve"> за 201</w:t>
      </w:r>
      <w:r>
        <w:t>9</w:t>
      </w:r>
      <w:r w:rsidRPr="00FB648D">
        <w:t xml:space="preserve"> год </w:t>
      </w:r>
      <w:r>
        <w:t>сниз</w:t>
      </w:r>
      <w:r w:rsidRPr="00FB648D">
        <w:t xml:space="preserve">ился на </w:t>
      </w:r>
      <w:r>
        <w:t>11,5</w:t>
      </w:r>
      <w:r w:rsidRPr="00FB648D">
        <w:t>% к их уровню за 201</w:t>
      </w:r>
      <w:r>
        <w:t>8</w:t>
      </w:r>
      <w:r w:rsidRPr="00FB648D">
        <w:t xml:space="preserve"> год (в 201</w:t>
      </w:r>
      <w:r>
        <w:t>8</w:t>
      </w:r>
      <w:r w:rsidRPr="00FB648D">
        <w:t xml:space="preserve"> году к 201</w:t>
      </w:r>
      <w:r>
        <w:t>7</w:t>
      </w:r>
      <w:r w:rsidRPr="00FB648D">
        <w:t xml:space="preserve"> году увеличение цен составляло </w:t>
      </w:r>
      <w:r>
        <w:t>18,3</w:t>
      </w:r>
      <w:r w:rsidRPr="00FB648D">
        <w:t xml:space="preserve">%). </w:t>
      </w:r>
      <w:r>
        <w:t>При этом во 2 полугодии 2019 года средние цены были на 15,3% меньше, чем во втором полугодии 2018 года</w:t>
      </w:r>
      <w:r w:rsidRPr="00FB648D">
        <w:t>. На внутреннем рынке средн</w:t>
      </w:r>
      <w:r>
        <w:t>ий</w:t>
      </w:r>
      <w:r w:rsidRPr="00FB648D">
        <w:t xml:space="preserve"> уров</w:t>
      </w:r>
      <w:r>
        <w:t>ень</w:t>
      </w:r>
      <w:r w:rsidRPr="00FB648D">
        <w:t xml:space="preserve"> цен на металлопродукци</w:t>
      </w:r>
      <w:r>
        <w:t>ю</w:t>
      </w:r>
      <w:r w:rsidRPr="00FB648D">
        <w:t xml:space="preserve"> </w:t>
      </w:r>
      <w:r>
        <w:t>за 2019</w:t>
      </w:r>
      <w:r w:rsidRPr="00FB648D">
        <w:t xml:space="preserve"> год к 201</w:t>
      </w:r>
      <w:r>
        <w:t>8</w:t>
      </w:r>
      <w:r w:rsidRPr="00FB648D">
        <w:t xml:space="preserve"> году</w:t>
      </w:r>
      <w:r>
        <w:t xml:space="preserve"> не изменился (</w:t>
      </w:r>
      <w:r w:rsidRPr="00FB648D">
        <w:t>в 201</w:t>
      </w:r>
      <w:r>
        <w:t>8</w:t>
      </w:r>
      <w:r w:rsidRPr="00FB648D">
        <w:t xml:space="preserve"> году к 201</w:t>
      </w:r>
      <w:r>
        <w:t>7</w:t>
      </w:r>
      <w:r w:rsidRPr="00FB648D">
        <w:t xml:space="preserve"> году увеличение цен составляло </w:t>
      </w:r>
      <w:r>
        <w:t>10,1</w:t>
      </w:r>
      <w:r w:rsidRPr="00FB648D">
        <w:t>%</w:t>
      </w:r>
      <w:r>
        <w:t>), однако с июля 2019 года наблюдалась тенденция снижения цен, в результате во 2 полугодии 2019 года средние цены на российском рынке были на 2,6% меньше, чем во 2 полугодии 2018 года.</w:t>
      </w:r>
    </w:p>
  </w:footnote>
  <w:footnote w:id="9">
    <w:p w:rsidR="000D490D" w:rsidRDefault="000D490D" w:rsidP="00E64962">
      <w:pPr>
        <w:pStyle w:val="af8"/>
        <w:jc w:val="both"/>
      </w:pPr>
      <w:r>
        <w:rPr>
          <w:rStyle w:val="afa"/>
        </w:rPr>
        <w:footnoteRef/>
      </w:r>
      <w:r>
        <w:t xml:space="preserve"> Виды деятельности, в которых подавляющее число занятых относится к бюджетной сфере: </w:t>
      </w:r>
      <w:proofErr w:type="spellStart"/>
      <w:r>
        <w:t>госуправление</w:t>
      </w:r>
      <w:proofErr w:type="spellEnd"/>
      <w:r>
        <w:t xml:space="preserve"> и обеспечение военной безопасности; соцобеспечение; образование; здравоохранение и социальные услуги; культура, спорт, организация</w:t>
      </w:r>
      <w:r w:rsidRPr="00AB6D3C">
        <w:t xml:space="preserve"> досуга и развлечений</w:t>
      </w:r>
      <w:r>
        <w:t>.</w:t>
      </w:r>
    </w:p>
  </w:footnote>
  <w:footnote w:id="10">
    <w:p w:rsidR="000D490D" w:rsidRDefault="000D490D" w:rsidP="00E64962">
      <w:pPr>
        <w:pStyle w:val="af8"/>
        <w:jc w:val="both"/>
      </w:pPr>
      <w:r>
        <w:rPr>
          <w:rStyle w:val="afa"/>
        </w:rPr>
        <w:footnoteRef/>
      </w:r>
      <w:r>
        <w:t xml:space="preserve"> Все виды экономической деятельности, кроме добычи угля, металлургического, химического производств, производств кокса и нефтепродуктов, производства прочей неметаллической минеральной продукции, торговли, финансовой и страховой деятельности, а также видов деятельности, в основном относящихся к бюджетной сфере (см. </w:t>
      </w:r>
      <w:proofErr w:type="spellStart"/>
      <w:r>
        <w:t>предыд</w:t>
      </w:r>
      <w:proofErr w:type="spellEnd"/>
      <w:r>
        <w:t>. примечание).</w:t>
      </w:r>
    </w:p>
  </w:footnote>
  <w:footnote w:id="11">
    <w:p w:rsidR="000D490D" w:rsidRDefault="000D490D" w:rsidP="00E64962">
      <w:pPr>
        <w:pStyle w:val="af8"/>
        <w:keepLines/>
        <w:jc w:val="both"/>
      </w:pPr>
      <w:r w:rsidRPr="00FB648D">
        <w:rPr>
          <w:rStyle w:val="afa"/>
          <w:sz w:val="22"/>
          <w:szCs w:val="22"/>
        </w:rPr>
        <w:footnoteRef/>
      </w:r>
      <w:r w:rsidRPr="00FB648D">
        <w:t xml:space="preserve">    Увеличение по Кемеровской области среднемесячной заработной платы в 201</w:t>
      </w:r>
      <w:r>
        <w:t>9</w:t>
      </w:r>
      <w:r w:rsidRPr="00FB648D">
        <w:t xml:space="preserve"> году к 201</w:t>
      </w:r>
      <w:r>
        <w:t>8</w:t>
      </w:r>
      <w:r w:rsidRPr="00FB648D">
        <w:t xml:space="preserve"> году на </w:t>
      </w:r>
      <w:r>
        <w:t>8,9</w:t>
      </w:r>
      <w:r w:rsidRPr="00FB648D">
        <w:t xml:space="preserve">%, до уровня </w:t>
      </w:r>
      <w:r>
        <w:t>41 684</w:t>
      </w:r>
      <w:r w:rsidRPr="00FB648D">
        <w:t xml:space="preserve"> рублей в месяц, было обеспечено в основном за счёт повышения среднемесячной оплаты труда: в здравоохранении и предоставлении социальных услуг (на </w:t>
      </w:r>
      <w:r>
        <w:t>8,2</w:t>
      </w:r>
      <w:r w:rsidRPr="00FB648D">
        <w:t xml:space="preserve">%); </w:t>
      </w:r>
      <w:r>
        <w:t xml:space="preserve">в </w:t>
      </w:r>
      <w:r w:rsidRPr="0045589C">
        <w:t>государственно</w:t>
      </w:r>
      <w:r>
        <w:t>м</w:t>
      </w:r>
      <w:r w:rsidRPr="0045589C">
        <w:t xml:space="preserve"> управлени</w:t>
      </w:r>
      <w:r>
        <w:t>и</w:t>
      </w:r>
      <w:r w:rsidRPr="0045589C">
        <w:t xml:space="preserve"> и обеспечени</w:t>
      </w:r>
      <w:r>
        <w:t>и</w:t>
      </w:r>
      <w:r w:rsidRPr="0045589C">
        <w:t xml:space="preserve"> военной безопасности</w:t>
      </w:r>
      <w:r>
        <w:t xml:space="preserve">, </w:t>
      </w:r>
      <w:r w:rsidRPr="0045589C">
        <w:t>социально</w:t>
      </w:r>
      <w:r>
        <w:t>м</w:t>
      </w:r>
      <w:r w:rsidRPr="0045589C">
        <w:t xml:space="preserve"> обеспечени</w:t>
      </w:r>
      <w:r>
        <w:t xml:space="preserve">и (на 10,3%);  </w:t>
      </w:r>
      <w:r w:rsidRPr="00FB648D">
        <w:t xml:space="preserve">в образовании (на </w:t>
      </w:r>
      <w:r>
        <w:t>10,9</w:t>
      </w:r>
      <w:r w:rsidRPr="00FB648D">
        <w:t>%);</w:t>
      </w:r>
      <w:r>
        <w:t xml:space="preserve"> в торговле (на 10,4%); </w:t>
      </w:r>
      <w:r w:rsidRPr="00FB648D">
        <w:t>в строительстве (на 19,2%);</w:t>
      </w:r>
      <w:r>
        <w:t xml:space="preserve"> в металлургии (на 11,3%);</w:t>
      </w:r>
      <w:r w:rsidRPr="00FB648D">
        <w:t xml:space="preserve"> в области культуры, спорта, организации досуга и развлечений (на </w:t>
      </w:r>
      <w:r>
        <w:t>10,2</w:t>
      </w:r>
      <w:r w:rsidRPr="00FB648D">
        <w:t>%) (</w:t>
      </w:r>
      <w:r w:rsidRPr="00FB648D">
        <w:rPr>
          <w:i/>
        </w:rPr>
        <w:t>приведено по удельному весу в формировании фонда оплаты труда</w:t>
      </w:r>
      <w:r>
        <w:rPr>
          <w:i/>
        </w:rPr>
        <w:t>, по убыванию</w:t>
      </w:r>
      <w:r w:rsidRPr="00FB648D">
        <w:t>). В добыче угля темпы роста среднемесячной заработной платы в 201</w:t>
      </w:r>
      <w:r>
        <w:t>9</w:t>
      </w:r>
      <w:r w:rsidRPr="00FB648D">
        <w:t xml:space="preserve"> году сложились несколько меньше </w:t>
      </w:r>
      <w:proofErr w:type="spellStart"/>
      <w:r w:rsidRPr="00FB648D">
        <w:t>среднеобластн</w:t>
      </w:r>
      <w:r>
        <w:t>ого</w:t>
      </w:r>
      <w:proofErr w:type="spellEnd"/>
      <w:r>
        <w:t xml:space="preserve"> значения</w:t>
      </w:r>
      <w:r w:rsidRPr="00FB648D">
        <w:t xml:space="preserve"> (рост на </w:t>
      </w:r>
      <w:r>
        <w:t>6,3</w:t>
      </w:r>
      <w:r w:rsidRPr="00FB648D">
        <w:t>% к 201</w:t>
      </w:r>
      <w:r>
        <w:t>8</w:t>
      </w:r>
      <w:r w:rsidRPr="00FB648D">
        <w:t xml:space="preserve"> году)</w:t>
      </w:r>
      <w:r>
        <w:t>. В целом по обрабатывающим производствам ситуация аналогичная (рост на 7,9% к 2018 году).</w:t>
      </w:r>
      <w:r w:rsidRPr="00FB648D">
        <w:t xml:space="preserve"> </w:t>
      </w:r>
    </w:p>
  </w:footnote>
  <w:footnote w:id="12">
    <w:p w:rsidR="000D490D" w:rsidRDefault="000D490D" w:rsidP="00E64962">
      <w:pPr>
        <w:pStyle w:val="af8"/>
        <w:jc w:val="both"/>
      </w:pPr>
      <w:r w:rsidRPr="00FB648D">
        <w:rPr>
          <w:rStyle w:val="afa"/>
        </w:rPr>
        <w:footnoteRef/>
      </w:r>
      <w:r w:rsidRPr="00FB648D">
        <w:t xml:space="preserve"> В 201</w:t>
      </w:r>
      <w:r>
        <w:t>8</w:t>
      </w:r>
      <w:r w:rsidRPr="00FB648D">
        <w:t xml:space="preserve"> году к 201</w:t>
      </w:r>
      <w:r>
        <w:t>7</w:t>
      </w:r>
      <w:r w:rsidRPr="00FB648D">
        <w:t xml:space="preserve"> году увеличение среднемесячной заработной платы в Кемеровской области составляло </w:t>
      </w:r>
      <w:r>
        <w:t>14</w:t>
      </w:r>
      <w:r w:rsidRPr="00FB648D">
        <w:t xml:space="preserve">,4% при годовой инфляции </w:t>
      </w:r>
      <w:r>
        <w:t>3,1</w:t>
      </w:r>
      <w:r w:rsidRPr="00FB648D">
        <w:t xml:space="preserve">% (год к году).  </w:t>
      </w:r>
    </w:p>
  </w:footnote>
  <w:footnote w:id="13">
    <w:p w:rsidR="000D490D" w:rsidRDefault="000D490D" w:rsidP="00E64962">
      <w:pPr>
        <w:pStyle w:val="af8"/>
      </w:pPr>
      <w:r w:rsidRPr="00FB648D">
        <w:rPr>
          <w:rStyle w:val="afa"/>
        </w:rPr>
        <w:footnoteRef/>
      </w:r>
      <w:r w:rsidRPr="00FB648D">
        <w:t xml:space="preserve"> Включая субъекты малого предпринимательства.</w:t>
      </w:r>
    </w:p>
  </w:footnote>
  <w:footnote w:id="14">
    <w:p w:rsidR="000D490D" w:rsidRDefault="000D490D" w:rsidP="00E64962">
      <w:pPr>
        <w:pStyle w:val="af8"/>
        <w:jc w:val="both"/>
      </w:pPr>
      <w:r>
        <w:rPr>
          <w:rStyle w:val="afa"/>
        </w:rPr>
        <w:footnoteRef/>
      </w:r>
      <w:r>
        <w:t xml:space="preserve"> Виды деятельности, в которых подавляющее число занятых относится к бюджетной сфере: </w:t>
      </w:r>
      <w:proofErr w:type="spellStart"/>
      <w:r>
        <w:t>госуправление</w:t>
      </w:r>
      <w:proofErr w:type="spellEnd"/>
      <w:r>
        <w:t xml:space="preserve"> и обеспечение военной безопасности; соцобеспечение; образование; здравоохранение и социальные услуги; культура, спорт, организация</w:t>
      </w:r>
      <w:r w:rsidRPr="00AB6D3C">
        <w:t xml:space="preserve"> досуга и развлечений</w:t>
      </w:r>
      <w:r>
        <w:t>.</w:t>
      </w:r>
    </w:p>
  </w:footnote>
  <w:footnote w:id="15">
    <w:p w:rsidR="000D490D" w:rsidRDefault="000D490D" w:rsidP="00E64962">
      <w:pPr>
        <w:pStyle w:val="af8"/>
        <w:jc w:val="both"/>
      </w:pPr>
      <w:r>
        <w:rPr>
          <w:rStyle w:val="afa"/>
        </w:rPr>
        <w:footnoteRef/>
      </w:r>
      <w:r>
        <w:t xml:space="preserve"> По данным отчётности ФНС РФ по форме №5-НП.</w:t>
      </w:r>
    </w:p>
  </w:footnote>
  <w:footnote w:id="16">
    <w:p w:rsidR="000D490D" w:rsidRDefault="000D490D" w:rsidP="00E64962">
      <w:pPr>
        <w:pStyle w:val="af8"/>
        <w:jc w:val="both"/>
      </w:pPr>
      <w:r>
        <w:rPr>
          <w:rStyle w:val="afa"/>
        </w:rPr>
        <w:footnoteRef/>
      </w:r>
      <w:r>
        <w:t xml:space="preserve"> Поступления акцизов на пиво увеличились благодаря росту производства пива в Кемеровской области в 2019 году к 2018 году на 26,8% (ставки акцизов на пиво в 2018-2019 годах действовали одинаковые).</w:t>
      </w:r>
    </w:p>
  </w:footnote>
  <w:footnote w:id="17">
    <w:p w:rsidR="000D490D" w:rsidRDefault="000D490D" w:rsidP="00E64962">
      <w:pPr>
        <w:pStyle w:val="af8"/>
        <w:jc w:val="both"/>
      </w:pPr>
      <w:r>
        <w:rPr>
          <w:rStyle w:val="afa"/>
        </w:rPr>
        <w:footnoteRef/>
      </w:r>
      <w:r>
        <w:t xml:space="preserve"> А</w:t>
      </w:r>
      <w:r w:rsidRPr="00293E1F">
        <w:t>лкогольн</w:t>
      </w:r>
      <w:r>
        <w:t>ая</w:t>
      </w:r>
      <w:r w:rsidRPr="00293E1F">
        <w:t xml:space="preserve"> продукци</w:t>
      </w:r>
      <w:r>
        <w:t>я</w:t>
      </w:r>
      <w:r w:rsidRPr="00293E1F">
        <w:t xml:space="preserve"> с объемной долей этилового спирта </w:t>
      </w:r>
      <w:r w:rsidRPr="00685E27">
        <w:t>свыше 9 процентов (</w:t>
      </w:r>
      <w:r w:rsidRPr="001205BD">
        <w:rPr>
          <w:i/>
        </w:rPr>
        <w:t>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Pr="00685E27">
        <w:t>)</w:t>
      </w:r>
      <w:r>
        <w:t xml:space="preserve">, </w:t>
      </w:r>
      <w:r w:rsidRPr="00293E1F">
        <w:t>производим</w:t>
      </w:r>
      <w:r>
        <w:t xml:space="preserve">ая на территории </w:t>
      </w:r>
      <w:r w:rsidRPr="00293E1F">
        <w:t>Российской Федерации</w:t>
      </w:r>
      <w:r>
        <w:t>.</w:t>
      </w:r>
    </w:p>
  </w:footnote>
  <w:footnote w:id="18">
    <w:p w:rsidR="000D490D" w:rsidRDefault="000D490D" w:rsidP="00E64962">
      <w:pPr>
        <w:pStyle w:val="af8"/>
        <w:jc w:val="both"/>
      </w:pPr>
      <w:r w:rsidRPr="00C31150">
        <w:rPr>
          <w:rStyle w:val="afa"/>
        </w:rPr>
        <w:footnoteRef/>
      </w:r>
      <w:r w:rsidRPr="00C31150">
        <w:t xml:space="preserve"> В порядке, установленном Федеральным законом №459-ФЗ от 29.11.2018 «О федеральном бюджете на 2019 год и плановый период 2020 и 2021 годов».</w:t>
      </w:r>
      <w:r>
        <w:rPr>
          <w:sz w:val="27"/>
          <w:szCs w:val="27"/>
        </w:rPr>
        <w:t xml:space="preserve"> </w:t>
      </w:r>
      <w:r w:rsidRPr="00CC6347">
        <w:rPr>
          <w:sz w:val="27"/>
          <w:szCs w:val="27"/>
        </w:rPr>
        <w:t xml:space="preserve"> </w:t>
      </w:r>
    </w:p>
  </w:footnote>
  <w:footnote w:id="19">
    <w:p w:rsidR="000D490D" w:rsidRDefault="000D490D" w:rsidP="00E64962">
      <w:pPr>
        <w:pStyle w:val="af8"/>
        <w:jc w:val="both"/>
      </w:pPr>
      <w:r>
        <w:rPr>
          <w:rStyle w:val="afa"/>
        </w:rPr>
        <w:footnoteRef/>
      </w:r>
      <w:r>
        <w:t xml:space="preserve"> В частности, из 80% подлежащих зачислению в бюджеты субъектов РФ поступлений по акцизам на крепкую алкогольную продукцию в 2019 году было предусмотрено зачисление 37,5% данных доходов в соответствии с установленными законом </w:t>
      </w:r>
      <w:r w:rsidRPr="00C31150">
        <w:t xml:space="preserve">№459-ФЗ от 29.11.2018 </w:t>
      </w:r>
      <w:r>
        <w:t>(о федеральном бюджете) нормативами для каждого субъекта РФ в счёт компенсации выпадающих доходов субъектов РФ по налогу на имущество организаций в связи с исключением движимого имущества из налогооблагаемой базы.</w:t>
      </w:r>
    </w:p>
  </w:footnote>
  <w:footnote w:id="20">
    <w:p w:rsidR="000D490D" w:rsidRDefault="000D490D" w:rsidP="00E64962">
      <w:pPr>
        <w:pStyle w:val="af8"/>
        <w:jc w:val="both"/>
      </w:pPr>
      <w:r>
        <w:rPr>
          <w:rStyle w:val="afa"/>
        </w:rPr>
        <w:footnoteRef/>
      </w:r>
      <w:r>
        <w:t xml:space="preserve"> П</w:t>
      </w:r>
      <w:r w:rsidRPr="009B273B">
        <w:t>о данным отчётности ФНС РФ по форме 1-НМ, объём поступлений акцизов на крепкую алкогольную продукцию на территории Кемеровской области, подлежащих зачислению в бюджеты субъектов РФ, за 2019 год составил 2 786 497 тыс. рублей</w:t>
      </w:r>
      <w:r>
        <w:t>.</w:t>
      </w:r>
    </w:p>
  </w:footnote>
  <w:footnote w:id="21">
    <w:p w:rsidR="000D490D" w:rsidRPr="000B024F" w:rsidRDefault="000D490D" w:rsidP="00E64962">
      <w:pPr>
        <w:pStyle w:val="af8"/>
        <w:jc w:val="both"/>
      </w:pPr>
      <w:r>
        <w:rPr>
          <w:rStyle w:val="afa"/>
        </w:rPr>
        <w:footnoteRef/>
      </w:r>
      <w:r>
        <w:t xml:space="preserve"> </w:t>
      </w:r>
      <w:r w:rsidRPr="00C31150">
        <w:t xml:space="preserve">В порядке, </w:t>
      </w:r>
      <w:r w:rsidRPr="000B024F">
        <w:t>установленном Федеральным законом №459-ФЗ от 29.11.2018 «О федеральном бюджете на 2019 год и плановый период 2020 и 2021 годов».</w:t>
      </w:r>
    </w:p>
  </w:footnote>
  <w:footnote w:id="22">
    <w:p w:rsidR="000D490D" w:rsidRDefault="000D490D" w:rsidP="00E64962">
      <w:pPr>
        <w:pStyle w:val="af8"/>
        <w:jc w:val="both"/>
      </w:pPr>
      <w:r w:rsidRPr="000B024F">
        <w:rPr>
          <w:rStyle w:val="afa"/>
        </w:rPr>
        <w:footnoteRef/>
      </w:r>
      <w:r w:rsidRPr="000B024F">
        <w:t xml:space="preserve"> Федеральный закон от </w:t>
      </w:r>
      <w:r>
        <w:t>03.08</w:t>
      </w:r>
      <w:r w:rsidRPr="000B024F">
        <w:t xml:space="preserve">.2018 № </w:t>
      </w:r>
      <w:r>
        <w:t>301</w:t>
      </w:r>
      <w:r w:rsidRPr="000B024F">
        <w:t>-ФЗ «О внесении изменений в част</w:t>
      </w:r>
      <w:r>
        <w:t>ь</w:t>
      </w:r>
      <w:r w:rsidRPr="000B024F">
        <w:t xml:space="preserve"> вторую Налогового кодекса Российской Федерации».</w:t>
      </w:r>
    </w:p>
  </w:footnote>
  <w:footnote w:id="23">
    <w:p w:rsidR="000D490D" w:rsidRDefault="000D490D" w:rsidP="00E64962">
      <w:pPr>
        <w:pStyle w:val="af8"/>
        <w:jc w:val="both"/>
      </w:pPr>
      <w:r>
        <w:rPr>
          <w:rStyle w:val="afa"/>
          <w:szCs w:val="24"/>
        </w:rPr>
        <w:footnoteRef/>
      </w:r>
      <w:r>
        <w:t xml:space="preserve"> Д</w:t>
      </w:r>
      <w:r w:rsidRPr="007A1101">
        <w:t>оходы аккумулируются в специальном фонде</w:t>
      </w:r>
      <w:r>
        <w:t xml:space="preserve"> </w:t>
      </w:r>
      <w:r w:rsidRPr="007A1101">
        <w:t>для последующего распределения</w:t>
      </w:r>
      <w:r>
        <w:t xml:space="preserve"> </w:t>
      </w:r>
      <w:r w:rsidRPr="0084531D">
        <w:t>через уполномоченный орган УФК РФ</w:t>
      </w:r>
      <w:r w:rsidRPr="007A1101">
        <w:t xml:space="preserve"> между субъектами РФ по нормативам, устанавливаемым законом о федеральном бюджете</w:t>
      </w:r>
      <w:r>
        <w:t>.</w:t>
      </w:r>
    </w:p>
  </w:footnote>
  <w:footnote w:id="24">
    <w:p w:rsidR="000D490D" w:rsidRDefault="000D490D" w:rsidP="00E64962">
      <w:pPr>
        <w:autoSpaceDE w:val="0"/>
        <w:autoSpaceDN w:val="0"/>
        <w:adjustRightInd w:val="0"/>
        <w:spacing w:after="0" w:line="240" w:lineRule="auto"/>
        <w:jc w:val="both"/>
      </w:pPr>
      <w:r>
        <w:rPr>
          <w:rStyle w:val="afa"/>
        </w:rPr>
        <w:footnoteRef/>
      </w:r>
      <w:r>
        <w:t xml:space="preserve"> </w:t>
      </w:r>
      <w:r w:rsidRPr="001205BD">
        <w:rPr>
          <w:rFonts w:ascii="Times New Roman" w:hAnsi="Times New Roman"/>
          <w:sz w:val="20"/>
          <w:szCs w:val="20"/>
          <w:lang w:eastAsia="ru-RU"/>
        </w:rPr>
        <w:t>Федеральный закон от 30.11.2016 № 409-ФЗ (в ред. от 28.11.2018)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p>
  </w:footnote>
  <w:footnote w:id="25">
    <w:p w:rsidR="000D490D" w:rsidRDefault="000D490D" w:rsidP="00E64962">
      <w:pPr>
        <w:pStyle w:val="af8"/>
      </w:pPr>
      <w:r>
        <w:rPr>
          <w:rStyle w:val="afa"/>
        </w:rPr>
        <w:footnoteRef/>
      </w:r>
      <w:r>
        <w:t xml:space="preserve"> По данным отчётности ФНС РФ по форме №5-НП.</w:t>
      </w:r>
    </w:p>
  </w:footnote>
  <w:footnote w:id="26">
    <w:p w:rsidR="000D490D" w:rsidRDefault="000D490D" w:rsidP="00E64962">
      <w:pPr>
        <w:pStyle w:val="af8"/>
        <w:jc w:val="both"/>
      </w:pPr>
      <w:r>
        <w:rPr>
          <w:rStyle w:val="afa"/>
        </w:rPr>
        <w:footnoteRef/>
      </w:r>
      <w:r>
        <w:t xml:space="preserve"> В соответствии с </w:t>
      </w:r>
      <w:r w:rsidRPr="00156AAC">
        <w:t>Федеральны</w:t>
      </w:r>
      <w:r>
        <w:t>м</w:t>
      </w:r>
      <w:r w:rsidRPr="00156AAC">
        <w:t xml:space="preserve"> закон</w:t>
      </w:r>
      <w:r>
        <w:t>ом</w:t>
      </w:r>
      <w:r w:rsidRPr="00156AAC">
        <w:t xml:space="preserve"> от 30.11.</w:t>
      </w:r>
      <w:r>
        <w:t>2016 №</w:t>
      </w:r>
      <w:r w:rsidRPr="00156AAC">
        <w:t xml:space="preserve"> 401-ФЗ</w:t>
      </w:r>
      <w:r>
        <w:t xml:space="preserve"> с 2017 года были введены новые ограничения по объёмам доходов, позволяющие налогоплательщику переходить на упрощённую систему налогообложения, а также оставаться на данной системе налогообложения, превышающие на 88,1% их уровень, действовавший в 2016 году.</w:t>
      </w:r>
    </w:p>
  </w:footnote>
  <w:footnote w:id="27">
    <w:p w:rsidR="000D490D" w:rsidRDefault="000D490D" w:rsidP="00E64962">
      <w:pPr>
        <w:pStyle w:val="af8"/>
        <w:jc w:val="both"/>
      </w:pPr>
      <w:r>
        <w:rPr>
          <w:rStyle w:val="afa"/>
        </w:rPr>
        <w:footnoteRef/>
      </w:r>
      <w:r>
        <w:t xml:space="preserve"> По данным госстатистики оборот малых предприятий (без микропредприятий) в Кемеровской области за 2018 год оценивался в объёме 212,9 млрд. рублей, за 2019 год – 222,8 млрд. рублей, т.е. на 4,9% больше.</w:t>
      </w:r>
    </w:p>
  </w:footnote>
  <w:footnote w:id="28">
    <w:p w:rsidR="000D490D" w:rsidRDefault="000D490D" w:rsidP="00E64962">
      <w:pPr>
        <w:pStyle w:val="af8"/>
        <w:jc w:val="both"/>
      </w:pPr>
      <w:r>
        <w:rPr>
          <w:rStyle w:val="afa"/>
        </w:rPr>
        <w:footnoteRef/>
      </w:r>
      <w:r>
        <w:t xml:space="preserve"> По данным госстатистики объём инвестиций в основной капитал (</w:t>
      </w:r>
      <w:r w:rsidRPr="00BD6353">
        <w:rPr>
          <w:i/>
        </w:rPr>
        <w:t>по полному кругу организаций, включая оценку на инвестиции, не наблюдаемые прямыми статистическими методам</w:t>
      </w:r>
      <w:r>
        <w:rPr>
          <w:i/>
        </w:rPr>
        <w:t>и</w:t>
      </w:r>
      <w:r>
        <w:t xml:space="preserve">) в 2019 году к 2018 году увеличился на 19,8% по абсолютной величине в рублях и на 7,1% в сопоставимых ценах (в 2018 году к 2017 году было увеличение соответственно на 21,0% и 12,5%). В структуре инвестиций в основной капитал организаций </w:t>
      </w:r>
      <w:r w:rsidRPr="002274B6">
        <w:t>(</w:t>
      </w:r>
      <w:r w:rsidRPr="002274B6">
        <w:rPr>
          <w:i/>
        </w:rPr>
        <w:t>без</w:t>
      </w:r>
      <w:r>
        <w:rPr>
          <w:i/>
        </w:rPr>
        <w:t xml:space="preserve"> учёта</w:t>
      </w:r>
      <w:r w:rsidRPr="002274B6">
        <w:rPr>
          <w:i/>
        </w:rPr>
        <w:t xml:space="preserve"> субъектов малого предпринимательства и объёма инвестиций, не наблюдаемых прямыми статистическими методами</w:t>
      </w:r>
      <w:r w:rsidRPr="002274B6">
        <w:t>)</w:t>
      </w:r>
      <w:r>
        <w:t xml:space="preserve"> в 2019 году около 40% приходилось на здания (кроме жилых) и сооружения. В 2019 году к 2018 году объём инвестиций в здания (кроме жилых) и сооружения возрос на 44%.  </w:t>
      </w:r>
    </w:p>
    <w:p w:rsidR="000D490D" w:rsidRDefault="000D490D" w:rsidP="00E64962">
      <w:pPr>
        <w:pStyle w:val="af8"/>
        <w:jc w:val="both"/>
      </w:pPr>
      <w:r>
        <w:t>Согласно данным отчётности ФНС РФ по форме 1-НОМ в 2019 году наблюдался существенный прирост</w:t>
      </w:r>
      <w:r w:rsidRPr="005739DF">
        <w:t xml:space="preserve"> </w:t>
      </w:r>
      <w:r>
        <w:t>поступлений по налогу на имущество организаций к 2018 году по виду деятельности «производство нефтепродуктов» (рост на 75,5%), что обусловлено большим объёмом инвестиций в создание новой для Кузбасса крупной отрасли экономики.</w:t>
      </w:r>
    </w:p>
  </w:footnote>
  <w:footnote w:id="29">
    <w:p w:rsidR="000D490D" w:rsidRDefault="000D490D" w:rsidP="00E64962">
      <w:pPr>
        <w:autoSpaceDE w:val="0"/>
        <w:autoSpaceDN w:val="0"/>
        <w:adjustRightInd w:val="0"/>
        <w:spacing w:after="0" w:line="240" w:lineRule="auto"/>
        <w:jc w:val="both"/>
      </w:pPr>
      <w:r>
        <w:rPr>
          <w:rStyle w:val="afa"/>
        </w:rPr>
        <w:footnoteRef/>
      </w:r>
      <w:r>
        <w:t xml:space="preserve"> </w:t>
      </w:r>
      <w:r w:rsidRPr="00700BD8">
        <w:rPr>
          <w:rFonts w:ascii="Times New Roman" w:hAnsi="Times New Roman"/>
          <w:sz w:val="20"/>
          <w:szCs w:val="20"/>
          <w:lang w:eastAsia="ru-RU"/>
        </w:rPr>
        <w:t>Федеральный закон от 29.11.2012 №202-ФЗ «О внесении изменений в часть вторую Налогового кодекса Российской Федерации».</w:t>
      </w:r>
    </w:p>
  </w:footnote>
  <w:footnote w:id="30">
    <w:p w:rsidR="000D490D" w:rsidRDefault="000D490D" w:rsidP="00E64962">
      <w:pPr>
        <w:pStyle w:val="af8"/>
        <w:jc w:val="both"/>
      </w:pPr>
      <w:r>
        <w:rPr>
          <w:rStyle w:val="afa"/>
        </w:rPr>
        <w:footnoteRef/>
      </w:r>
      <w:r>
        <w:t xml:space="preserve"> Согласно данным отчётности ФНС РФ по форме 1-НОМ</w:t>
      </w:r>
      <w:r w:rsidRPr="00784CEE">
        <w:t xml:space="preserve"> </w:t>
      </w:r>
      <w:r>
        <w:t>в 2019 году, несмотря на выбытие из налогооблагаемой базы движимого имущества, снижение поступлений налога на имущество организаций по виду деятельности «о</w:t>
      </w:r>
      <w:r w:rsidRPr="002B273B">
        <w:t>беспечение электрической энергией, газом и паром; кондиционирование воздуха</w:t>
      </w:r>
      <w:r>
        <w:t>» в 2019 году к 2018 году составило только 4,7%, что обусловлено повышением ставки налога для отдельных объектов электроэнергетики.</w:t>
      </w:r>
    </w:p>
  </w:footnote>
  <w:footnote w:id="31">
    <w:p w:rsidR="000D490D" w:rsidRPr="00784CEE" w:rsidRDefault="000D490D" w:rsidP="00E64962">
      <w:pPr>
        <w:pStyle w:val="af8"/>
        <w:rPr>
          <w:rFonts w:eastAsia="Calibri"/>
        </w:rPr>
      </w:pPr>
      <w:r>
        <w:rPr>
          <w:rStyle w:val="afa"/>
        </w:rPr>
        <w:footnoteRef/>
      </w:r>
      <w:r>
        <w:t xml:space="preserve"> </w:t>
      </w:r>
      <w:r w:rsidRPr="00784CEE">
        <w:t xml:space="preserve">Закон Кемеровской области от 26.11.2003 </w:t>
      </w:r>
      <w:r>
        <w:t>№</w:t>
      </w:r>
      <w:r w:rsidRPr="00784CEE">
        <w:t xml:space="preserve">60-ОЗ </w:t>
      </w:r>
      <w:r>
        <w:t>«</w:t>
      </w:r>
      <w:r w:rsidRPr="00784CEE">
        <w:t xml:space="preserve">О </w:t>
      </w:r>
      <w:r>
        <w:t>налоге на имущество организаций».</w:t>
      </w:r>
    </w:p>
  </w:footnote>
  <w:footnote w:id="32">
    <w:p w:rsidR="000D490D" w:rsidRDefault="000D490D" w:rsidP="00E64962">
      <w:pPr>
        <w:pStyle w:val="af8"/>
        <w:jc w:val="both"/>
      </w:pPr>
      <w:r>
        <w:rPr>
          <w:rStyle w:val="afa"/>
        </w:rPr>
        <w:footnoteRef/>
      </w:r>
      <w:r>
        <w:t xml:space="preserve"> По имеющимся на дату подготовки настоящего заключения данным из отчётов ФНС РФ по форме 5-ТН по организациям к</w:t>
      </w:r>
      <w:r w:rsidRPr="005845F7">
        <w:t>оличество транспортны</w:t>
      </w:r>
      <w:r>
        <w:t xml:space="preserve">х средств, в отношении которых </w:t>
      </w:r>
      <w:r w:rsidRPr="005845F7">
        <w:t>налогоплательщиком исчислен налог к уплате</w:t>
      </w:r>
      <w:r>
        <w:t xml:space="preserve"> в 2018 году к 2017 году увеличилось: по легковым автомобилям мощностью </w:t>
      </w:r>
      <w:r w:rsidRPr="00912F54">
        <w:t>свыше 1</w:t>
      </w:r>
      <w:r>
        <w:t>5</w:t>
      </w:r>
      <w:r w:rsidRPr="00912F54">
        <w:t xml:space="preserve">0 </w:t>
      </w:r>
      <w:proofErr w:type="spellStart"/>
      <w:r w:rsidRPr="00912F54">
        <w:t>л.с</w:t>
      </w:r>
      <w:proofErr w:type="spellEnd"/>
      <w:r w:rsidRPr="00912F54">
        <w:t xml:space="preserve">. </w:t>
      </w:r>
      <w:r>
        <w:t xml:space="preserve">– на 7,3% или на 293 ед. (по легковым автомобилям, подпадающим под повышающие коэффициенты – на 4,8% или на 26 ед.), по грузовым автомобилям мощностью </w:t>
      </w:r>
      <w:r w:rsidRPr="00912F54">
        <w:t xml:space="preserve">свыше </w:t>
      </w:r>
      <w:r>
        <w:t>25</w:t>
      </w:r>
      <w:r w:rsidRPr="00912F54">
        <w:t xml:space="preserve">0 </w:t>
      </w:r>
      <w:proofErr w:type="spellStart"/>
      <w:r w:rsidRPr="00912F54">
        <w:t>л.с</w:t>
      </w:r>
      <w:proofErr w:type="spellEnd"/>
      <w:r w:rsidRPr="00912F54">
        <w:t xml:space="preserve">. </w:t>
      </w:r>
      <w:r>
        <w:t xml:space="preserve">– на 6,6% или на 279 </w:t>
      </w:r>
      <w:proofErr w:type="spellStart"/>
      <w:r>
        <w:t>ед</w:t>
      </w:r>
      <w:proofErr w:type="spellEnd"/>
      <w:r>
        <w:t xml:space="preserve"> (в 2017 году к 2016 году наблюдалась аналогичная ситуация). </w:t>
      </w:r>
    </w:p>
  </w:footnote>
  <w:footnote w:id="33">
    <w:p w:rsidR="000D490D" w:rsidRDefault="000D490D" w:rsidP="00E64962">
      <w:pPr>
        <w:pStyle w:val="af8"/>
      </w:pPr>
      <w:r>
        <w:rPr>
          <w:rStyle w:val="afa"/>
        </w:rPr>
        <w:footnoteRef/>
      </w:r>
      <w:r>
        <w:t xml:space="preserve"> В</w:t>
      </w:r>
      <w:r w:rsidRPr="00912F54">
        <w:t xml:space="preserve"> </w:t>
      </w:r>
      <w:r>
        <w:t>2019</w:t>
      </w:r>
      <w:r w:rsidRPr="00912F54">
        <w:t xml:space="preserve"> году физ</w:t>
      </w:r>
      <w:r>
        <w:t xml:space="preserve">ические </w:t>
      </w:r>
      <w:r w:rsidRPr="00912F54">
        <w:t xml:space="preserve">лица уплачивали налог по итогам </w:t>
      </w:r>
      <w:r>
        <w:t>2018</w:t>
      </w:r>
      <w:r w:rsidRPr="00912F54">
        <w:t xml:space="preserve"> года</w:t>
      </w:r>
      <w:r>
        <w:t>.</w:t>
      </w:r>
    </w:p>
  </w:footnote>
  <w:footnote w:id="34">
    <w:p w:rsidR="000D490D" w:rsidRDefault="000D490D" w:rsidP="00E64962">
      <w:pPr>
        <w:pStyle w:val="af8"/>
        <w:jc w:val="both"/>
      </w:pPr>
      <w:r>
        <w:rPr>
          <w:rStyle w:val="afa"/>
        </w:rPr>
        <w:footnoteRef/>
      </w:r>
      <w:r>
        <w:t xml:space="preserve"> По данным отчётов ФНС РФ по форме 5-ТН по физическим лицам к</w:t>
      </w:r>
      <w:r w:rsidRPr="005845F7">
        <w:t xml:space="preserve">оличество транспортных средств, </w:t>
      </w:r>
      <w:r>
        <w:t>по</w:t>
      </w:r>
      <w:r w:rsidRPr="005845F7">
        <w:t xml:space="preserve"> которы</w:t>
      </w:r>
      <w:r>
        <w:t>м предъявлен</w:t>
      </w:r>
      <w:r w:rsidRPr="005845F7">
        <w:t xml:space="preserve"> налог</w:t>
      </w:r>
      <w:r>
        <w:t xml:space="preserve"> </w:t>
      </w:r>
      <w:r w:rsidRPr="005845F7">
        <w:t>к уплате</w:t>
      </w:r>
      <w:r>
        <w:t xml:space="preserve"> в 2018 году к 2017 году в целом увеличилось на 5,4%</w:t>
      </w:r>
      <w:r w:rsidRPr="000C7500">
        <w:t xml:space="preserve"> или на </w:t>
      </w:r>
      <w:r>
        <w:t xml:space="preserve">40 035 ед., в том числе по легковым автомобилям мощностью </w:t>
      </w:r>
      <w:r w:rsidRPr="00912F54">
        <w:t>свыше 1</w:t>
      </w:r>
      <w:r>
        <w:t>5</w:t>
      </w:r>
      <w:r w:rsidRPr="00912F54">
        <w:t xml:space="preserve">0 </w:t>
      </w:r>
      <w:proofErr w:type="spellStart"/>
      <w:r w:rsidRPr="00912F54">
        <w:t>л.с</w:t>
      </w:r>
      <w:proofErr w:type="spellEnd"/>
      <w:r w:rsidRPr="00912F54">
        <w:t xml:space="preserve">. </w:t>
      </w:r>
      <w:r>
        <w:t xml:space="preserve"> – на 8,0% или на 5 </w:t>
      </w:r>
      <w:r w:rsidRPr="000C7500">
        <w:t>546</w:t>
      </w:r>
      <w:r>
        <w:t xml:space="preserve"> ед. (по легковым автомобилям, подпадающим под повышающие коэффициенты – на </w:t>
      </w:r>
      <w:r w:rsidRPr="000C7500">
        <w:t>18</w:t>
      </w:r>
      <w:r>
        <w:t>,</w:t>
      </w:r>
      <w:r w:rsidRPr="000C7500">
        <w:t>9</w:t>
      </w:r>
      <w:r>
        <w:t xml:space="preserve">% или на </w:t>
      </w:r>
      <w:r w:rsidRPr="000C7500">
        <w:t>163</w:t>
      </w:r>
      <w:r>
        <w:t xml:space="preserve"> ед.).</w:t>
      </w:r>
    </w:p>
  </w:footnote>
  <w:footnote w:id="35">
    <w:p w:rsidR="000D490D" w:rsidRDefault="000D490D" w:rsidP="00E64962">
      <w:pPr>
        <w:pStyle w:val="af8"/>
        <w:jc w:val="both"/>
      </w:pPr>
      <w:r w:rsidRPr="00875329">
        <w:rPr>
          <w:rStyle w:val="afa"/>
        </w:rPr>
        <w:footnoteRef/>
      </w:r>
      <w:r w:rsidRPr="00875329">
        <w:rPr>
          <w:rStyle w:val="afa"/>
        </w:rPr>
        <w:t xml:space="preserve"> </w:t>
      </w:r>
      <w:r w:rsidRPr="00875329">
        <w:t>По данным Комитет</w:t>
      </w:r>
      <w:r>
        <w:t>а</w:t>
      </w:r>
      <w:r w:rsidRPr="00875329">
        <w:t xml:space="preserve"> автопроизводителей Ассоциации европейского бизнеса (АЕБ) (</w:t>
      </w:r>
      <w:hyperlink r:id="rId1" w:history="1">
        <w:r w:rsidRPr="00875329">
          <w:t>http://abreview.ru/stat/aeb/</w:t>
        </w:r>
      </w:hyperlink>
      <w:r>
        <w:t xml:space="preserve">) в России продажи новых легковых и лёгких коммерческих автомобилей в 2017 году к 2016 году возросли на 12,0%, в 2018 году к 2017 году – на 13%. </w:t>
      </w:r>
    </w:p>
  </w:footnote>
  <w:footnote w:id="36">
    <w:p w:rsidR="000D490D" w:rsidRDefault="000D490D" w:rsidP="00E64962">
      <w:pPr>
        <w:pStyle w:val="af8"/>
      </w:pPr>
      <w:r>
        <w:rPr>
          <w:rStyle w:val="afa"/>
        </w:rPr>
        <w:footnoteRef/>
      </w:r>
      <w:r>
        <w:t xml:space="preserve"> П</w:t>
      </w:r>
      <w:r w:rsidRPr="00AA023E">
        <w:t>о данным отчётности ФНС РФ по форме 5</w:t>
      </w:r>
      <w:r w:rsidRPr="00AA023E">
        <w:noBreakHyphen/>
        <w:t>НДПИ</w:t>
      </w:r>
      <w:r>
        <w:t>.</w:t>
      </w:r>
    </w:p>
  </w:footnote>
  <w:footnote w:id="37">
    <w:p w:rsidR="000D490D" w:rsidRDefault="000D490D" w:rsidP="00E64962">
      <w:pPr>
        <w:pStyle w:val="af8"/>
        <w:jc w:val="both"/>
      </w:pPr>
      <w:r w:rsidRPr="00875329">
        <w:rPr>
          <w:rStyle w:val="afa"/>
        </w:rPr>
        <w:footnoteRef/>
      </w:r>
      <w:r w:rsidRPr="00875329">
        <w:rPr>
          <w:rStyle w:val="afa"/>
        </w:rPr>
        <w:t xml:space="preserve"> </w:t>
      </w:r>
      <w:r w:rsidRPr="005D5E35">
        <w:t>В с</w:t>
      </w:r>
      <w:r>
        <w:t>оответствии со статьёй 342 НК РФ ставки НДПИ на уголь умножаются на коэффициенты-дефляторы, учитывающие изменения рыночных цен на уголь в Российской Федерации в очередном квартале по отношению к предыдущему кварталу. Коэффициенты-дефляторы ежеквартально устанавливаются приказами Минэкономразвития РФ. С</w:t>
      </w:r>
      <w:r w:rsidRPr="00A166BB">
        <w:t>реднегодов</w:t>
      </w:r>
      <w:r>
        <w:t>ые</w:t>
      </w:r>
      <w:r w:rsidRPr="00A166BB">
        <w:t xml:space="preserve"> расчётн</w:t>
      </w:r>
      <w:r>
        <w:t>ые</w:t>
      </w:r>
      <w:r w:rsidRPr="00A166BB">
        <w:t xml:space="preserve"> ставк</w:t>
      </w:r>
      <w:r>
        <w:t>и</w:t>
      </w:r>
      <w:r w:rsidRPr="00A166BB">
        <w:t xml:space="preserve"> налога</w:t>
      </w:r>
      <w:r>
        <w:t xml:space="preserve"> рассчитывались как среднеарифметическое значение поквартальных ставок налога за год, определённых с учётом применения коэффициентов-дефляторов к базовым ставкам налога, установленным в соответствии со статьёй 342 НК РФ.</w:t>
      </w:r>
    </w:p>
  </w:footnote>
  <w:footnote w:id="38">
    <w:p w:rsidR="000D490D" w:rsidRDefault="000D490D" w:rsidP="00E64962">
      <w:pPr>
        <w:pStyle w:val="af8"/>
        <w:jc w:val="both"/>
      </w:pPr>
      <w:r>
        <w:rPr>
          <w:rStyle w:val="afa"/>
        </w:rPr>
        <w:footnoteRef/>
      </w:r>
      <w:r>
        <w:t xml:space="preserve"> Здесь и далее приведены расчётные значения задолженности в областной бюджет с учётом действовавших в 2019 году нормативов распределения налоговых доходов в бюджет Кемеровской области и других факторов.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90D" w:rsidRDefault="000D490D" w:rsidP="00380DB3">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D490D" w:rsidRDefault="000D490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90D" w:rsidRDefault="000D490D" w:rsidP="00380DB3">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FA51E7">
      <w:rPr>
        <w:rStyle w:val="af7"/>
        <w:noProof/>
      </w:rPr>
      <w:t>74</w:t>
    </w:r>
    <w:r>
      <w:rPr>
        <w:rStyle w:val="af7"/>
      </w:rPr>
      <w:fldChar w:fldCharType="end"/>
    </w:r>
  </w:p>
  <w:p w:rsidR="000D490D" w:rsidRDefault="000D490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1C2EB50"/>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5A84EE9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26E7649"/>
    <w:multiLevelType w:val="hybridMultilevel"/>
    <w:tmpl w:val="699C2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D6794B"/>
    <w:multiLevelType w:val="hybridMultilevel"/>
    <w:tmpl w:val="C0D08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58911F6"/>
    <w:multiLevelType w:val="hybridMultilevel"/>
    <w:tmpl w:val="B4300BBA"/>
    <w:lvl w:ilvl="0" w:tplc="F858F73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15:restartNumberingAfterBreak="0">
    <w:nsid w:val="05C5002A"/>
    <w:multiLevelType w:val="hybridMultilevel"/>
    <w:tmpl w:val="BA96B0C0"/>
    <w:lvl w:ilvl="0" w:tplc="E8C4533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98D1BC8"/>
    <w:multiLevelType w:val="hybridMultilevel"/>
    <w:tmpl w:val="AD3C6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745BA7"/>
    <w:multiLevelType w:val="hybridMultilevel"/>
    <w:tmpl w:val="EC784456"/>
    <w:lvl w:ilvl="0" w:tplc="CC486114">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2462D0B"/>
    <w:multiLevelType w:val="hybridMultilevel"/>
    <w:tmpl w:val="564634D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A170D57"/>
    <w:multiLevelType w:val="hybridMultilevel"/>
    <w:tmpl w:val="1BDAF262"/>
    <w:lvl w:ilvl="0" w:tplc="137275C8">
      <w:start w:val="1"/>
      <w:numFmt w:val="decimal"/>
      <w:lvlText w:val="%1)"/>
      <w:lvlJc w:val="left"/>
      <w:pPr>
        <w:ind w:left="1155" w:hanging="435"/>
      </w:pPr>
      <w:rPr>
        <w:rFonts w:eastAsia="Calibri"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F693A88"/>
    <w:multiLevelType w:val="multilevel"/>
    <w:tmpl w:val="AAA8861C"/>
    <w:lvl w:ilvl="0">
      <w:start w:val="4"/>
      <w:numFmt w:val="decimal"/>
      <w:lvlText w:val="%1."/>
      <w:lvlJc w:val="left"/>
      <w:pPr>
        <w:ind w:left="450" w:hanging="450"/>
      </w:pPr>
      <w:rPr>
        <w:rFonts w:eastAsia="Times New Roman" w:hint="default"/>
      </w:rPr>
    </w:lvl>
    <w:lvl w:ilvl="1">
      <w:start w:val="2"/>
      <w:numFmt w:val="decimal"/>
      <w:lvlText w:val="%1.%2."/>
      <w:lvlJc w:val="left"/>
      <w:pPr>
        <w:ind w:left="1429" w:hanging="720"/>
      </w:pPr>
      <w:rPr>
        <w:rFonts w:eastAsia="Times New Roman" w:hint="default"/>
        <w:b/>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1" w15:restartNumberingAfterBreak="0">
    <w:nsid w:val="21E16F95"/>
    <w:multiLevelType w:val="hybridMultilevel"/>
    <w:tmpl w:val="8E1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F3738C"/>
    <w:multiLevelType w:val="hybridMultilevel"/>
    <w:tmpl w:val="C4885024"/>
    <w:lvl w:ilvl="0" w:tplc="3CE0F1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36100A2"/>
    <w:multiLevelType w:val="hybridMultilevel"/>
    <w:tmpl w:val="FD5AEF02"/>
    <w:lvl w:ilvl="0" w:tplc="DDEC2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CE3EAB"/>
    <w:multiLevelType w:val="hybridMultilevel"/>
    <w:tmpl w:val="B4247C40"/>
    <w:lvl w:ilvl="0" w:tplc="38DA7908">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15:restartNumberingAfterBreak="0">
    <w:nsid w:val="25126BEF"/>
    <w:multiLevelType w:val="hybridMultilevel"/>
    <w:tmpl w:val="15C0B868"/>
    <w:lvl w:ilvl="0" w:tplc="25266A22">
      <w:start w:val="10"/>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8B563BE"/>
    <w:multiLevelType w:val="multilevel"/>
    <w:tmpl w:val="30B4D1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8C26246"/>
    <w:multiLevelType w:val="hybridMultilevel"/>
    <w:tmpl w:val="BB3EE696"/>
    <w:lvl w:ilvl="0" w:tplc="4D20492E">
      <w:start w:val="1"/>
      <w:numFmt w:val="decimal"/>
      <w:lvlText w:val="%1."/>
      <w:lvlJc w:val="left"/>
      <w:pPr>
        <w:tabs>
          <w:tab w:val="num" w:pos="1489"/>
        </w:tabs>
        <w:ind w:left="1489" w:hanging="7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29350950"/>
    <w:multiLevelType w:val="hybridMultilevel"/>
    <w:tmpl w:val="E7309ADE"/>
    <w:lvl w:ilvl="0" w:tplc="25266A22">
      <w:start w:val="10"/>
      <w:numFmt w:val="decimal"/>
      <w:lvlText w:val="%1."/>
      <w:lvlJc w:val="left"/>
      <w:pPr>
        <w:ind w:left="94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1F300B5"/>
    <w:multiLevelType w:val="hybridMultilevel"/>
    <w:tmpl w:val="09BA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792F72"/>
    <w:multiLevelType w:val="hybridMultilevel"/>
    <w:tmpl w:val="7D16585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1" w15:restartNumberingAfterBreak="0">
    <w:nsid w:val="36C13F9A"/>
    <w:multiLevelType w:val="hybridMultilevel"/>
    <w:tmpl w:val="699C2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742164"/>
    <w:multiLevelType w:val="hybridMultilevel"/>
    <w:tmpl w:val="CA2C7846"/>
    <w:lvl w:ilvl="0" w:tplc="A8F697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B36552D"/>
    <w:multiLevelType w:val="hybridMultilevel"/>
    <w:tmpl w:val="C4885024"/>
    <w:lvl w:ilvl="0" w:tplc="3CE0F1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3E9D50F6"/>
    <w:multiLevelType w:val="multilevel"/>
    <w:tmpl w:val="E38E5430"/>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3F5606F"/>
    <w:multiLevelType w:val="hybridMultilevel"/>
    <w:tmpl w:val="4D7C208A"/>
    <w:lvl w:ilvl="0" w:tplc="F858F73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4AD47342"/>
    <w:multiLevelType w:val="multilevel"/>
    <w:tmpl w:val="998611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BEC62A7"/>
    <w:multiLevelType w:val="hybridMultilevel"/>
    <w:tmpl w:val="AC7C9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E747D7F"/>
    <w:multiLevelType w:val="hybridMultilevel"/>
    <w:tmpl w:val="1E340760"/>
    <w:lvl w:ilvl="0" w:tplc="8DD0DFC4">
      <w:start w:val="8"/>
      <w:numFmt w:val="decimal"/>
      <w:lvlText w:val="%1."/>
      <w:lvlJc w:val="left"/>
      <w:pPr>
        <w:ind w:left="1069" w:hanging="360"/>
      </w:pPr>
      <w:rPr>
        <w:rFonts w:hint="default"/>
        <w:color w:val="00206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8328E2"/>
    <w:multiLevelType w:val="multilevel"/>
    <w:tmpl w:val="559E07E2"/>
    <w:lvl w:ilvl="0">
      <w:start w:val="4"/>
      <w:numFmt w:val="decimal"/>
      <w:lvlText w:val="%1."/>
      <w:lvlJc w:val="left"/>
      <w:pPr>
        <w:ind w:left="540" w:hanging="54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2BE1974"/>
    <w:multiLevelType w:val="multilevel"/>
    <w:tmpl w:val="AF8289E8"/>
    <w:lvl w:ilvl="0">
      <w:start w:val="1"/>
      <w:numFmt w:val="decimal"/>
      <w:lvlText w:val="%1."/>
      <w:lvlJc w:val="left"/>
      <w:pPr>
        <w:ind w:left="720" w:hanging="360"/>
      </w:pPr>
      <w:rPr>
        <w:rFonts w:cs="Times New Roman" w:hint="default"/>
        <w:b/>
      </w:rPr>
    </w:lvl>
    <w:lvl w:ilvl="1">
      <w:start w:val="4"/>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1" w15:restartNumberingAfterBreak="0">
    <w:nsid w:val="5D665B39"/>
    <w:multiLevelType w:val="hybridMultilevel"/>
    <w:tmpl w:val="BFDC00EA"/>
    <w:lvl w:ilvl="0" w:tplc="2D3A90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DBB1028"/>
    <w:multiLevelType w:val="hybridMultilevel"/>
    <w:tmpl w:val="05DE88D0"/>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33" w15:restartNumberingAfterBreak="0">
    <w:nsid w:val="5ED308A4"/>
    <w:multiLevelType w:val="hybridMultilevel"/>
    <w:tmpl w:val="1068E27E"/>
    <w:lvl w:ilvl="0" w:tplc="0A68A46A">
      <w:start w:val="4"/>
      <w:numFmt w:val="decimal"/>
      <w:lvlText w:val="%1."/>
      <w:lvlJc w:val="left"/>
      <w:pPr>
        <w:ind w:left="1429" w:hanging="360"/>
      </w:pPr>
      <w:rPr>
        <w:rFonts w:eastAsia="Times New Roman" w:hint="default"/>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17D4EB6"/>
    <w:multiLevelType w:val="hybridMultilevel"/>
    <w:tmpl w:val="E47AD91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15:restartNumberingAfterBreak="0">
    <w:nsid w:val="6CC45FFF"/>
    <w:multiLevelType w:val="multilevel"/>
    <w:tmpl w:val="117E5120"/>
    <w:lvl w:ilvl="0">
      <w:start w:val="6"/>
      <w:numFmt w:val="decimal"/>
      <w:lvlText w:val="%1."/>
      <w:lvlJc w:val="left"/>
      <w:pPr>
        <w:ind w:left="540" w:hanging="54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3218" w:hanging="108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15:restartNumberingAfterBreak="0">
    <w:nsid w:val="6E923864"/>
    <w:multiLevelType w:val="multilevel"/>
    <w:tmpl w:val="2A7650F0"/>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07055EB"/>
    <w:multiLevelType w:val="hybridMultilevel"/>
    <w:tmpl w:val="20CA4DAA"/>
    <w:lvl w:ilvl="0" w:tplc="BD54E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6120B3"/>
    <w:multiLevelType w:val="hybridMultilevel"/>
    <w:tmpl w:val="EF9A7AD2"/>
    <w:lvl w:ilvl="0" w:tplc="F16ED0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15:restartNumberingAfterBreak="0">
    <w:nsid w:val="7837260E"/>
    <w:multiLevelType w:val="hybridMultilevel"/>
    <w:tmpl w:val="2B0852CC"/>
    <w:lvl w:ilvl="0" w:tplc="F858F73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0" w15:restartNumberingAfterBreak="0">
    <w:nsid w:val="7B721302"/>
    <w:multiLevelType w:val="hybridMultilevel"/>
    <w:tmpl w:val="B71E9878"/>
    <w:lvl w:ilvl="0" w:tplc="2D3A90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B8276CD"/>
    <w:multiLevelType w:val="hybridMultilevel"/>
    <w:tmpl w:val="CC1A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886FF0"/>
    <w:multiLevelType w:val="hybridMultilevel"/>
    <w:tmpl w:val="728E4456"/>
    <w:lvl w:ilvl="0" w:tplc="F858F73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15:restartNumberingAfterBreak="0">
    <w:nsid w:val="7CA75B25"/>
    <w:multiLevelType w:val="hybridMultilevel"/>
    <w:tmpl w:val="B0E854A0"/>
    <w:lvl w:ilvl="0" w:tplc="242AD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4"/>
  </w:num>
  <w:num w:numId="4">
    <w:abstractNumId w:val="21"/>
  </w:num>
  <w:num w:numId="5">
    <w:abstractNumId w:val="9"/>
  </w:num>
  <w:num w:numId="6">
    <w:abstractNumId w:val="6"/>
  </w:num>
  <w:num w:numId="7">
    <w:abstractNumId w:val="19"/>
  </w:num>
  <w:num w:numId="8">
    <w:abstractNumId w:val="2"/>
  </w:num>
  <w:num w:numId="9">
    <w:abstractNumId w:val="27"/>
  </w:num>
  <w:num w:numId="10">
    <w:abstractNumId w:val="25"/>
  </w:num>
  <w:num w:numId="11">
    <w:abstractNumId w:val="3"/>
  </w:num>
  <w:num w:numId="12">
    <w:abstractNumId w:val="30"/>
  </w:num>
  <w:num w:numId="13">
    <w:abstractNumId w:val="20"/>
  </w:num>
  <w:num w:numId="14">
    <w:abstractNumId w:val="32"/>
  </w:num>
  <w:num w:numId="15">
    <w:abstractNumId w:val="41"/>
  </w:num>
  <w:num w:numId="16">
    <w:abstractNumId w:val="42"/>
  </w:num>
  <w:num w:numId="17">
    <w:abstractNumId w:val="7"/>
  </w:num>
  <w:num w:numId="18">
    <w:abstractNumId w:val="14"/>
  </w:num>
  <w:num w:numId="19">
    <w:abstractNumId w:val="39"/>
  </w:num>
  <w:num w:numId="20">
    <w:abstractNumId w:val="4"/>
  </w:num>
  <w:num w:numId="21">
    <w:abstractNumId w:val="17"/>
  </w:num>
  <w:num w:numId="22">
    <w:abstractNumId w:val="38"/>
  </w:num>
  <w:num w:numId="23">
    <w:abstractNumId w:val="13"/>
  </w:num>
  <w:num w:numId="24">
    <w:abstractNumId w:val="26"/>
  </w:num>
  <w:num w:numId="25">
    <w:abstractNumId w:val="11"/>
  </w:num>
  <w:num w:numId="26">
    <w:abstractNumId w:val="16"/>
  </w:num>
  <w:num w:numId="27">
    <w:abstractNumId w:val="5"/>
  </w:num>
  <w:num w:numId="28">
    <w:abstractNumId w:val="22"/>
  </w:num>
  <w:num w:numId="29">
    <w:abstractNumId w:val="37"/>
  </w:num>
  <w:num w:numId="30">
    <w:abstractNumId w:val="28"/>
  </w:num>
  <w:num w:numId="31">
    <w:abstractNumId w:val="18"/>
  </w:num>
  <w:num w:numId="32">
    <w:abstractNumId w:val="15"/>
  </w:num>
  <w:num w:numId="33">
    <w:abstractNumId w:val="31"/>
  </w:num>
  <w:num w:numId="34">
    <w:abstractNumId w:val="10"/>
  </w:num>
  <w:num w:numId="35">
    <w:abstractNumId w:val="43"/>
  </w:num>
  <w:num w:numId="36">
    <w:abstractNumId w:val="33"/>
  </w:num>
  <w:num w:numId="37">
    <w:abstractNumId w:val="12"/>
  </w:num>
  <w:num w:numId="38">
    <w:abstractNumId w:val="23"/>
  </w:num>
  <w:num w:numId="39">
    <w:abstractNumId w:val="36"/>
  </w:num>
  <w:num w:numId="40">
    <w:abstractNumId w:val="29"/>
  </w:num>
  <w:num w:numId="41">
    <w:abstractNumId w:val="40"/>
  </w:num>
  <w:num w:numId="42">
    <w:abstractNumId w:val="35"/>
  </w:num>
  <w:num w:numId="43">
    <w:abstractNumId w:val="24"/>
  </w:num>
  <w:num w:numId="4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1A"/>
    <w:rsid w:val="00000191"/>
    <w:rsid w:val="000023BF"/>
    <w:rsid w:val="00002A8D"/>
    <w:rsid w:val="00006BFB"/>
    <w:rsid w:val="00007A78"/>
    <w:rsid w:val="00014658"/>
    <w:rsid w:val="000157EC"/>
    <w:rsid w:val="000166D2"/>
    <w:rsid w:val="00020F11"/>
    <w:rsid w:val="0002161B"/>
    <w:rsid w:val="00025DB3"/>
    <w:rsid w:val="00031A3C"/>
    <w:rsid w:val="0004119F"/>
    <w:rsid w:val="0004137F"/>
    <w:rsid w:val="00047780"/>
    <w:rsid w:val="000512CF"/>
    <w:rsid w:val="00052DBC"/>
    <w:rsid w:val="00053055"/>
    <w:rsid w:val="00055B0D"/>
    <w:rsid w:val="00056610"/>
    <w:rsid w:val="00056A27"/>
    <w:rsid w:val="000576F9"/>
    <w:rsid w:val="00064FC6"/>
    <w:rsid w:val="00066258"/>
    <w:rsid w:val="00066EA7"/>
    <w:rsid w:val="000674B4"/>
    <w:rsid w:val="00084A82"/>
    <w:rsid w:val="00084F08"/>
    <w:rsid w:val="0009267B"/>
    <w:rsid w:val="000A1125"/>
    <w:rsid w:val="000B1F30"/>
    <w:rsid w:val="000B206B"/>
    <w:rsid w:val="000B2679"/>
    <w:rsid w:val="000B26B7"/>
    <w:rsid w:val="000B3225"/>
    <w:rsid w:val="000B342A"/>
    <w:rsid w:val="000C06E5"/>
    <w:rsid w:val="000C48E6"/>
    <w:rsid w:val="000C5C70"/>
    <w:rsid w:val="000D0E64"/>
    <w:rsid w:val="000D1320"/>
    <w:rsid w:val="000D490D"/>
    <w:rsid w:val="000D4E09"/>
    <w:rsid w:val="000D73D9"/>
    <w:rsid w:val="000D7AD4"/>
    <w:rsid w:val="000E0009"/>
    <w:rsid w:val="000E4BDE"/>
    <w:rsid w:val="000E56B3"/>
    <w:rsid w:val="000E5D4B"/>
    <w:rsid w:val="000E77E0"/>
    <w:rsid w:val="000F3635"/>
    <w:rsid w:val="000F41C1"/>
    <w:rsid w:val="000F5A69"/>
    <w:rsid w:val="00100274"/>
    <w:rsid w:val="001002F5"/>
    <w:rsid w:val="001013AD"/>
    <w:rsid w:val="0010182F"/>
    <w:rsid w:val="00102583"/>
    <w:rsid w:val="00107348"/>
    <w:rsid w:val="0011320A"/>
    <w:rsid w:val="00113D8A"/>
    <w:rsid w:val="0011531A"/>
    <w:rsid w:val="00124DCC"/>
    <w:rsid w:val="001311A6"/>
    <w:rsid w:val="00131581"/>
    <w:rsid w:val="00134A55"/>
    <w:rsid w:val="001432B8"/>
    <w:rsid w:val="00147017"/>
    <w:rsid w:val="00147131"/>
    <w:rsid w:val="00151F6D"/>
    <w:rsid w:val="001526AC"/>
    <w:rsid w:val="00164668"/>
    <w:rsid w:val="00164BF1"/>
    <w:rsid w:val="00164DF1"/>
    <w:rsid w:val="00167440"/>
    <w:rsid w:val="00174612"/>
    <w:rsid w:val="00176137"/>
    <w:rsid w:val="00181624"/>
    <w:rsid w:val="00183898"/>
    <w:rsid w:val="001842A2"/>
    <w:rsid w:val="00184CF3"/>
    <w:rsid w:val="00185664"/>
    <w:rsid w:val="00187440"/>
    <w:rsid w:val="00190493"/>
    <w:rsid w:val="001915F1"/>
    <w:rsid w:val="00196794"/>
    <w:rsid w:val="001974E1"/>
    <w:rsid w:val="00197AC5"/>
    <w:rsid w:val="001A3F4D"/>
    <w:rsid w:val="001A679B"/>
    <w:rsid w:val="001A7BAA"/>
    <w:rsid w:val="001B0BF4"/>
    <w:rsid w:val="001B2E34"/>
    <w:rsid w:val="001B56EF"/>
    <w:rsid w:val="001B67EB"/>
    <w:rsid w:val="001C082B"/>
    <w:rsid w:val="001C2641"/>
    <w:rsid w:val="001C33FD"/>
    <w:rsid w:val="001C3991"/>
    <w:rsid w:val="001C588A"/>
    <w:rsid w:val="001C65D5"/>
    <w:rsid w:val="001C670C"/>
    <w:rsid w:val="001D0AE0"/>
    <w:rsid w:val="001D2380"/>
    <w:rsid w:val="001D2C17"/>
    <w:rsid w:val="001D3E6E"/>
    <w:rsid w:val="001D5B02"/>
    <w:rsid w:val="001D5CD6"/>
    <w:rsid w:val="001D68EB"/>
    <w:rsid w:val="001E2B0E"/>
    <w:rsid w:val="001E3B27"/>
    <w:rsid w:val="001E4165"/>
    <w:rsid w:val="001E589C"/>
    <w:rsid w:val="001E6877"/>
    <w:rsid w:val="001E70FF"/>
    <w:rsid w:val="002042FC"/>
    <w:rsid w:val="002045AC"/>
    <w:rsid w:val="00207316"/>
    <w:rsid w:val="0021069F"/>
    <w:rsid w:val="00212852"/>
    <w:rsid w:val="00215287"/>
    <w:rsid w:val="00220CDC"/>
    <w:rsid w:val="00221C53"/>
    <w:rsid w:val="00226127"/>
    <w:rsid w:val="0023161E"/>
    <w:rsid w:val="00235BF4"/>
    <w:rsid w:val="002371DF"/>
    <w:rsid w:val="00237C63"/>
    <w:rsid w:val="00240EC7"/>
    <w:rsid w:val="00245F5F"/>
    <w:rsid w:val="0025152F"/>
    <w:rsid w:val="00252EEA"/>
    <w:rsid w:val="00255460"/>
    <w:rsid w:val="00257CBD"/>
    <w:rsid w:val="00260EC7"/>
    <w:rsid w:val="00264C9F"/>
    <w:rsid w:val="00265E56"/>
    <w:rsid w:val="002742F6"/>
    <w:rsid w:val="002806D0"/>
    <w:rsid w:val="00280BEB"/>
    <w:rsid w:val="002829EC"/>
    <w:rsid w:val="002833AC"/>
    <w:rsid w:val="00283870"/>
    <w:rsid w:val="00283EBA"/>
    <w:rsid w:val="00286442"/>
    <w:rsid w:val="00290165"/>
    <w:rsid w:val="00291400"/>
    <w:rsid w:val="00293D0F"/>
    <w:rsid w:val="00294C18"/>
    <w:rsid w:val="00294D00"/>
    <w:rsid w:val="002956B8"/>
    <w:rsid w:val="002A0B14"/>
    <w:rsid w:val="002A0B39"/>
    <w:rsid w:val="002A125B"/>
    <w:rsid w:val="002A704C"/>
    <w:rsid w:val="002B1755"/>
    <w:rsid w:val="002B5FBA"/>
    <w:rsid w:val="002C1443"/>
    <w:rsid w:val="002C1782"/>
    <w:rsid w:val="002C1914"/>
    <w:rsid w:val="002C46FE"/>
    <w:rsid w:val="002C4F66"/>
    <w:rsid w:val="002C5188"/>
    <w:rsid w:val="002C767E"/>
    <w:rsid w:val="002C7A15"/>
    <w:rsid w:val="002D010F"/>
    <w:rsid w:val="002D23C3"/>
    <w:rsid w:val="002D3E59"/>
    <w:rsid w:val="002D65E4"/>
    <w:rsid w:val="002E1069"/>
    <w:rsid w:val="002E47D9"/>
    <w:rsid w:val="002E5547"/>
    <w:rsid w:val="002E5648"/>
    <w:rsid w:val="002F11AA"/>
    <w:rsid w:val="002F1DF7"/>
    <w:rsid w:val="002F3CDD"/>
    <w:rsid w:val="002F3D2C"/>
    <w:rsid w:val="002F5D0F"/>
    <w:rsid w:val="00300B7C"/>
    <w:rsid w:val="003011B5"/>
    <w:rsid w:val="003027EB"/>
    <w:rsid w:val="00307DD7"/>
    <w:rsid w:val="00310872"/>
    <w:rsid w:val="00311005"/>
    <w:rsid w:val="003137BC"/>
    <w:rsid w:val="003160B7"/>
    <w:rsid w:val="00322E77"/>
    <w:rsid w:val="0032408E"/>
    <w:rsid w:val="00324BFB"/>
    <w:rsid w:val="003266DD"/>
    <w:rsid w:val="00337FFC"/>
    <w:rsid w:val="0034138A"/>
    <w:rsid w:val="0034193A"/>
    <w:rsid w:val="0034481A"/>
    <w:rsid w:val="003455CC"/>
    <w:rsid w:val="00347178"/>
    <w:rsid w:val="00350A80"/>
    <w:rsid w:val="00351728"/>
    <w:rsid w:val="003563AB"/>
    <w:rsid w:val="00357AAF"/>
    <w:rsid w:val="003636FD"/>
    <w:rsid w:val="00366515"/>
    <w:rsid w:val="00380BC2"/>
    <w:rsid w:val="00380DB3"/>
    <w:rsid w:val="00381E78"/>
    <w:rsid w:val="00386019"/>
    <w:rsid w:val="00392024"/>
    <w:rsid w:val="00392632"/>
    <w:rsid w:val="00393C2C"/>
    <w:rsid w:val="00394444"/>
    <w:rsid w:val="00394876"/>
    <w:rsid w:val="003A0221"/>
    <w:rsid w:val="003A262D"/>
    <w:rsid w:val="003A37C8"/>
    <w:rsid w:val="003A3FE0"/>
    <w:rsid w:val="003A62E5"/>
    <w:rsid w:val="003B0E91"/>
    <w:rsid w:val="003B209F"/>
    <w:rsid w:val="003B3329"/>
    <w:rsid w:val="003B3E93"/>
    <w:rsid w:val="003B420E"/>
    <w:rsid w:val="003B7B5D"/>
    <w:rsid w:val="003B7FB3"/>
    <w:rsid w:val="003C1356"/>
    <w:rsid w:val="003C3837"/>
    <w:rsid w:val="003C4D55"/>
    <w:rsid w:val="003C5212"/>
    <w:rsid w:val="003C53B3"/>
    <w:rsid w:val="003C5C43"/>
    <w:rsid w:val="003C6234"/>
    <w:rsid w:val="003C7AAF"/>
    <w:rsid w:val="003D1AC9"/>
    <w:rsid w:val="003D63FB"/>
    <w:rsid w:val="003E028F"/>
    <w:rsid w:val="003E06FE"/>
    <w:rsid w:val="003E34DF"/>
    <w:rsid w:val="003E6687"/>
    <w:rsid w:val="003F67F1"/>
    <w:rsid w:val="003F7271"/>
    <w:rsid w:val="00403FB7"/>
    <w:rsid w:val="00404D50"/>
    <w:rsid w:val="00405389"/>
    <w:rsid w:val="00406084"/>
    <w:rsid w:val="0040749A"/>
    <w:rsid w:val="004109E7"/>
    <w:rsid w:val="004154FE"/>
    <w:rsid w:val="0041550D"/>
    <w:rsid w:val="00416501"/>
    <w:rsid w:val="00416618"/>
    <w:rsid w:val="004229C9"/>
    <w:rsid w:val="0042789F"/>
    <w:rsid w:val="00430B7E"/>
    <w:rsid w:val="0044005E"/>
    <w:rsid w:val="00447A55"/>
    <w:rsid w:val="00447BA7"/>
    <w:rsid w:val="00447BB4"/>
    <w:rsid w:val="0045325D"/>
    <w:rsid w:val="00462041"/>
    <w:rsid w:val="00463503"/>
    <w:rsid w:val="00465355"/>
    <w:rsid w:val="00466FCA"/>
    <w:rsid w:val="00470E62"/>
    <w:rsid w:val="00477D8C"/>
    <w:rsid w:val="00484B03"/>
    <w:rsid w:val="00484C06"/>
    <w:rsid w:val="00491AFD"/>
    <w:rsid w:val="00491FDD"/>
    <w:rsid w:val="00494E90"/>
    <w:rsid w:val="00495A22"/>
    <w:rsid w:val="004974E0"/>
    <w:rsid w:val="004A3A57"/>
    <w:rsid w:val="004A50E6"/>
    <w:rsid w:val="004B3030"/>
    <w:rsid w:val="004B31C9"/>
    <w:rsid w:val="004C193D"/>
    <w:rsid w:val="004C2A5A"/>
    <w:rsid w:val="004C323F"/>
    <w:rsid w:val="004C4736"/>
    <w:rsid w:val="004D40A5"/>
    <w:rsid w:val="004D4E99"/>
    <w:rsid w:val="004D6C66"/>
    <w:rsid w:val="004D7829"/>
    <w:rsid w:val="004E117A"/>
    <w:rsid w:val="004E1AAF"/>
    <w:rsid w:val="004E5748"/>
    <w:rsid w:val="004E5D17"/>
    <w:rsid w:val="004E6BEA"/>
    <w:rsid w:val="004E72EC"/>
    <w:rsid w:val="004F0BA6"/>
    <w:rsid w:val="004F2819"/>
    <w:rsid w:val="004F30DE"/>
    <w:rsid w:val="004F316F"/>
    <w:rsid w:val="004F35E4"/>
    <w:rsid w:val="004F3960"/>
    <w:rsid w:val="004F4114"/>
    <w:rsid w:val="004F67C3"/>
    <w:rsid w:val="005006C6"/>
    <w:rsid w:val="005011E9"/>
    <w:rsid w:val="005047DD"/>
    <w:rsid w:val="00504B3B"/>
    <w:rsid w:val="00505D56"/>
    <w:rsid w:val="00506406"/>
    <w:rsid w:val="00511D11"/>
    <w:rsid w:val="00511EA6"/>
    <w:rsid w:val="00513779"/>
    <w:rsid w:val="00514B45"/>
    <w:rsid w:val="00516E92"/>
    <w:rsid w:val="00517AA1"/>
    <w:rsid w:val="00521009"/>
    <w:rsid w:val="005277C6"/>
    <w:rsid w:val="005300AA"/>
    <w:rsid w:val="0053121A"/>
    <w:rsid w:val="00535AD1"/>
    <w:rsid w:val="00540007"/>
    <w:rsid w:val="00547551"/>
    <w:rsid w:val="00547B32"/>
    <w:rsid w:val="00553022"/>
    <w:rsid w:val="00554E05"/>
    <w:rsid w:val="00557A73"/>
    <w:rsid w:val="005613D9"/>
    <w:rsid w:val="005719E1"/>
    <w:rsid w:val="005735E5"/>
    <w:rsid w:val="00574631"/>
    <w:rsid w:val="00577802"/>
    <w:rsid w:val="00581803"/>
    <w:rsid w:val="00587ED3"/>
    <w:rsid w:val="00590242"/>
    <w:rsid w:val="005A02FE"/>
    <w:rsid w:val="005A0956"/>
    <w:rsid w:val="005A374E"/>
    <w:rsid w:val="005A5E71"/>
    <w:rsid w:val="005A6A5D"/>
    <w:rsid w:val="005B31ED"/>
    <w:rsid w:val="005B4821"/>
    <w:rsid w:val="005B5F7C"/>
    <w:rsid w:val="005B7FC6"/>
    <w:rsid w:val="005C31ED"/>
    <w:rsid w:val="005C5474"/>
    <w:rsid w:val="005D238B"/>
    <w:rsid w:val="005D73F0"/>
    <w:rsid w:val="005D7E52"/>
    <w:rsid w:val="005E5197"/>
    <w:rsid w:val="005E6FFF"/>
    <w:rsid w:val="005E71E4"/>
    <w:rsid w:val="005F5A77"/>
    <w:rsid w:val="005F7BAC"/>
    <w:rsid w:val="0060170E"/>
    <w:rsid w:val="00602F8F"/>
    <w:rsid w:val="00603A1B"/>
    <w:rsid w:val="00603DC5"/>
    <w:rsid w:val="00610805"/>
    <w:rsid w:val="00612011"/>
    <w:rsid w:val="006175F7"/>
    <w:rsid w:val="006213DF"/>
    <w:rsid w:val="006214ED"/>
    <w:rsid w:val="00622D35"/>
    <w:rsid w:val="00624BF7"/>
    <w:rsid w:val="0062579B"/>
    <w:rsid w:val="00636058"/>
    <w:rsid w:val="00640718"/>
    <w:rsid w:val="00642B37"/>
    <w:rsid w:val="006462ED"/>
    <w:rsid w:val="006472BD"/>
    <w:rsid w:val="006558D5"/>
    <w:rsid w:val="00655A3E"/>
    <w:rsid w:val="006564C8"/>
    <w:rsid w:val="00656DA0"/>
    <w:rsid w:val="00662390"/>
    <w:rsid w:val="00662C26"/>
    <w:rsid w:val="006631D1"/>
    <w:rsid w:val="006636BA"/>
    <w:rsid w:val="0066371E"/>
    <w:rsid w:val="0066701A"/>
    <w:rsid w:val="00671496"/>
    <w:rsid w:val="0067235B"/>
    <w:rsid w:val="00677D0C"/>
    <w:rsid w:val="00677DCC"/>
    <w:rsid w:val="00680C95"/>
    <w:rsid w:val="00681809"/>
    <w:rsid w:val="00683965"/>
    <w:rsid w:val="0068763B"/>
    <w:rsid w:val="006902AE"/>
    <w:rsid w:val="006930E3"/>
    <w:rsid w:val="006950E8"/>
    <w:rsid w:val="006A6652"/>
    <w:rsid w:val="006A7158"/>
    <w:rsid w:val="006B1950"/>
    <w:rsid w:val="006B28EA"/>
    <w:rsid w:val="006B31F9"/>
    <w:rsid w:val="006B3C15"/>
    <w:rsid w:val="006C2678"/>
    <w:rsid w:val="006C4B30"/>
    <w:rsid w:val="006C4DC4"/>
    <w:rsid w:val="006D1C6A"/>
    <w:rsid w:val="006D506E"/>
    <w:rsid w:val="006D6479"/>
    <w:rsid w:val="006D72E4"/>
    <w:rsid w:val="006D7AEC"/>
    <w:rsid w:val="006E057D"/>
    <w:rsid w:val="006E28BF"/>
    <w:rsid w:val="006F3474"/>
    <w:rsid w:val="006F5F37"/>
    <w:rsid w:val="006F6AC8"/>
    <w:rsid w:val="007004CC"/>
    <w:rsid w:val="00701165"/>
    <w:rsid w:val="007071D9"/>
    <w:rsid w:val="007121BE"/>
    <w:rsid w:val="007135A0"/>
    <w:rsid w:val="00715913"/>
    <w:rsid w:val="00716384"/>
    <w:rsid w:val="00723D68"/>
    <w:rsid w:val="00725849"/>
    <w:rsid w:val="00726053"/>
    <w:rsid w:val="007265F7"/>
    <w:rsid w:val="0072682D"/>
    <w:rsid w:val="00737DF2"/>
    <w:rsid w:val="007406EF"/>
    <w:rsid w:val="007447D9"/>
    <w:rsid w:val="00746693"/>
    <w:rsid w:val="00752B62"/>
    <w:rsid w:val="007536BE"/>
    <w:rsid w:val="00754F38"/>
    <w:rsid w:val="007561A7"/>
    <w:rsid w:val="007575AC"/>
    <w:rsid w:val="00757ADC"/>
    <w:rsid w:val="00767F9B"/>
    <w:rsid w:val="00771DDA"/>
    <w:rsid w:val="007725ED"/>
    <w:rsid w:val="007729E6"/>
    <w:rsid w:val="0078152C"/>
    <w:rsid w:val="00781D8E"/>
    <w:rsid w:val="00782537"/>
    <w:rsid w:val="0078370B"/>
    <w:rsid w:val="0078786C"/>
    <w:rsid w:val="007909DB"/>
    <w:rsid w:val="007916A5"/>
    <w:rsid w:val="007929A2"/>
    <w:rsid w:val="00792A4C"/>
    <w:rsid w:val="007931C7"/>
    <w:rsid w:val="00794BF1"/>
    <w:rsid w:val="00796D22"/>
    <w:rsid w:val="00797A05"/>
    <w:rsid w:val="007B0FFE"/>
    <w:rsid w:val="007C3181"/>
    <w:rsid w:val="007C6425"/>
    <w:rsid w:val="007D089C"/>
    <w:rsid w:val="007D1F73"/>
    <w:rsid w:val="007D2962"/>
    <w:rsid w:val="007D3001"/>
    <w:rsid w:val="007D418B"/>
    <w:rsid w:val="007D454E"/>
    <w:rsid w:val="007D622B"/>
    <w:rsid w:val="007D77F8"/>
    <w:rsid w:val="007E32CF"/>
    <w:rsid w:val="007F3F2A"/>
    <w:rsid w:val="00800713"/>
    <w:rsid w:val="00800900"/>
    <w:rsid w:val="008218CC"/>
    <w:rsid w:val="008246A1"/>
    <w:rsid w:val="008277DC"/>
    <w:rsid w:val="008331E5"/>
    <w:rsid w:val="008355F3"/>
    <w:rsid w:val="008441B5"/>
    <w:rsid w:val="008501CC"/>
    <w:rsid w:val="00855001"/>
    <w:rsid w:val="008570DB"/>
    <w:rsid w:val="008578AE"/>
    <w:rsid w:val="00857CF4"/>
    <w:rsid w:val="008606CB"/>
    <w:rsid w:val="00860B22"/>
    <w:rsid w:val="0086121B"/>
    <w:rsid w:val="008616A9"/>
    <w:rsid w:val="008621CF"/>
    <w:rsid w:val="00864F32"/>
    <w:rsid w:val="00865608"/>
    <w:rsid w:val="00871827"/>
    <w:rsid w:val="0087445B"/>
    <w:rsid w:val="008772D8"/>
    <w:rsid w:val="00877AAC"/>
    <w:rsid w:val="008874B2"/>
    <w:rsid w:val="00890D24"/>
    <w:rsid w:val="008955D3"/>
    <w:rsid w:val="00897917"/>
    <w:rsid w:val="008A3150"/>
    <w:rsid w:val="008A4697"/>
    <w:rsid w:val="008B0244"/>
    <w:rsid w:val="008B08E3"/>
    <w:rsid w:val="008B4456"/>
    <w:rsid w:val="008B5DC4"/>
    <w:rsid w:val="008C3CFF"/>
    <w:rsid w:val="008C4772"/>
    <w:rsid w:val="008C5BB3"/>
    <w:rsid w:val="008C714D"/>
    <w:rsid w:val="008D01A1"/>
    <w:rsid w:val="008D0ADA"/>
    <w:rsid w:val="008E149B"/>
    <w:rsid w:val="008E2470"/>
    <w:rsid w:val="008E2629"/>
    <w:rsid w:val="008E2D53"/>
    <w:rsid w:val="008F3ED6"/>
    <w:rsid w:val="008F5DAA"/>
    <w:rsid w:val="008F681B"/>
    <w:rsid w:val="008F72A2"/>
    <w:rsid w:val="00905BDC"/>
    <w:rsid w:val="00913D0E"/>
    <w:rsid w:val="00923B11"/>
    <w:rsid w:val="0092563A"/>
    <w:rsid w:val="00926A83"/>
    <w:rsid w:val="00930411"/>
    <w:rsid w:val="0093073E"/>
    <w:rsid w:val="00933ADA"/>
    <w:rsid w:val="00937512"/>
    <w:rsid w:val="00940BD6"/>
    <w:rsid w:val="00943E47"/>
    <w:rsid w:val="00946F45"/>
    <w:rsid w:val="009551AA"/>
    <w:rsid w:val="009631E8"/>
    <w:rsid w:val="00967E02"/>
    <w:rsid w:val="0097480C"/>
    <w:rsid w:val="00982566"/>
    <w:rsid w:val="00983C1B"/>
    <w:rsid w:val="0099157A"/>
    <w:rsid w:val="00992216"/>
    <w:rsid w:val="00993399"/>
    <w:rsid w:val="009944E2"/>
    <w:rsid w:val="009956D9"/>
    <w:rsid w:val="00997C6A"/>
    <w:rsid w:val="009A02EC"/>
    <w:rsid w:val="009A0EB9"/>
    <w:rsid w:val="009A27EF"/>
    <w:rsid w:val="009A40D1"/>
    <w:rsid w:val="009A44B9"/>
    <w:rsid w:val="009A4705"/>
    <w:rsid w:val="009A7C71"/>
    <w:rsid w:val="009B062D"/>
    <w:rsid w:val="009B487F"/>
    <w:rsid w:val="009B4C94"/>
    <w:rsid w:val="009B7C59"/>
    <w:rsid w:val="009C2911"/>
    <w:rsid w:val="009C4765"/>
    <w:rsid w:val="009C76D7"/>
    <w:rsid w:val="009D34AE"/>
    <w:rsid w:val="009D5515"/>
    <w:rsid w:val="009E06D1"/>
    <w:rsid w:val="009E126B"/>
    <w:rsid w:val="009E2C73"/>
    <w:rsid w:val="009E3182"/>
    <w:rsid w:val="009E5F7D"/>
    <w:rsid w:val="009E7DFC"/>
    <w:rsid w:val="009F3F19"/>
    <w:rsid w:val="009F51ED"/>
    <w:rsid w:val="00A00964"/>
    <w:rsid w:val="00A0210B"/>
    <w:rsid w:val="00A03E7C"/>
    <w:rsid w:val="00A0410C"/>
    <w:rsid w:val="00A07CE2"/>
    <w:rsid w:val="00A07ED4"/>
    <w:rsid w:val="00A14DF5"/>
    <w:rsid w:val="00A154EF"/>
    <w:rsid w:val="00A17FAC"/>
    <w:rsid w:val="00A20391"/>
    <w:rsid w:val="00A23176"/>
    <w:rsid w:val="00A23C9A"/>
    <w:rsid w:val="00A24BF8"/>
    <w:rsid w:val="00A25FFA"/>
    <w:rsid w:val="00A27BB5"/>
    <w:rsid w:val="00A3092F"/>
    <w:rsid w:val="00A30998"/>
    <w:rsid w:val="00A351BC"/>
    <w:rsid w:val="00A42E8D"/>
    <w:rsid w:val="00A436BD"/>
    <w:rsid w:val="00A44C4B"/>
    <w:rsid w:val="00A47F4D"/>
    <w:rsid w:val="00A50ECF"/>
    <w:rsid w:val="00A54934"/>
    <w:rsid w:val="00A57B13"/>
    <w:rsid w:val="00A57C66"/>
    <w:rsid w:val="00A63CF6"/>
    <w:rsid w:val="00A71B2D"/>
    <w:rsid w:val="00A72D73"/>
    <w:rsid w:val="00A74B4D"/>
    <w:rsid w:val="00A76779"/>
    <w:rsid w:val="00A87EA6"/>
    <w:rsid w:val="00A90AE4"/>
    <w:rsid w:val="00A91B5F"/>
    <w:rsid w:val="00A92686"/>
    <w:rsid w:val="00A94B2C"/>
    <w:rsid w:val="00A95AE9"/>
    <w:rsid w:val="00A96290"/>
    <w:rsid w:val="00A96C0B"/>
    <w:rsid w:val="00A9729E"/>
    <w:rsid w:val="00A972F8"/>
    <w:rsid w:val="00A97F31"/>
    <w:rsid w:val="00AA3D97"/>
    <w:rsid w:val="00AA5142"/>
    <w:rsid w:val="00AB5151"/>
    <w:rsid w:val="00AB73A9"/>
    <w:rsid w:val="00AC4F26"/>
    <w:rsid w:val="00AC5AE9"/>
    <w:rsid w:val="00AD1A32"/>
    <w:rsid w:val="00AD4521"/>
    <w:rsid w:val="00AD4DB1"/>
    <w:rsid w:val="00AD50B7"/>
    <w:rsid w:val="00AE33BB"/>
    <w:rsid w:val="00AE40BA"/>
    <w:rsid w:val="00AE5ACA"/>
    <w:rsid w:val="00AE6197"/>
    <w:rsid w:val="00AE65C2"/>
    <w:rsid w:val="00AE6841"/>
    <w:rsid w:val="00AE7F75"/>
    <w:rsid w:val="00AF020B"/>
    <w:rsid w:val="00AF58E6"/>
    <w:rsid w:val="00AF7CDE"/>
    <w:rsid w:val="00B0166A"/>
    <w:rsid w:val="00B05795"/>
    <w:rsid w:val="00B1134A"/>
    <w:rsid w:val="00B12177"/>
    <w:rsid w:val="00B12DF4"/>
    <w:rsid w:val="00B14CE0"/>
    <w:rsid w:val="00B164EB"/>
    <w:rsid w:val="00B17BF5"/>
    <w:rsid w:val="00B17F70"/>
    <w:rsid w:val="00B20470"/>
    <w:rsid w:val="00B215C8"/>
    <w:rsid w:val="00B23505"/>
    <w:rsid w:val="00B25780"/>
    <w:rsid w:val="00B26412"/>
    <w:rsid w:val="00B275C0"/>
    <w:rsid w:val="00B31238"/>
    <w:rsid w:val="00B342B5"/>
    <w:rsid w:val="00B406E7"/>
    <w:rsid w:val="00B421B1"/>
    <w:rsid w:val="00B44A8A"/>
    <w:rsid w:val="00B5389B"/>
    <w:rsid w:val="00B55504"/>
    <w:rsid w:val="00B56CAC"/>
    <w:rsid w:val="00B614C3"/>
    <w:rsid w:val="00B63810"/>
    <w:rsid w:val="00B66DC3"/>
    <w:rsid w:val="00B67121"/>
    <w:rsid w:val="00B7043F"/>
    <w:rsid w:val="00B765C0"/>
    <w:rsid w:val="00B82FAC"/>
    <w:rsid w:val="00B87BEB"/>
    <w:rsid w:val="00B9071C"/>
    <w:rsid w:val="00B9182B"/>
    <w:rsid w:val="00B95225"/>
    <w:rsid w:val="00B95A48"/>
    <w:rsid w:val="00B97132"/>
    <w:rsid w:val="00BA07C1"/>
    <w:rsid w:val="00BA3F41"/>
    <w:rsid w:val="00BA4A40"/>
    <w:rsid w:val="00BA4D37"/>
    <w:rsid w:val="00BA712C"/>
    <w:rsid w:val="00BB0151"/>
    <w:rsid w:val="00BB10E7"/>
    <w:rsid w:val="00BB3139"/>
    <w:rsid w:val="00BB745F"/>
    <w:rsid w:val="00BC17E2"/>
    <w:rsid w:val="00BC193C"/>
    <w:rsid w:val="00BC4824"/>
    <w:rsid w:val="00BD08C4"/>
    <w:rsid w:val="00BD6E72"/>
    <w:rsid w:val="00BD6FB6"/>
    <w:rsid w:val="00BE00B4"/>
    <w:rsid w:val="00BE1A7E"/>
    <w:rsid w:val="00BE3005"/>
    <w:rsid w:val="00BE4174"/>
    <w:rsid w:val="00BE48EE"/>
    <w:rsid w:val="00BF3822"/>
    <w:rsid w:val="00BF64E4"/>
    <w:rsid w:val="00C004D3"/>
    <w:rsid w:val="00C05AE7"/>
    <w:rsid w:val="00C05D57"/>
    <w:rsid w:val="00C06352"/>
    <w:rsid w:val="00C17725"/>
    <w:rsid w:val="00C21378"/>
    <w:rsid w:val="00C265A5"/>
    <w:rsid w:val="00C332C1"/>
    <w:rsid w:val="00C34AE3"/>
    <w:rsid w:val="00C37C77"/>
    <w:rsid w:val="00C43B3F"/>
    <w:rsid w:val="00C443D7"/>
    <w:rsid w:val="00C47201"/>
    <w:rsid w:val="00C5004F"/>
    <w:rsid w:val="00C5301B"/>
    <w:rsid w:val="00C605EB"/>
    <w:rsid w:val="00C6067D"/>
    <w:rsid w:val="00C60B78"/>
    <w:rsid w:val="00C6121C"/>
    <w:rsid w:val="00C6177F"/>
    <w:rsid w:val="00C656E6"/>
    <w:rsid w:val="00C65E05"/>
    <w:rsid w:val="00C66889"/>
    <w:rsid w:val="00C71F9D"/>
    <w:rsid w:val="00C75D1E"/>
    <w:rsid w:val="00C778AF"/>
    <w:rsid w:val="00C815E2"/>
    <w:rsid w:val="00C84D47"/>
    <w:rsid w:val="00C84F15"/>
    <w:rsid w:val="00C851FD"/>
    <w:rsid w:val="00C85BD2"/>
    <w:rsid w:val="00C86FCB"/>
    <w:rsid w:val="00C913E7"/>
    <w:rsid w:val="00C95EE9"/>
    <w:rsid w:val="00C96055"/>
    <w:rsid w:val="00C974EF"/>
    <w:rsid w:val="00CA37E9"/>
    <w:rsid w:val="00CB6880"/>
    <w:rsid w:val="00CC19CA"/>
    <w:rsid w:val="00CC1B36"/>
    <w:rsid w:val="00CC6347"/>
    <w:rsid w:val="00CC65B2"/>
    <w:rsid w:val="00CD1F4A"/>
    <w:rsid w:val="00CD2184"/>
    <w:rsid w:val="00CD2984"/>
    <w:rsid w:val="00CD5A05"/>
    <w:rsid w:val="00CD6BC4"/>
    <w:rsid w:val="00CE1475"/>
    <w:rsid w:val="00CE7FF4"/>
    <w:rsid w:val="00CF1461"/>
    <w:rsid w:val="00CF3EA7"/>
    <w:rsid w:val="00D00BAE"/>
    <w:rsid w:val="00D03271"/>
    <w:rsid w:val="00D0518C"/>
    <w:rsid w:val="00D12CE6"/>
    <w:rsid w:val="00D13FEF"/>
    <w:rsid w:val="00D142F7"/>
    <w:rsid w:val="00D15B24"/>
    <w:rsid w:val="00D16C01"/>
    <w:rsid w:val="00D178BE"/>
    <w:rsid w:val="00D23674"/>
    <w:rsid w:val="00D238B4"/>
    <w:rsid w:val="00D23AE0"/>
    <w:rsid w:val="00D23DE4"/>
    <w:rsid w:val="00D24D80"/>
    <w:rsid w:val="00D251BD"/>
    <w:rsid w:val="00D255A0"/>
    <w:rsid w:val="00D260C4"/>
    <w:rsid w:val="00D26FF4"/>
    <w:rsid w:val="00D27B20"/>
    <w:rsid w:val="00D27B7A"/>
    <w:rsid w:val="00D30642"/>
    <w:rsid w:val="00D42D3C"/>
    <w:rsid w:val="00D43D02"/>
    <w:rsid w:val="00D465F3"/>
    <w:rsid w:val="00D509A9"/>
    <w:rsid w:val="00D51396"/>
    <w:rsid w:val="00D5549F"/>
    <w:rsid w:val="00D559EC"/>
    <w:rsid w:val="00D610C7"/>
    <w:rsid w:val="00D62FD4"/>
    <w:rsid w:val="00D65895"/>
    <w:rsid w:val="00D6766C"/>
    <w:rsid w:val="00D73B75"/>
    <w:rsid w:val="00D77D5E"/>
    <w:rsid w:val="00D77FF9"/>
    <w:rsid w:val="00D82305"/>
    <w:rsid w:val="00D838AE"/>
    <w:rsid w:val="00D90592"/>
    <w:rsid w:val="00D90CF3"/>
    <w:rsid w:val="00D91411"/>
    <w:rsid w:val="00D93CFB"/>
    <w:rsid w:val="00D93D61"/>
    <w:rsid w:val="00D964DD"/>
    <w:rsid w:val="00DA1C86"/>
    <w:rsid w:val="00DA2514"/>
    <w:rsid w:val="00DA323C"/>
    <w:rsid w:val="00DA3AA5"/>
    <w:rsid w:val="00DA4223"/>
    <w:rsid w:val="00DA6CCF"/>
    <w:rsid w:val="00DA7A10"/>
    <w:rsid w:val="00DB0C95"/>
    <w:rsid w:val="00DB13B0"/>
    <w:rsid w:val="00DB270D"/>
    <w:rsid w:val="00DC21A8"/>
    <w:rsid w:val="00DC2A5C"/>
    <w:rsid w:val="00DC36B5"/>
    <w:rsid w:val="00DC4FD4"/>
    <w:rsid w:val="00DD3D1B"/>
    <w:rsid w:val="00DD4076"/>
    <w:rsid w:val="00DD7FBE"/>
    <w:rsid w:val="00DE21D7"/>
    <w:rsid w:val="00DE2F5E"/>
    <w:rsid w:val="00DE7F99"/>
    <w:rsid w:val="00DF02AB"/>
    <w:rsid w:val="00DF0CE6"/>
    <w:rsid w:val="00DF5E6C"/>
    <w:rsid w:val="00E0123B"/>
    <w:rsid w:val="00E01380"/>
    <w:rsid w:val="00E0154B"/>
    <w:rsid w:val="00E018E2"/>
    <w:rsid w:val="00E01B74"/>
    <w:rsid w:val="00E037EF"/>
    <w:rsid w:val="00E043E2"/>
    <w:rsid w:val="00E05C04"/>
    <w:rsid w:val="00E06E04"/>
    <w:rsid w:val="00E100FA"/>
    <w:rsid w:val="00E112E0"/>
    <w:rsid w:val="00E11CBB"/>
    <w:rsid w:val="00E12418"/>
    <w:rsid w:val="00E130E5"/>
    <w:rsid w:val="00E1455B"/>
    <w:rsid w:val="00E1521D"/>
    <w:rsid w:val="00E21F40"/>
    <w:rsid w:val="00E224E7"/>
    <w:rsid w:val="00E23903"/>
    <w:rsid w:val="00E26BA9"/>
    <w:rsid w:val="00E32544"/>
    <w:rsid w:val="00E3266E"/>
    <w:rsid w:val="00E3292E"/>
    <w:rsid w:val="00E33214"/>
    <w:rsid w:val="00E3382B"/>
    <w:rsid w:val="00E376B0"/>
    <w:rsid w:val="00E37E29"/>
    <w:rsid w:val="00E37F83"/>
    <w:rsid w:val="00E40781"/>
    <w:rsid w:val="00E41478"/>
    <w:rsid w:val="00E42185"/>
    <w:rsid w:val="00E44831"/>
    <w:rsid w:val="00E450C7"/>
    <w:rsid w:val="00E451B4"/>
    <w:rsid w:val="00E45217"/>
    <w:rsid w:val="00E46FA4"/>
    <w:rsid w:val="00E51034"/>
    <w:rsid w:val="00E5345F"/>
    <w:rsid w:val="00E55576"/>
    <w:rsid w:val="00E60A99"/>
    <w:rsid w:val="00E61082"/>
    <w:rsid w:val="00E64962"/>
    <w:rsid w:val="00E67978"/>
    <w:rsid w:val="00E7441E"/>
    <w:rsid w:val="00E77B03"/>
    <w:rsid w:val="00E80081"/>
    <w:rsid w:val="00E80B51"/>
    <w:rsid w:val="00E85679"/>
    <w:rsid w:val="00E91678"/>
    <w:rsid w:val="00E93EF2"/>
    <w:rsid w:val="00E940B8"/>
    <w:rsid w:val="00E95BA7"/>
    <w:rsid w:val="00E97E83"/>
    <w:rsid w:val="00EA03BC"/>
    <w:rsid w:val="00EA7D90"/>
    <w:rsid w:val="00EB147C"/>
    <w:rsid w:val="00EB2176"/>
    <w:rsid w:val="00EB21A1"/>
    <w:rsid w:val="00EB363D"/>
    <w:rsid w:val="00EB3D76"/>
    <w:rsid w:val="00EB6528"/>
    <w:rsid w:val="00EB6C2B"/>
    <w:rsid w:val="00EB7358"/>
    <w:rsid w:val="00EC1BCA"/>
    <w:rsid w:val="00EC3BAB"/>
    <w:rsid w:val="00EC4DF3"/>
    <w:rsid w:val="00EC519C"/>
    <w:rsid w:val="00ED0197"/>
    <w:rsid w:val="00ED0772"/>
    <w:rsid w:val="00ED52F8"/>
    <w:rsid w:val="00ED5AD8"/>
    <w:rsid w:val="00ED7936"/>
    <w:rsid w:val="00EE0232"/>
    <w:rsid w:val="00EE075A"/>
    <w:rsid w:val="00EE4C5E"/>
    <w:rsid w:val="00EF012D"/>
    <w:rsid w:val="00EF14D9"/>
    <w:rsid w:val="00F000F0"/>
    <w:rsid w:val="00F0556B"/>
    <w:rsid w:val="00F055BD"/>
    <w:rsid w:val="00F05D1F"/>
    <w:rsid w:val="00F11810"/>
    <w:rsid w:val="00F23E84"/>
    <w:rsid w:val="00F25842"/>
    <w:rsid w:val="00F27456"/>
    <w:rsid w:val="00F30938"/>
    <w:rsid w:val="00F3274D"/>
    <w:rsid w:val="00F37CD8"/>
    <w:rsid w:val="00F40BBD"/>
    <w:rsid w:val="00F441C1"/>
    <w:rsid w:val="00F459E4"/>
    <w:rsid w:val="00F4686F"/>
    <w:rsid w:val="00F540D5"/>
    <w:rsid w:val="00F5442E"/>
    <w:rsid w:val="00F563C9"/>
    <w:rsid w:val="00F60420"/>
    <w:rsid w:val="00F630ED"/>
    <w:rsid w:val="00F63731"/>
    <w:rsid w:val="00F66A28"/>
    <w:rsid w:val="00F67BBF"/>
    <w:rsid w:val="00F67F43"/>
    <w:rsid w:val="00F7132C"/>
    <w:rsid w:val="00F7214E"/>
    <w:rsid w:val="00F75D30"/>
    <w:rsid w:val="00F75F97"/>
    <w:rsid w:val="00F80ED8"/>
    <w:rsid w:val="00F84351"/>
    <w:rsid w:val="00F900F2"/>
    <w:rsid w:val="00F9054F"/>
    <w:rsid w:val="00F91110"/>
    <w:rsid w:val="00F93E73"/>
    <w:rsid w:val="00F93EF2"/>
    <w:rsid w:val="00F941C2"/>
    <w:rsid w:val="00F967A7"/>
    <w:rsid w:val="00FA070D"/>
    <w:rsid w:val="00FA08D6"/>
    <w:rsid w:val="00FA131C"/>
    <w:rsid w:val="00FA37A8"/>
    <w:rsid w:val="00FA51E7"/>
    <w:rsid w:val="00FB118A"/>
    <w:rsid w:val="00FB1820"/>
    <w:rsid w:val="00FB613A"/>
    <w:rsid w:val="00FC49CC"/>
    <w:rsid w:val="00FC519F"/>
    <w:rsid w:val="00FC5B53"/>
    <w:rsid w:val="00FC65B0"/>
    <w:rsid w:val="00FC67FC"/>
    <w:rsid w:val="00FC7804"/>
    <w:rsid w:val="00FD35CC"/>
    <w:rsid w:val="00FD365E"/>
    <w:rsid w:val="00FD41B8"/>
    <w:rsid w:val="00FD5EF9"/>
    <w:rsid w:val="00FD7D72"/>
    <w:rsid w:val="00FE00F3"/>
    <w:rsid w:val="00FF01AC"/>
    <w:rsid w:val="00FF6EF1"/>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2E16FF-6596-47D8-9488-79CCF45C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6701A"/>
    <w:pPr>
      <w:keepNext/>
      <w:spacing w:before="240" w:after="60" w:line="240" w:lineRule="auto"/>
      <w:outlineLvl w:val="0"/>
    </w:pPr>
    <w:rPr>
      <w:rFonts w:ascii="Arial" w:eastAsia="Times New Roman" w:hAnsi="Arial" w:cs="Times New Roman"/>
      <w:b/>
      <w:kern w:val="28"/>
      <w:sz w:val="28"/>
      <w:szCs w:val="20"/>
      <w:lang w:eastAsia="ru-RU"/>
    </w:rPr>
  </w:style>
  <w:style w:type="paragraph" w:styleId="20">
    <w:name w:val="heading 2"/>
    <w:basedOn w:val="a0"/>
    <w:next w:val="a0"/>
    <w:link w:val="21"/>
    <w:uiPriority w:val="9"/>
    <w:unhideWhenUsed/>
    <w:qFormat/>
    <w:rsid w:val="00D238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6701A"/>
    <w:rPr>
      <w:rFonts w:ascii="Arial" w:eastAsia="Times New Roman" w:hAnsi="Arial" w:cs="Times New Roman"/>
      <w:b/>
      <w:kern w:val="28"/>
      <w:sz w:val="28"/>
      <w:szCs w:val="20"/>
      <w:lang w:eastAsia="ru-RU"/>
    </w:rPr>
  </w:style>
  <w:style w:type="numbering" w:customStyle="1" w:styleId="11">
    <w:name w:val="Нет списка1"/>
    <w:next w:val="a3"/>
    <w:semiHidden/>
    <w:rsid w:val="0066701A"/>
  </w:style>
  <w:style w:type="paragraph" w:customStyle="1" w:styleId="a4">
    <w:name w:val="Знак Знак Знак Знак Знак Знак Знак Знак Знак Знак Знак Знак"/>
    <w:basedOn w:val="a0"/>
    <w:rsid w:val="0066701A"/>
    <w:pPr>
      <w:spacing w:after="160" w:line="240" w:lineRule="exact"/>
    </w:pPr>
    <w:rPr>
      <w:rFonts w:ascii="Arial" w:eastAsia="Times New Roman" w:hAnsi="Arial" w:cs="Arial"/>
      <w:sz w:val="20"/>
      <w:szCs w:val="20"/>
      <w:lang w:val="en-US"/>
    </w:rPr>
  </w:style>
  <w:style w:type="paragraph" w:styleId="a5">
    <w:name w:val="Subtitle"/>
    <w:basedOn w:val="a0"/>
    <w:link w:val="a6"/>
    <w:qFormat/>
    <w:rsid w:val="0066701A"/>
    <w:pPr>
      <w:spacing w:after="0" w:line="240" w:lineRule="auto"/>
      <w:jc w:val="center"/>
    </w:pPr>
    <w:rPr>
      <w:rFonts w:ascii="Times New Roman" w:eastAsia="Times New Roman" w:hAnsi="Times New Roman" w:cs="Times New Roman"/>
      <w:sz w:val="32"/>
      <w:szCs w:val="20"/>
      <w:lang w:eastAsia="ru-RU"/>
    </w:rPr>
  </w:style>
  <w:style w:type="character" w:customStyle="1" w:styleId="a6">
    <w:name w:val="Подзаголовок Знак"/>
    <w:basedOn w:val="a1"/>
    <w:link w:val="a5"/>
    <w:rsid w:val="0066701A"/>
    <w:rPr>
      <w:rFonts w:ascii="Times New Roman" w:eastAsia="Times New Roman" w:hAnsi="Times New Roman" w:cs="Times New Roman"/>
      <w:sz w:val="32"/>
      <w:szCs w:val="20"/>
      <w:lang w:eastAsia="ru-RU"/>
    </w:rPr>
  </w:style>
  <w:style w:type="paragraph" w:styleId="a7">
    <w:name w:val="Body Text"/>
    <w:basedOn w:val="a0"/>
    <w:link w:val="a8"/>
    <w:rsid w:val="0066701A"/>
    <w:pPr>
      <w:spacing w:after="0" w:line="240" w:lineRule="auto"/>
      <w:ind w:right="-766"/>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rsid w:val="0066701A"/>
    <w:rPr>
      <w:rFonts w:ascii="Times New Roman" w:eastAsia="Times New Roman" w:hAnsi="Times New Roman" w:cs="Times New Roman"/>
      <w:sz w:val="28"/>
      <w:szCs w:val="20"/>
      <w:lang w:eastAsia="ru-RU"/>
    </w:rPr>
  </w:style>
  <w:style w:type="paragraph" w:customStyle="1" w:styleId="a9">
    <w:name w:val="Знак Знак Знак Знак Знак Знак Знак Знак Знак Знак"/>
    <w:basedOn w:val="a0"/>
    <w:rsid w:val="0066701A"/>
    <w:pPr>
      <w:spacing w:after="160" w:line="240" w:lineRule="exact"/>
    </w:pPr>
    <w:rPr>
      <w:rFonts w:ascii="Verdana" w:eastAsia="Times New Roman" w:hAnsi="Verdana" w:cs="Times New Roman"/>
      <w:sz w:val="24"/>
      <w:szCs w:val="24"/>
      <w:lang w:val="en-US"/>
    </w:rPr>
  </w:style>
  <w:style w:type="paragraph" w:styleId="22">
    <w:name w:val="Body Text 2"/>
    <w:basedOn w:val="a0"/>
    <w:link w:val="23"/>
    <w:rsid w:val="0066701A"/>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66701A"/>
    <w:rPr>
      <w:rFonts w:ascii="Times New Roman" w:eastAsia="Times New Roman" w:hAnsi="Times New Roman" w:cs="Times New Roman"/>
      <w:sz w:val="28"/>
      <w:szCs w:val="20"/>
      <w:lang w:eastAsia="ru-RU"/>
    </w:rPr>
  </w:style>
  <w:style w:type="paragraph" w:customStyle="1" w:styleId="12">
    <w:name w:val="1 Знак"/>
    <w:basedOn w:val="a0"/>
    <w:rsid w:val="0066701A"/>
    <w:pPr>
      <w:spacing w:after="160" w:line="240" w:lineRule="exact"/>
    </w:pPr>
    <w:rPr>
      <w:rFonts w:ascii="Verdana" w:eastAsia="Times New Roman" w:hAnsi="Verdana" w:cs="Times New Roman"/>
      <w:sz w:val="20"/>
      <w:szCs w:val="20"/>
      <w:lang w:val="en-US"/>
    </w:rPr>
  </w:style>
  <w:style w:type="paragraph" w:customStyle="1" w:styleId="aa">
    <w:name w:val="Знак"/>
    <w:basedOn w:val="a0"/>
    <w:autoRedefine/>
    <w:rsid w:val="0066701A"/>
    <w:pPr>
      <w:spacing w:after="160" w:line="240" w:lineRule="exact"/>
    </w:pPr>
    <w:rPr>
      <w:rFonts w:ascii="Times New Roman" w:eastAsia="SimSun" w:hAnsi="Times New Roman" w:cs="Times New Roman"/>
      <w:b/>
      <w:sz w:val="28"/>
      <w:szCs w:val="24"/>
      <w:lang w:val="en-US"/>
    </w:rPr>
  </w:style>
  <w:style w:type="paragraph" w:styleId="ab">
    <w:name w:val="Body Text Indent"/>
    <w:basedOn w:val="a0"/>
    <w:link w:val="ac"/>
    <w:rsid w:val="0066701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66701A"/>
    <w:rPr>
      <w:rFonts w:ascii="Times New Roman" w:eastAsia="Times New Roman" w:hAnsi="Times New Roman" w:cs="Times New Roman"/>
      <w:sz w:val="24"/>
      <w:szCs w:val="24"/>
      <w:lang w:eastAsia="ru-RU"/>
    </w:rPr>
  </w:style>
  <w:style w:type="paragraph" w:customStyle="1" w:styleId="13">
    <w:name w:val="Знак1"/>
    <w:basedOn w:val="a0"/>
    <w:rsid w:val="0066701A"/>
    <w:pPr>
      <w:spacing w:after="160" w:line="240" w:lineRule="exact"/>
    </w:pPr>
    <w:rPr>
      <w:rFonts w:ascii="Verdana" w:eastAsia="Times New Roman" w:hAnsi="Verdana" w:cs="Times New Roman"/>
      <w:sz w:val="20"/>
      <w:szCs w:val="20"/>
      <w:lang w:val="en-US"/>
    </w:rPr>
  </w:style>
  <w:style w:type="paragraph" w:styleId="ad">
    <w:name w:val="Normal (Web)"/>
    <w:basedOn w:val="a0"/>
    <w:rsid w:val="0066701A"/>
    <w:pPr>
      <w:spacing w:before="60" w:after="216" w:line="408" w:lineRule="atLeast"/>
      <w:ind w:firstLine="276"/>
    </w:pPr>
    <w:rPr>
      <w:rFonts w:ascii="Arial" w:eastAsia="Times New Roman" w:hAnsi="Arial" w:cs="Arial"/>
      <w:color w:val="333333"/>
      <w:sz w:val="14"/>
      <w:szCs w:val="14"/>
      <w:lang w:eastAsia="ru-RU"/>
    </w:rPr>
  </w:style>
  <w:style w:type="paragraph" w:customStyle="1" w:styleId="14">
    <w:name w:val="Знак1"/>
    <w:basedOn w:val="a0"/>
    <w:rsid w:val="0066701A"/>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5">
    <w:name w:val="Знак Знак Знак1 Знак Знак Знак Знак"/>
    <w:basedOn w:val="a0"/>
    <w:autoRedefine/>
    <w:rsid w:val="0066701A"/>
    <w:pPr>
      <w:spacing w:after="0" w:line="240" w:lineRule="auto"/>
      <w:ind w:firstLine="720"/>
      <w:jc w:val="both"/>
    </w:pPr>
    <w:rPr>
      <w:rFonts w:ascii="Times New Roman" w:eastAsia="SimSun" w:hAnsi="Times New Roman" w:cs="Times New Roman"/>
      <w:sz w:val="28"/>
      <w:szCs w:val="24"/>
      <w:lang w:val="en-US"/>
    </w:rPr>
  </w:style>
  <w:style w:type="paragraph" w:customStyle="1" w:styleId="ae">
    <w:name w:val="Знак Знак Знак Знак Знак Знак Знак Знак Знак Знак"/>
    <w:basedOn w:val="a0"/>
    <w:rsid w:val="0066701A"/>
    <w:pPr>
      <w:spacing w:after="160" w:line="240" w:lineRule="exact"/>
    </w:pPr>
    <w:rPr>
      <w:rFonts w:ascii="Verdana" w:eastAsia="Times New Roman" w:hAnsi="Verdana" w:cs="Times New Roman"/>
      <w:sz w:val="24"/>
      <w:szCs w:val="24"/>
      <w:lang w:val="en-US"/>
    </w:rPr>
  </w:style>
  <w:style w:type="paragraph" w:customStyle="1" w:styleId="af">
    <w:name w:val="Знак"/>
    <w:basedOn w:val="a0"/>
    <w:rsid w:val="0066701A"/>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3">
    <w:name w:val="Body Text Indent 3"/>
    <w:basedOn w:val="a0"/>
    <w:link w:val="30"/>
    <w:rsid w:val="0066701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66701A"/>
    <w:rPr>
      <w:rFonts w:ascii="Times New Roman" w:eastAsia="Times New Roman" w:hAnsi="Times New Roman" w:cs="Times New Roman"/>
      <w:sz w:val="16"/>
      <w:szCs w:val="16"/>
      <w:lang w:eastAsia="ru-RU"/>
    </w:rPr>
  </w:style>
  <w:style w:type="character" w:styleId="af0">
    <w:name w:val="FollowedHyperlink"/>
    <w:rsid w:val="0066701A"/>
    <w:rPr>
      <w:color w:val="0000FF"/>
      <w:u w:val="single"/>
    </w:rPr>
  </w:style>
  <w:style w:type="paragraph" w:customStyle="1" w:styleId="ConsPlusTitle">
    <w:name w:val="ConsPlusTitle"/>
    <w:rsid w:val="006670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itle"/>
    <w:basedOn w:val="a0"/>
    <w:link w:val="af2"/>
    <w:qFormat/>
    <w:rsid w:val="0066701A"/>
    <w:pPr>
      <w:spacing w:after="0" w:line="240" w:lineRule="auto"/>
      <w:ind w:right="-52"/>
      <w:jc w:val="center"/>
    </w:pPr>
    <w:rPr>
      <w:rFonts w:ascii="Times New Roman" w:eastAsia="Times New Roman" w:hAnsi="Times New Roman" w:cs="Times New Roman"/>
      <w:sz w:val="28"/>
      <w:szCs w:val="20"/>
      <w:lang w:eastAsia="ru-RU"/>
    </w:rPr>
  </w:style>
  <w:style w:type="character" w:customStyle="1" w:styleId="af2">
    <w:name w:val="Название Знак"/>
    <w:basedOn w:val="a1"/>
    <w:link w:val="af1"/>
    <w:rsid w:val="0066701A"/>
    <w:rPr>
      <w:rFonts w:ascii="Times New Roman" w:eastAsia="Times New Roman" w:hAnsi="Times New Roman" w:cs="Times New Roman"/>
      <w:sz w:val="28"/>
      <w:szCs w:val="20"/>
      <w:lang w:eastAsia="ru-RU"/>
    </w:rPr>
  </w:style>
  <w:style w:type="paragraph" w:customStyle="1" w:styleId="ConsNormal">
    <w:name w:val="ConsNormal"/>
    <w:rsid w:val="006670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Прижатый влево"/>
    <w:basedOn w:val="a0"/>
    <w:next w:val="a0"/>
    <w:rsid w:val="0066701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6701A"/>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210">
    <w:name w:val="Основной текст с отступом 21"/>
    <w:basedOn w:val="a0"/>
    <w:rsid w:val="0066701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5">
    <w:name w:val="header"/>
    <w:basedOn w:val="a0"/>
    <w:link w:val="af6"/>
    <w:rsid w:val="006670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rsid w:val="0066701A"/>
    <w:rPr>
      <w:rFonts w:ascii="Times New Roman" w:eastAsia="Times New Roman" w:hAnsi="Times New Roman" w:cs="Times New Roman"/>
      <w:sz w:val="24"/>
      <w:szCs w:val="24"/>
      <w:lang w:eastAsia="ru-RU"/>
    </w:rPr>
  </w:style>
  <w:style w:type="character" w:styleId="af7">
    <w:name w:val="page number"/>
    <w:basedOn w:val="a1"/>
    <w:rsid w:val="0066701A"/>
  </w:style>
  <w:style w:type="paragraph" w:styleId="af8">
    <w:name w:val="footnote text"/>
    <w:basedOn w:val="a0"/>
    <w:link w:val="af9"/>
    <w:semiHidden/>
    <w:rsid w:val="0066701A"/>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66701A"/>
    <w:rPr>
      <w:rFonts w:ascii="Times New Roman" w:eastAsia="Times New Roman" w:hAnsi="Times New Roman" w:cs="Times New Roman"/>
      <w:sz w:val="20"/>
      <w:szCs w:val="20"/>
      <w:lang w:eastAsia="ru-RU"/>
    </w:rPr>
  </w:style>
  <w:style w:type="character" w:styleId="afa">
    <w:name w:val="footnote reference"/>
    <w:semiHidden/>
    <w:rsid w:val="0066701A"/>
    <w:rPr>
      <w:vertAlign w:val="superscript"/>
    </w:rPr>
  </w:style>
  <w:style w:type="paragraph" w:customStyle="1" w:styleId="BodySingle">
    <w:name w:val="Body Single"/>
    <w:rsid w:val="0066701A"/>
    <w:pPr>
      <w:widowControl w:val="0"/>
      <w:spacing w:after="0" w:line="240" w:lineRule="auto"/>
    </w:pPr>
    <w:rPr>
      <w:rFonts w:ascii="Times New Roman" w:eastAsia="Times New Roman" w:hAnsi="Times New Roman" w:cs="Times New Roman"/>
      <w:snapToGrid w:val="0"/>
      <w:color w:val="000000"/>
      <w:sz w:val="28"/>
      <w:szCs w:val="20"/>
      <w:lang w:eastAsia="ru-RU"/>
    </w:rPr>
  </w:style>
  <w:style w:type="table" w:styleId="afb">
    <w:name w:val="Table Grid"/>
    <w:basedOn w:val="a2"/>
    <w:rsid w:val="006670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66701A"/>
    <w:rPr>
      <w:color w:val="0000FF"/>
      <w:u w:val="single"/>
    </w:rPr>
  </w:style>
  <w:style w:type="paragraph" w:customStyle="1" w:styleId="ConsPlusNonformat">
    <w:name w:val="ConsPlusNonformat"/>
    <w:rsid w:val="006670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d">
    <w:name w:val="Знак Знак"/>
    <w:locked/>
    <w:rsid w:val="0066701A"/>
    <w:rPr>
      <w:rFonts w:eastAsia="SimSun"/>
      <w:sz w:val="28"/>
      <w:szCs w:val="24"/>
      <w:lang w:val="ru-RU" w:eastAsia="ru-RU" w:bidi="ar-SA"/>
    </w:rPr>
  </w:style>
  <w:style w:type="paragraph" w:styleId="24">
    <w:name w:val="Body Text Indent 2"/>
    <w:basedOn w:val="a0"/>
    <w:link w:val="25"/>
    <w:rsid w:val="0066701A"/>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66701A"/>
    <w:rPr>
      <w:rFonts w:ascii="Times New Roman" w:eastAsia="Times New Roman" w:hAnsi="Times New Roman" w:cs="Times New Roman"/>
      <w:sz w:val="24"/>
      <w:szCs w:val="24"/>
      <w:lang w:eastAsia="ru-RU"/>
    </w:rPr>
  </w:style>
  <w:style w:type="paragraph" w:customStyle="1" w:styleId="16">
    <w:name w:val="Знак1 Знак Знак Знак Знак Знак Знак Знак Знак Знак"/>
    <w:basedOn w:val="a0"/>
    <w:rsid w:val="0066701A"/>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 Знак Знак Знак Знак Знак Знак Знак Знак Знак Знак1 Знак Знак Знак Знак"/>
    <w:basedOn w:val="a0"/>
    <w:rsid w:val="0066701A"/>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6670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0"/>
    <w:rsid w:val="0066701A"/>
    <w:pPr>
      <w:spacing w:before="120" w:after="0" w:line="240" w:lineRule="auto"/>
      <w:ind w:firstLine="567"/>
      <w:jc w:val="both"/>
    </w:pPr>
    <w:rPr>
      <w:rFonts w:ascii="TimesDL" w:eastAsia="Times New Roman" w:hAnsi="TimesDL" w:cs="Times New Roman"/>
      <w:sz w:val="24"/>
      <w:szCs w:val="20"/>
      <w:lang w:eastAsia="ru-RU"/>
    </w:rPr>
  </w:style>
  <w:style w:type="paragraph" w:styleId="2">
    <w:name w:val="List Number 2"/>
    <w:basedOn w:val="a0"/>
    <w:rsid w:val="0066701A"/>
    <w:pPr>
      <w:numPr>
        <w:numId w:val="1"/>
      </w:numPr>
      <w:spacing w:after="0" w:line="240" w:lineRule="auto"/>
    </w:pPr>
    <w:rPr>
      <w:rFonts w:ascii="Arial Narrow" w:eastAsia="Times New Roman" w:hAnsi="Arial Narrow" w:cs="Times New Roman"/>
      <w:sz w:val="20"/>
      <w:szCs w:val="20"/>
      <w:lang w:eastAsia="ru-RU"/>
    </w:rPr>
  </w:style>
  <w:style w:type="paragraph" w:customStyle="1" w:styleId="ConsPlusCell">
    <w:name w:val="ConsPlusCell"/>
    <w:uiPriority w:val="99"/>
    <w:rsid w:val="0066701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e">
    <w:name w:val="Знак Знак Знак Знак"/>
    <w:basedOn w:val="a0"/>
    <w:autoRedefine/>
    <w:rsid w:val="0066701A"/>
    <w:pPr>
      <w:spacing w:after="160" w:line="240" w:lineRule="exact"/>
    </w:pPr>
    <w:rPr>
      <w:rFonts w:ascii="Times New Roman" w:eastAsia="SimSun" w:hAnsi="Times New Roman" w:cs="Times New Roman"/>
      <w:sz w:val="28"/>
      <w:szCs w:val="24"/>
      <w:lang w:val="en-US"/>
    </w:rPr>
  </w:style>
  <w:style w:type="paragraph" w:styleId="aff">
    <w:name w:val="annotation text"/>
    <w:basedOn w:val="a0"/>
    <w:link w:val="aff0"/>
    <w:rsid w:val="0066701A"/>
    <w:pPr>
      <w:widowControl w:val="0"/>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rsid w:val="0066701A"/>
    <w:rPr>
      <w:rFonts w:ascii="Times New Roman" w:eastAsia="Times New Roman" w:hAnsi="Times New Roman" w:cs="Times New Roman"/>
      <w:sz w:val="20"/>
      <w:szCs w:val="20"/>
      <w:lang w:eastAsia="ru-RU"/>
    </w:rPr>
  </w:style>
  <w:style w:type="paragraph" w:customStyle="1" w:styleId="120">
    <w:name w:val="Знак Знак12"/>
    <w:basedOn w:val="a0"/>
    <w:autoRedefine/>
    <w:rsid w:val="0066701A"/>
    <w:pPr>
      <w:spacing w:after="160" w:line="240" w:lineRule="exact"/>
    </w:pPr>
    <w:rPr>
      <w:rFonts w:ascii="Times New Roman" w:eastAsia="SimSun" w:hAnsi="Times New Roman" w:cs="Times New Roman"/>
      <w:sz w:val="28"/>
      <w:szCs w:val="24"/>
      <w:lang w:val="en-US"/>
    </w:rPr>
  </w:style>
  <w:style w:type="paragraph" w:styleId="aff1">
    <w:name w:val="List Paragraph"/>
    <w:basedOn w:val="a0"/>
    <w:link w:val="aff2"/>
    <w:uiPriority w:val="34"/>
    <w:qFormat/>
    <w:rsid w:val="0066701A"/>
    <w:pPr>
      <w:spacing w:after="0" w:line="240" w:lineRule="auto"/>
      <w:ind w:left="720"/>
      <w:contextualSpacing/>
    </w:pPr>
    <w:rPr>
      <w:rFonts w:ascii="Calibri" w:eastAsia="Calibri" w:hAnsi="Calibri" w:cs="Times New Roman"/>
    </w:rPr>
  </w:style>
  <w:style w:type="character" w:customStyle="1" w:styleId="aff3">
    <w:name w:val="Текст выноски Знак"/>
    <w:link w:val="aff4"/>
    <w:rsid w:val="0066701A"/>
    <w:rPr>
      <w:rFonts w:ascii="Arial" w:hAnsi="Arial" w:cs="Arial"/>
      <w:sz w:val="16"/>
      <w:szCs w:val="16"/>
    </w:rPr>
  </w:style>
  <w:style w:type="paragraph" w:styleId="aff4">
    <w:name w:val="Balloon Text"/>
    <w:basedOn w:val="a0"/>
    <w:link w:val="aff3"/>
    <w:rsid w:val="0066701A"/>
    <w:pPr>
      <w:spacing w:after="0" w:line="240" w:lineRule="auto"/>
    </w:pPr>
    <w:rPr>
      <w:rFonts w:ascii="Arial" w:hAnsi="Arial" w:cs="Arial"/>
      <w:sz w:val="16"/>
      <w:szCs w:val="16"/>
    </w:rPr>
  </w:style>
  <w:style w:type="character" w:customStyle="1" w:styleId="18">
    <w:name w:val="Текст выноски Знак1"/>
    <w:basedOn w:val="a1"/>
    <w:uiPriority w:val="99"/>
    <w:semiHidden/>
    <w:rsid w:val="0066701A"/>
    <w:rPr>
      <w:rFonts w:ascii="Tahoma" w:hAnsi="Tahoma" w:cs="Tahoma"/>
      <w:sz w:val="16"/>
      <w:szCs w:val="16"/>
    </w:rPr>
  </w:style>
  <w:style w:type="paragraph" w:customStyle="1" w:styleId="BodyTextIndent31">
    <w:name w:val="Body Text Indent 31"/>
    <w:basedOn w:val="a0"/>
    <w:rsid w:val="0066701A"/>
    <w:pPr>
      <w:widowControl w:val="0"/>
      <w:spacing w:after="0" w:line="240" w:lineRule="auto"/>
      <w:ind w:left="709"/>
      <w:jc w:val="both"/>
    </w:pPr>
    <w:rPr>
      <w:rFonts w:ascii="Times New Roman" w:eastAsia="Calibri" w:hAnsi="Times New Roman" w:cs="Times New Roman"/>
      <w:sz w:val="28"/>
      <w:szCs w:val="20"/>
      <w:lang w:eastAsia="ru-RU"/>
    </w:rPr>
  </w:style>
  <w:style w:type="paragraph" w:customStyle="1" w:styleId="BodyTextIndent21">
    <w:name w:val="Body Text Indent 21"/>
    <w:basedOn w:val="a0"/>
    <w:rsid w:val="0066701A"/>
    <w:pPr>
      <w:spacing w:after="0" w:line="240" w:lineRule="auto"/>
      <w:ind w:firstLine="709"/>
      <w:jc w:val="both"/>
    </w:pPr>
    <w:rPr>
      <w:rFonts w:ascii="Times New Roman" w:eastAsia="Calibri" w:hAnsi="Times New Roman" w:cs="Times New Roman"/>
      <w:sz w:val="28"/>
      <w:szCs w:val="20"/>
      <w:lang w:eastAsia="ru-RU"/>
    </w:rPr>
  </w:style>
  <w:style w:type="paragraph" w:customStyle="1" w:styleId="aff5">
    <w:name w:val="Знак Знак Знак Знак Знак Знак Знак Знак Знак Знак Знак Знак"/>
    <w:basedOn w:val="a0"/>
    <w:rsid w:val="00726053"/>
    <w:pPr>
      <w:spacing w:after="160" w:line="240" w:lineRule="exact"/>
    </w:pPr>
    <w:rPr>
      <w:rFonts w:ascii="Arial" w:eastAsia="Times New Roman" w:hAnsi="Arial" w:cs="Arial"/>
      <w:sz w:val="20"/>
      <w:szCs w:val="20"/>
      <w:lang w:val="en-US"/>
    </w:rPr>
  </w:style>
  <w:style w:type="character" w:customStyle="1" w:styleId="aff6">
    <w:name w:val="Основной текст_"/>
    <w:basedOn w:val="a1"/>
    <w:link w:val="19"/>
    <w:rsid w:val="00726053"/>
    <w:rPr>
      <w:rFonts w:ascii="Times New Roman" w:eastAsia="Times New Roman" w:hAnsi="Times New Roman" w:cs="Times New Roman"/>
      <w:sz w:val="27"/>
      <w:szCs w:val="27"/>
      <w:shd w:val="clear" w:color="auto" w:fill="FFFFFF"/>
    </w:rPr>
  </w:style>
  <w:style w:type="paragraph" w:customStyle="1" w:styleId="19">
    <w:name w:val="Основной текст1"/>
    <w:basedOn w:val="a0"/>
    <w:link w:val="aff6"/>
    <w:rsid w:val="00726053"/>
    <w:pPr>
      <w:widowControl w:val="0"/>
      <w:shd w:val="clear" w:color="auto" w:fill="FFFFFF"/>
      <w:spacing w:before="240" w:after="0" w:line="309" w:lineRule="exact"/>
      <w:jc w:val="both"/>
    </w:pPr>
    <w:rPr>
      <w:rFonts w:ascii="Times New Roman" w:eastAsia="Times New Roman" w:hAnsi="Times New Roman" w:cs="Times New Roman"/>
      <w:sz w:val="27"/>
      <w:szCs w:val="27"/>
    </w:rPr>
  </w:style>
  <w:style w:type="table" w:customStyle="1" w:styleId="1a">
    <w:name w:val="Сетка таблицы1"/>
    <w:basedOn w:val="a2"/>
    <w:next w:val="afb"/>
    <w:uiPriority w:val="59"/>
    <w:rsid w:val="009B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1"/>
    <w:basedOn w:val="a0"/>
    <w:uiPriority w:val="99"/>
    <w:rsid w:val="009D34AE"/>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b">
    <w:name w:val="Знак Знак Знак Знак Знак Знак Знак Знак Знак Знак1"/>
    <w:basedOn w:val="a0"/>
    <w:uiPriority w:val="99"/>
    <w:rsid w:val="009D34AE"/>
    <w:pPr>
      <w:spacing w:after="160" w:line="240" w:lineRule="exact"/>
    </w:pPr>
    <w:rPr>
      <w:rFonts w:ascii="Verdana" w:eastAsia="Times New Roman" w:hAnsi="Verdana" w:cs="Times New Roman"/>
      <w:sz w:val="24"/>
      <w:szCs w:val="24"/>
      <w:lang w:val="en-US"/>
    </w:rPr>
  </w:style>
  <w:style w:type="paragraph" w:customStyle="1" w:styleId="26">
    <w:name w:val="Знак2"/>
    <w:basedOn w:val="a0"/>
    <w:uiPriority w:val="99"/>
    <w:rsid w:val="009D34AE"/>
    <w:pPr>
      <w:tabs>
        <w:tab w:val="num" w:pos="720"/>
      </w:tabs>
      <w:spacing w:after="160" w:line="240" w:lineRule="exact"/>
      <w:ind w:left="720" w:hanging="720"/>
      <w:jc w:val="both"/>
    </w:pPr>
    <w:rPr>
      <w:rFonts w:ascii="Verdana" w:eastAsia="Times New Roman" w:hAnsi="Verdana" w:cs="Arial"/>
      <w:sz w:val="20"/>
      <w:szCs w:val="20"/>
      <w:lang w:val="en-US"/>
    </w:rPr>
  </w:style>
  <w:style w:type="character" w:customStyle="1" w:styleId="BalloonTextChar">
    <w:name w:val="Balloon Text Char"/>
    <w:uiPriority w:val="99"/>
    <w:locked/>
    <w:rsid w:val="009D34AE"/>
    <w:rPr>
      <w:rFonts w:ascii="Arial" w:hAnsi="Arial"/>
      <w:sz w:val="16"/>
    </w:rPr>
  </w:style>
  <w:style w:type="paragraph" w:customStyle="1" w:styleId="1c">
    <w:name w:val="Знак Знак Знак Знак Знак Знак Знак Знак Знак Знак Знак Знак1"/>
    <w:basedOn w:val="a0"/>
    <w:uiPriority w:val="99"/>
    <w:rsid w:val="009D34AE"/>
    <w:pPr>
      <w:spacing w:after="160" w:line="240" w:lineRule="exact"/>
    </w:pPr>
    <w:rPr>
      <w:rFonts w:ascii="Arial" w:eastAsia="Times New Roman" w:hAnsi="Arial" w:cs="Arial"/>
      <w:sz w:val="20"/>
      <w:szCs w:val="20"/>
      <w:lang w:val="en-US"/>
    </w:rPr>
  </w:style>
  <w:style w:type="paragraph" w:customStyle="1" w:styleId="952">
    <w:name w:val="Основной тД95кст с отступом 2"/>
    <w:basedOn w:val="a0"/>
    <w:uiPriority w:val="99"/>
    <w:rsid w:val="009D34AE"/>
    <w:pPr>
      <w:widowControl w:val="0"/>
      <w:adjustRightInd w:val="0"/>
      <w:spacing w:before="120" w:after="0" w:line="360" w:lineRule="atLeast"/>
      <w:ind w:firstLine="709"/>
      <w:jc w:val="both"/>
      <w:textAlignment w:val="baseline"/>
    </w:pPr>
    <w:rPr>
      <w:rFonts w:ascii="Arial" w:eastAsia="Calibri" w:hAnsi="Arial" w:cs="Times New Roman"/>
      <w:szCs w:val="20"/>
      <w:lang w:eastAsia="ru-RU"/>
    </w:rPr>
  </w:style>
  <w:style w:type="paragraph" w:customStyle="1" w:styleId="121">
    <w:name w:val="Знак Знак121"/>
    <w:basedOn w:val="a0"/>
    <w:uiPriority w:val="99"/>
    <w:rsid w:val="009D34AE"/>
    <w:pPr>
      <w:spacing w:after="160" w:line="240" w:lineRule="exact"/>
    </w:pPr>
    <w:rPr>
      <w:rFonts w:ascii="Arial" w:eastAsia="Times New Roman" w:hAnsi="Arial" w:cs="Arial"/>
      <w:sz w:val="20"/>
      <w:szCs w:val="20"/>
      <w:lang w:val="en-US"/>
    </w:rPr>
  </w:style>
  <w:style w:type="character" w:customStyle="1" w:styleId="21">
    <w:name w:val="Заголовок 2 Знак"/>
    <w:basedOn w:val="a1"/>
    <w:link w:val="20"/>
    <w:uiPriority w:val="9"/>
    <w:rsid w:val="00D238B4"/>
    <w:rPr>
      <w:rFonts w:asciiTheme="majorHAnsi" w:eastAsiaTheme="majorEastAsia" w:hAnsiTheme="majorHAnsi" w:cstheme="majorBidi"/>
      <w:color w:val="365F91" w:themeColor="accent1" w:themeShade="BF"/>
      <w:sz w:val="26"/>
      <w:szCs w:val="26"/>
    </w:rPr>
  </w:style>
  <w:style w:type="table" w:customStyle="1" w:styleId="27">
    <w:name w:val="Сетка таблицы2"/>
    <w:basedOn w:val="a2"/>
    <w:next w:val="afb"/>
    <w:uiPriority w:val="59"/>
    <w:rsid w:val="00D2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Заголовок статьи"/>
    <w:basedOn w:val="a0"/>
    <w:next w:val="a0"/>
    <w:rsid w:val="00D238B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8">
    <w:name w:val="Акты"/>
    <w:basedOn w:val="a0"/>
    <w:link w:val="aff9"/>
    <w:rsid w:val="00D238B4"/>
    <w:pPr>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9">
    <w:name w:val="Акты Знак"/>
    <w:link w:val="aff8"/>
    <w:locked/>
    <w:rsid w:val="00D238B4"/>
    <w:rPr>
      <w:rFonts w:ascii="Times New Roman" w:eastAsia="Times New Roman" w:hAnsi="Times New Roman" w:cs="Times New Roman"/>
      <w:sz w:val="28"/>
      <w:szCs w:val="28"/>
      <w:lang w:val="x-none" w:eastAsia="x-none"/>
    </w:rPr>
  </w:style>
  <w:style w:type="paragraph" w:styleId="a">
    <w:name w:val="List Bullet"/>
    <w:basedOn w:val="a0"/>
    <w:uiPriority w:val="99"/>
    <w:unhideWhenUsed/>
    <w:rsid w:val="00D238B4"/>
    <w:pPr>
      <w:numPr>
        <w:numId w:val="2"/>
      </w:numPr>
      <w:contextualSpacing/>
    </w:pPr>
  </w:style>
  <w:style w:type="paragraph" w:customStyle="1" w:styleId="rtejustify">
    <w:name w:val="rtejustify"/>
    <w:basedOn w:val="a0"/>
    <w:rsid w:val="00D23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uiPriority w:val="99"/>
    <w:rsid w:val="00CC6347"/>
    <w:pP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affa">
    <w:name w:val="Таблица"/>
    <w:basedOn w:val="affb"/>
    <w:rsid w:val="003027EB"/>
  </w:style>
  <w:style w:type="paragraph" w:styleId="affb">
    <w:name w:val="Message Header"/>
    <w:basedOn w:val="a0"/>
    <w:link w:val="affc"/>
    <w:uiPriority w:val="99"/>
    <w:semiHidden/>
    <w:unhideWhenUsed/>
    <w:rsid w:val="003027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c">
    <w:name w:val="Шапка Знак"/>
    <w:basedOn w:val="a1"/>
    <w:link w:val="affb"/>
    <w:uiPriority w:val="99"/>
    <w:semiHidden/>
    <w:rsid w:val="003027EB"/>
    <w:rPr>
      <w:rFonts w:asciiTheme="majorHAnsi" w:eastAsiaTheme="majorEastAsia" w:hAnsiTheme="majorHAnsi" w:cstheme="majorBidi"/>
      <w:sz w:val="24"/>
      <w:szCs w:val="24"/>
      <w:shd w:val="pct20" w:color="auto" w:fill="auto"/>
    </w:rPr>
  </w:style>
  <w:style w:type="paragraph" w:styleId="affd">
    <w:name w:val="footer"/>
    <w:basedOn w:val="a0"/>
    <w:link w:val="affe"/>
    <w:uiPriority w:val="99"/>
    <w:unhideWhenUsed/>
    <w:rsid w:val="007909DB"/>
    <w:pPr>
      <w:tabs>
        <w:tab w:val="center" w:pos="4677"/>
        <w:tab w:val="right" w:pos="9355"/>
      </w:tabs>
    </w:pPr>
    <w:rPr>
      <w:rFonts w:ascii="Calibri" w:eastAsia="Calibri" w:hAnsi="Calibri" w:cs="Times New Roman"/>
    </w:rPr>
  </w:style>
  <w:style w:type="character" w:customStyle="1" w:styleId="affe">
    <w:name w:val="Нижний колонтитул Знак"/>
    <w:basedOn w:val="a1"/>
    <w:link w:val="affd"/>
    <w:uiPriority w:val="99"/>
    <w:rsid w:val="007909DB"/>
    <w:rPr>
      <w:rFonts w:ascii="Calibri" w:eastAsia="Calibri" w:hAnsi="Calibri" w:cs="Times New Roman"/>
    </w:rPr>
  </w:style>
  <w:style w:type="character" w:customStyle="1" w:styleId="aff2">
    <w:name w:val="Абзац списка Знак"/>
    <w:link w:val="aff1"/>
    <w:uiPriority w:val="34"/>
    <w:rsid w:val="007D2962"/>
    <w:rPr>
      <w:rFonts w:ascii="Calibri" w:eastAsia="Calibri" w:hAnsi="Calibri" w:cs="Times New Roman"/>
    </w:rPr>
  </w:style>
  <w:style w:type="table" w:styleId="afff">
    <w:name w:val="Grid Table Light"/>
    <w:basedOn w:val="a2"/>
    <w:uiPriority w:val="40"/>
    <w:rsid w:val="00DF02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0">
    <w:name w:val="Знак Знак Знак"/>
    <w:basedOn w:val="a0"/>
    <w:rsid w:val="00E64962"/>
    <w:pPr>
      <w:spacing w:after="160" w:line="240" w:lineRule="exact"/>
    </w:pPr>
    <w:rPr>
      <w:rFonts w:ascii="Verdana" w:eastAsia="Times New Roman" w:hAnsi="Verdana" w:cs="Times New Roman"/>
      <w:sz w:val="20"/>
      <w:szCs w:val="20"/>
      <w:lang w:val="en-US"/>
    </w:rPr>
  </w:style>
  <w:style w:type="paragraph" w:customStyle="1" w:styleId="1d">
    <w:name w:val="Абзац списка1"/>
    <w:basedOn w:val="a0"/>
    <w:uiPriority w:val="99"/>
    <w:qFormat/>
    <w:rsid w:val="00E64962"/>
    <w:pPr>
      <w:spacing w:after="0" w:line="240" w:lineRule="auto"/>
      <w:ind w:left="720"/>
    </w:pPr>
    <w:rPr>
      <w:rFonts w:ascii="Calibri" w:eastAsia="Times New Roman" w:hAnsi="Calibri" w:cs="Calibri"/>
      <w:sz w:val="24"/>
      <w:szCs w:val="24"/>
      <w:lang w:eastAsia="ru-RU"/>
    </w:rPr>
  </w:style>
  <w:style w:type="paragraph" w:customStyle="1" w:styleId="1e">
    <w:name w:val="Знак Знак Знак1"/>
    <w:basedOn w:val="a0"/>
    <w:rsid w:val="00E64962"/>
    <w:pPr>
      <w:spacing w:after="160" w:line="240" w:lineRule="exact"/>
    </w:pPr>
    <w:rPr>
      <w:rFonts w:ascii="Verdana" w:eastAsia="Times New Roman" w:hAnsi="Verdana" w:cs="Times New Roman"/>
      <w:sz w:val="20"/>
      <w:szCs w:val="20"/>
      <w:lang w:val="en-US"/>
    </w:rPr>
  </w:style>
  <w:style w:type="paragraph" w:customStyle="1" w:styleId="1f">
    <w:name w:val="Знак Знак Знак Знак Знак Знак Знак Знак Знак Знак Знак Знак Знак Знак1 Знак Знак Знак Знак"/>
    <w:basedOn w:val="a0"/>
    <w:rsid w:val="00E64962"/>
    <w:pPr>
      <w:spacing w:after="160" w:line="240" w:lineRule="exact"/>
    </w:pPr>
    <w:rPr>
      <w:rFonts w:ascii="Verdana" w:eastAsia="Times New Roman" w:hAnsi="Verdana" w:cs="Times New Roman"/>
      <w:sz w:val="20"/>
      <w:szCs w:val="20"/>
      <w:lang w:val="en-US"/>
    </w:rPr>
  </w:style>
  <w:style w:type="paragraph" w:customStyle="1" w:styleId="afff1">
    <w:name w:val="Знак Знак Знак Знак Знак Знак Знак Знак Знак Знак"/>
    <w:basedOn w:val="a0"/>
    <w:rsid w:val="00E6496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2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consultantplus://offline/ref=D02BEBC951354703FC2FFA19870CFD2C4D473068B881C006BB8D02A1CBE9CEFB5327E57BD294FB1A0320A97F78B53885AADCD2B0610CM87FG"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D02BEBC951354703FC2FFA19870CFD2C4D473068B881C006BB8D02A1CBE9CEFB5327E57BD294FB1A0320A97F78B53885AADCD2B0610CM87F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breview.ru/stat/aeb/"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053582513804048E-2"/>
          <c:y val="3.1787594802183468E-2"/>
          <c:w val="0.89873819621083262"/>
          <c:h val="0.86902637553741369"/>
        </c:manualLayout>
      </c:layout>
      <c:barChart>
        <c:barDir val="col"/>
        <c:grouping val="clustered"/>
        <c:varyColors val="0"/>
        <c:ser>
          <c:idx val="0"/>
          <c:order val="0"/>
          <c:tx>
            <c:strRef>
              <c:f>Лист1!$A$2</c:f>
              <c:strCache>
                <c:ptCount val="1"/>
                <c:pt idx="0">
                  <c:v>Доходы бюджета</c:v>
                </c:pt>
              </c:strCache>
            </c:strRef>
          </c:tx>
          <c:invertIfNegative val="0"/>
          <c:cat>
            <c:strRef>
              <c:f>Лист1!$B$1:$F$1</c:f>
              <c:strCache>
                <c:ptCount val="5"/>
                <c:pt idx="0">
                  <c:v>2015</c:v>
                </c:pt>
                <c:pt idx="1">
                  <c:v>2016</c:v>
                </c:pt>
                <c:pt idx="2">
                  <c:v>2017</c:v>
                </c:pt>
                <c:pt idx="3">
                  <c:v>2018</c:v>
                </c:pt>
                <c:pt idx="4">
                  <c:v>2019</c:v>
                </c:pt>
              </c:strCache>
            </c:strRef>
          </c:cat>
          <c:val>
            <c:numRef>
              <c:f>Лист1!$B$2:$F$2</c:f>
              <c:numCache>
                <c:formatCode>#,##0.00</c:formatCode>
                <c:ptCount val="5"/>
                <c:pt idx="0">
                  <c:v>102.5909875</c:v>
                </c:pt>
                <c:pt idx="1">
                  <c:v>105.0761971</c:v>
                </c:pt>
                <c:pt idx="2">
                  <c:v>136.138319</c:v>
                </c:pt>
                <c:pt idx="3">
                  <c:v>168.67598480000001</c:v>
                </c:pt>
                <c:pt idx="4">
                  <c:v>157.91070618808999</c:v>
                </c:pt>
              </c:numCache>
            </c:numRef>
          </c:val>
        </c:ser>
        <c:ser>
          <c:idx val="1"/>
          <c:order val="1"/>
          <c:tx>
            <c:strRef>
              <c:f>Лист1!$A$3</c:f>
              <c:strCache>
                <c:ptCount val="1"/>
                <c:pt idx="0">
                  <c:v>Расходы бюджета</c:v>
                </c:pt>
              </c:strCache>
            </c:strRef>
          </c:tx>
          <c:invertIfNegative val="0"/>
          <c:cat>
            <c:strRef>
              <c:f>Лист1!$B$1:$F$1</c:f>
              <c:strCache>
                <c:ptCount val="5"/>
                <c:pt idx="0">
                  <c:v>2015</c:v>
                </c:pt>
                <c:pt idx="1">
                  <c:v>2016</c:v>
                </c:pt>
                <c:pt idx="2">
                  <c:v>2017</c:v>
                </c:pt>
                <c:pt idx="3">
                  <c:v>2018</c:v>
                </c:pt>
                <c:pt idx="4">
                  <c:v>2019</c:v>
                </c:pt>
              </c:strCache>
            </c:strRef>
          </c:cat>
          <c:val>
            <c:numRef>
              <c:f>Лист1!$B$3:$F$3</c:f>
              <c:numCache>
                <c:formatCode>#,##0.00</c:formatCode>
                <c:ptCount val="5"/>
                <c:pt idx="0">
                  <c:v>108.187825</c:v>
                </c:pt>
                <c:pt idx="1">
                  <c:v>108.9648455</c:v>
                </c:pt>
                <c:pt idx="2">
                  <c:v>113.55272650000001</c:v>
                </c:pt>
                <c:pt idx="3">
                  <c:v>132.52958150000001</c:v>
                </c:pt>
                <c:pt idx="4">
                  <c:v>158.88629161</c:v>
                </c:pt>
              </c:numCache>
            </c:numRef>
          </c:val>
        </c:ser>
        <c:ser>
          <c:idx val="2"/>
          <c:order val="2"/>
          <c:tx>
            <c:strRef>
              <c:f>Лист1!$A$4</c:f>
              <c:strCache>
                <c:ptCount val="1"/>
                <c:pt idx="0">
                  <c:v>Результат исполнения бюджета</c:v>
                </c:pt>
              </c:strCache>
            </c:strRef>
          </c:tx>
          <c:spPr>
            <a:solidFill>
              <a:srgbClr val="00B050"/>
            </a:solidFill>
          </c:spPr>
          <c:invertIfNegative val="0"/>
          <c:cat>
            <c:strRef>
              <c:f>Лист1!$B$1:$F$1</c:f>
              <c:strCache>
                <c:ptCount val="5"/>
                <c:pt idx="0">
                  <c:v>2015</c:v>
                </c:pt>
                <c:pt idx="1">
                  <c:v>2016</c:v>
                </c:pt>
                <c:pt idx="2">
                  <c:v>2017</c:v>
                </c:pt>
                <c:pt idx="3">
                  <c:v>2018</c:v>
                </c:pt>
                <c:pt idx="4">
                  <c:v>2019</c:v>
                </c:pt>
              </c:strCache>
            </c:strRef>
          </c:cat>
          <c:val>
            <c:numRef>
              <c:f>Лист1!$B$4:$F$4</c:f>
              <c:numCache>
                <c:formatCode>#,##0.00</c:formatCode>
                <c:ptCount val="5"/>
                <c:pt idx="0">
                  <c:v>-5.5968374000000001</c:v>
                </c:pt>
                <c:pt idx="1">
                  <c:v>-3.8886484000000001</c:v>
                </c:pt>
                <c:pt idx="2">
                  <c:v>22.585592399999999</c:v>
                </c:pt>
                <c:pt idx="3">
                  <c:v>36.146403300000003</c:v>
                </c:pt>
                <c:pt idx="4">
                  <c:v>-0.97558542000000004</c:v>
                </c:pt>
              </c:numCache>
            </c:numRef>
          </c:val>
        </c:ser>
        <c:dLbls>
          <c:showLegendKey val="0"/>
          <c:showVal val="0"/>
          <c:showCatName val="0"/>
          <c:showSerName val="0"/>
          <c:showPercent val="0"/>
          <c:showBubbleSize val="0"/>
        </c:dLbls>
        <c:gapWidth val="150"/>
        <c:axId val="129857216"/>
        <c:axId val="129858000"/>
      </c:barChart>
      <c:catAx>
        <c:axId val="129857216"/>
        <c:scaling>
          <c:orientation val="minMax"/>
        </c:scaling>
        <c:delete val="0"/>
        <c:axPos val="b"/>
        <c:numFmt formatCode="General" sourceLinked="1"/>
        <c:majorTickMark val="out"/>
        <c:minorTickMark val="none"/>
        <c:tickLblPos val="nextTo"/>
        <c:crossAx val="129858000"/>
        <c:crosses val="autoZero"/>
        <c:auto val="1"/>
        <c:lblAlgn val="ctr"/>
        <c:lblOffset val="100"/>
        <c:noMultiLvlLbl val="0"/>
      </c:catAx>
      <c:valAx>
        <c:axId val="129858000"/>
        <c:scaling>
          <c:orientation val="minMax"/>
          <c:max val="200"/>
          <c:min val="-20"/>
        </c:scaling>
        <c:delete val="0"/>
        <c:axPos val="l"/>
        <c:majorGridlines/>
        <c:numFmt formatCode="#,##0.00" sourceLinked="1"/>
        <c:majorTickMark val="out"/>
        <c:minorTickMark val="none"/>
        <c:tickLblPos val="nextTo"/>
        <c:crossAx val="129857216"/>
        <c:crosses val="autoZero"/>
        <c:crossBetween val="between"/>
        <c:majorUnit val="20"/>
      </c:valAx>
    </c:plotArea>
    <c:legend>
      <c:legendPos val="r"/>
      <c:layout>
        <c:manualLayout>
          <c:xMode val="edge"/>
          <c:yMode val="edge"/>
          <c:x val="0"/>
          <c:y val="0.92944783078585769"/>
          <c:w val="1"/>
          <c:h val="7.0082569090628377E-2"/>
        </c:manualLayout>
      </c:layout>
      <c:overlay val="0"/>
      <c:txPr>
        <a:bodyPr/>
        <a:lstStyle/>
        <a:p>
          <a:pPr>
            <a:defRPr>
              <a:latin typeface="Arial Narrow" panose="020B0606020202030204" pitchFamily="34"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28724213211672E-2"/>
          <c:y val="2.3718808246795228E-2"/>
          <c:w val="0.65642063691530483"/>
          <c:h val="0.91384205371067762"/>
        </c:manualLayout>
      </c:layout>
      <c:barChart>
        <c:barDir val="col"/>
        <c:grouping val="percentStacked"/>
        <c:varyColors val="0"/>
        <c:ser>
          <c:idx val="0"/>
          <c:order val="0"/>
          <c:tx>
            <c:strRef>
              <c:f>Лист1!$A$2</c:f>
              <c:strCache>
                <c:ptCount val="1"/>
                <c:pt idx="0">
                  <c:v>Налог на прибыль организаций</c:v>
                </c:pt>
              </c:strCache>
            </c:strRef>
          </c:tx>
          <c:spPr>
            <a:solidFill>
              <a:schemeClr val="accent2"/>
            </a:solidFill>
          </c:spPr>
          <c:invertIfNegative val="0"/>
          <c:cat>
            <c:strRef>
              <c:f>Лист1!$B$1:$F$1</c:f>
              <c:strCache>
                <c:ptCount val="5"/>
                <c:pt idx="0">
                  <c:v>2015</c:v>
                </c:pt>
                <c:pt idx="1">
                  <c:v>2016</c:v>
                </c:pt>
                <c:pt idx="2">
                  <c:v>2017</c:v>
                </c:pt>
                <c:pt idx="3">
                  <c:v>2018</c:v>
                </c:pt>
                <c:pt idx="4">
                  <c:v>2019</c:v>
                </c:pt>
              </c:strCache>
            </c:strRef>
          </c:cat>
          <c:val>
            <c:numRef>
              <c:f>Лист1!$B$2:$F$2</c:f>
              <c:numCache>
                <c:formatCode>0.00</c:formatCode>
                <c:ptCount val="5"/>
                <c:pt idx="0">
                  <c:v>23067574</c:v>
                </c:pt>
                <c:pt idx="1">
                  <c:v>25532558.899999999</c:v>
                </c:pt>
                <c:pt idx="2">
                  <c:v>50205538.899999999</c:v>
                </c:pt>
                <c:pt idx="3">
                  <c:v>66744493.399999999</c:v>
                </c:pt>
                <c:pt idx="4">
                  <c:v>49842605.856430002</c:v>
                </c:pt>
              </c:numCache>
            </c:numRef>
          </c:val>
        </c:ser>
        <c:ser>
          <c:idx val="1"/>
          <c:order val="1"/>
          <c:tx>
            <c:strRef>
              <c:f>Лист1!$A$3</c:f>
              <c:strCache>
                <c:ptCount val="1"/>
                <c:pt idx="0">
                  <c:v>Налог на доходы физических лиц</c:v>
                </c:pt>
              </c:strCache>
            </c:strRef>
          </c:tx>
          <c:spPr>
            <a:solidFill>
              <a:srgbClr val="FFFF00"/>
            </a:solidFill>
          </c:spPr>
          <c:invertIfNegative val="0"/>
          <c:cat>
            <c:strRef>
              <c:f>Лист1!$B$1:$F$1</c:f>
              <c:strCache>
                <c:ptCount val="5"/>
                <c:pt idx="0">
                  <c:v>2015</c:v>
                </c:pt>
                <c:pt idx="1">
                  <c:v>2016</c:v>
                </c:pt>
                <c:pt idx="2">
                  <c:v>2017</c:v>
                </c:pt>
                <c:pt idx="3">
                  <c:v>2018</c:v>
                </c:pt>
                <c:pt idx="4">
                  <c:v>2019</c:v>
                </c:pt>
              </c:strCache>
            </c:strRef>
          </c:cat>
          <c:val>
            <c:numRef>
              <c:f>Лист1!$B$3:$F$3</c:f>
              <c:numCache>
                <c:formatCode>0.00</c:formatCode>
                <c:ptCount val="5"/>
                <c:pt idx="0">
                  <c:v>27187359.899999999</c:v>
                </c:pt>
                <c:pt idx="1">
                  <c:v>27578901.699999999</c:v>
                </c:pt>
                <c:pt idx="2">
                  <c:v>30387633.300000001</c:v>
                </c:pt>
                <c:pt idx="3">
                  <c:v>35051633.5</c:v>
                </c:pt>
                <c:pt idx="4">
                  <c:v>37860973.796460003</c:v>
                </c:pt>
              </c:numCache>
            </c:numRef>
          </c:val>
        </c:ser>
        <c:ser>
          <c:idx val="2"/>
          <c:order val="2"/>
          <c:tx>
            <c:strRef>
              <c:f>Лист1!$A$4</c:f>
              <c:strCache>
                <c:ptCount val="1"/>
                <c:pt idx="0">
                  <c:v>Налоги на товары (работы, услуги), реализуемые на территории РФ (акцизы)</c:v>
                </c:pt>
              </c:strCache>
            </c:strRef>
          </c:tx>
          <c:spPr>
            <a:solidFill>
              <a:srgbClr val="7030A0"/>
            </a:solidFill>
          </c:spPr>
          <c:invertIfNegative val="0"/>
          <c:cat>
            <c:strRef>
              <c:f>Лист1!$B$1:$F$1</c:f>
              <c:strCache>
                <c:ptCount val="5"/>
                <c:pt idx="0">
                  <c:v>2015</c:v>
                </c:pt>
                <c:pt idx="1">
                  <c:v>2016</c:v>
                </c:pt>
                <c:pt idx="2">
                  <c:v>2017</c:v>
                </c:pt>
                <c:pt idx="3">
                  <c:v>2018</c:v>
                </c:pt>
                <c:pt idx="4">
                  <c:v>2019</c:v>
                </c:pt>
              </c:strCache>
            </c:strRef>
          </c:cat>
          <c:val>
            <c:numRef>
              <c:f>Лист1!$B$4:$F$4</c:f>
              <c:numCache>
                <c:formatCode>0.00</c:formatCode>
                <c:ptCount val="5"/>
                <c:pt idx="0">
                  <c:v>5449596.4000000004</c:v>
                </c:pt>
                <c:pt idx="1">
                  <c:v>8312510.0999999996</c:v>
                </c:pt>
                <c:pt idx="2">
                  <c:v>7168324.7000000002</c:v>
                </c:pt>
                <c:pt idx="3">
                  <c:v>7204056.2000000002</c:v>
                </c:pt>
                <c:pt idx="4">
                  <c:v>10316725.26113</c:v>
                </c:pt>
              </c:numCache>
            </c:numRef>
          </c:val>
        </c:ser>
        <c:ser>
          <c:idx val="3"/>
          <c:order val="3"/>
          <c:tx>
            <c:strRef>
              <c:f>Лист1!$A$5</c:f>
              <c:strCache>
                <c:ptCount val="1"/>
                <c:pt idx="0">
                  <c:v>Налоги на совокупный доход</c:v>
                </c:pt>
              </c:strCache>
            </c:strRef>
          </c:tx>
          <c:spPr>
            <a:solidFill>
              <a:srgbClr val="00B050"/>
            </a:solidFill>
          </c:spPr>
          <c:invertIfNegative val="0"/>
          <c:cat>
            <c:strRef>
              <c:f>Лист1!$B$1:$F$1</c:f>
              <c:strCache>
                <c:ptCount val="5"/>
                <c:pt idx="0">
                  <c:v>2015</c:v>
                </c:pt>
                <c:pt idx="1">
                  <c:v>2016</c:v>
                </c:pt>
                <c:pt idx="2">
                  <c:v>2017</c:v>
                </c:pt>
                <c:pt idx="3">
                  <c:v>2018</c:v>
                </c:pt>
                <c:pt idx="4">
                  <c:v>2019</c:v>
                </c:pt>
              </c:strCache>
            </c:strRef>
          </c:cat>
          <c:val>
            <c:numRef>
              <c:f>Лист1!$B$5:$F$5</c:f>
              <c:numCache>
                <c:formatCode>0.00</c:formatCode>
                <c:ptCount val="5"/>
                <c:pt idx="0">
                  <c:v>2983869.9</c:v>
                </c:pt>
                <c:pt idx="1">
                  <c:v>3282888.2</c:v>
                </c:pt>
                <c:pt idx="2">
                  <c:v>4041744.9</c:v>
                </c:pt>
                <c:pt idx="3">
                  <c:v>3311948.5</c:v>
                </c:pt>
                <c:pt idx="4">
                  <c:v>3802717.6761100003</c:v>
                </c:pt>
              </c:numCache>
            </c:numRef>
          </c:val>
        </c:ser>
        <c:ser>
          <c:idx val="4"/>
          <c:order val="4"/>
          <c:tx>
            <c:strRef>
              <c:f>Лист1!$A$6</c:f>
              <c:strCache>
                <c:ptCount val="1"/>
                <c:pt idx="0">
                  <c:v>Налоги на имущество</c:v>
                </c:pt>
              </c:strCache>
            </c:strRef>
          </c:tx>
          <c:spPr>
            <a:solidFill>
              <a:srgbClr val="FF0000"/>
            </a:solidFill>
          </c:spPr>
          <c:invertIfNegative val="0"/>
          <c:cat>
            <c:strRef>
              <c:f>Лист1!$B$1:$F$1</c:f>
              <c:strCache>
                <c:ptCount val="5"/>
                <c:pt idx="0">
                  <c:v>2015</c:v>
                </c:pt>
                <c:pt idx="1">
                  <c:v>2016</c:v>
                </c:pt>
                <c:pt idx="2">
                  <c:v>2017</c:v>
                </c:pt>
                <c:pt idx="3">
                  <c:v>2018</c:v>
                </c:pt>
                <c:pt idx="4">
                  <c:v>2019</c:v>
                </c:pt>
              </c:strCache>
            </c:strRef>
          </c:cat>
          <c:val>
            <c:numRef>
              <c:f>Лист1!$B$6:$F$6</c:f>
              <c:numCache>
                <c:formatCode>0.00</c:formatCode>
                <c:ptCount val="5"/>
                <c:pt idx="0">
                  <c:v>12237662.6</c:v>
                </c:pt>
                <c:pt idx="1">
                  <c:v>10364972.1</c:v>
                </c:pt>
                <c:pt idx="2">
                  <c:v>10925771.300000001</c:v>
                </c:pt>
                <c:pt idx="3">
                  <c:v>14367390.9</c:v>
                </c:pt>
                <c:pt idx="4">
                  <c:v>12373474.690989999</c:v>
                </c:pt>
              </c:numCache>
            </c:numRef>
          </c:val>
        </c:ser>
        <c:ser>
          <c:idx val="5"/>
          <c:order val="5"/>
          <c:tx>
            <c:strRef>
              <c:f>Лист1!$A$7</c:f>
              <c:strCache>
                <c:ptCount val="1"/>
                <c:pt idx="0">
                  <c:v>Налоги, сборы и регулярные платежи за пользование природными ресурсами</c:v>
                </c:pt>
              </c:strCache>
            </c:strRef>
          </c:tx>
          <c:spPr>
            <a:solidFill>
              <a:schemeClr val="accent1"/>
            </a:solidFill>
          </c:spPr>
          <c:invertIfNegative val="0"/>
          <c:cat>
            <c:strRef>
              <c:f>Лист1!$B$1:$F$1</c:f>
              <c:strCache>
                <c:ptCount val="5"/>
                <c:pt idx="0">
                  <c:v>2015</c:v>
                </c:pt>
                <c:pt idx="1">
                  <c:v>2016</c:v>
                </c:pt>
                <c:pt idx="2">
                  <c:v>2017</c:v>
                </c:pt>
                <c:pt idx="3">
                  <c:v>2018</c:v>
                </c:pt>
                <c:pt idx="4">
                  <c:v>2019</c:v>
                </c:pt>
              </c:strCache>
            </c:strRef>
          </c:cat>
          <c:val>
            <c:numRef>
              <c:f>Лист1!$B$7:$F$7</c:f>
              <c:numCache>
                <c:formatCode>0.00</c:formatCode>
                <c:ptCount val="5"/>
                <c:pt idx="0">
                  <c:v>3792255.3</c:v>
                </c:pt>
                <c:pt idx="1">
                  <c:v>4064630.3</c:v>
                </c:pt>
                <c:pt idx="2">
                  <c:v>6178201.2999999998</c:v>
                </c:pt>
                <c:pt idx="3">
                  <c:v>7260699.5</c:v>
                </c:pt>
                <c:pt idx="4">
                  <c:v>7252374.83507</c:v>
                </c:pt>
              </c:numCache>
            </c:numRef>
          </c:val>
        </c:ser>
        <c:ser>
          <c:idx val="6"/>
          <c:order val="6"/>
          <c:tx>
            <c:strRef>
              <c:f>Лист1!$A$8</c:f>
              <c:strCache>
                <c:ptCount val="1"/>
                <c:pt idx="0">
                  <c:v>Государственная пошлина</c:v>
                </c:pt>
              </c:strCache>
            </c:strRef>
          </c:tx>
          <c:spPr>
            <a:solidFill>
              <a:schemeClr val="accent2">
                <a:lumMod val="50000"/>
              </a:schemeClr>
            </a:solidFill>
          </c:spPr>
          <c:invertIfNegative val="0"/>
          <c:cat>
            <c:strRef>
              <c:f>Лист1!$B$1:$F$1</c:f>
              <c:strCache>
                <c:ptCount val="5"/>
                <c:pt idx="0">
                  <c:v>2015</c:v>
                </c:pt>
                <c:pt idx="1">
                  <c:v>2016</c:v>
                </c:pt>
                <c:pt idx="2">
                  <c:v>2017</c:v>
                </c:pt>
                <c:pt idx="3">
                  <c:v>2018</c:v>
                </c:pt>
                <c:pt idx="4">
                  <c:v>2019</c:v>
                </c:pt>
              </c:strCache>
            </c:strRef>
          </c:cat>
          <c:val>
            <c:numRef>
              <c:f>Лист1!$B$8:$F$8</c:f>
              <c:numCache>
                <c:formatCode>0.00</c:formatCode>
                <c:ptCount val="5"/>
                <c:pt idx="0">
                  <c:v>177545.60000000001</c:v>
                </c:pt>
                <c:pt idx="1">
                  <c:v>104903.4</c:v>
                </c:pt>
                <c:pt idx="2">
                  <c:v>108163.8</c:v>
                </c:pt>
                <c:pt idx="3">
                  <c:v>101915.7</c:v>
                </c:pt>
                <c:pt idx="4">
                  <c:v>99600.414420000001</c:v>
                </c:pt>
              </c:numCache>
            </c:numRef>
          </c:val>
        </c:ser>
        <c:ser>
          <c:idx val="7"/>
          <c:order val="7"/>
          <c:tx>
            <c:strRef>
              <c:f>Лист1!$A$9</c:f>
              <c:strCache>
                <c:ptCount val="1"/>
                <c:pt idx="0">
                  <c:v>Задолженность и перерасчеты по отмененным налогам, сборам и иным обязательным платежам</c:v>
                </c:pt>
              </c:strCache>
            </c:strRef>
          </c:tx>
          <c:invertIfNegative val="0"/>
          <c:cat>
            <c:strRef>
              <c:f>Лист1!$B$1:$F$1</c:f>
              <c:strCache>
                <c:ptCount val="5"/>
                <c:pt idx="0">
                  <c:v>2015</c:v>
                </c:pt>
                <c:pt idx="1">
                  <c:v>2016</c:v>
                </c:pt>
                <c:pt idx="2">
                  <c:v>2017</c:v>
                </c:pt>
                <c:pt idx="3">
                  <c:v>2018</c:v>
                </c:pt>
                <c:pt idx="4">
                  <c:v>2019</c:v>
                </c:pt>
              </c:strCache>
            </c:strRef>
          </c:cat>
          <c:val>
            <c:numRef>
              <c:f>Лист1!$B$9:$F$9</c:f>
              <c:numCache>
                <c:formatCode>0.00</c:formatCode>
                <c:ptCount val="5"/>
                <c:pt idx="0">
                  <c:v>499.1</c:v>
                </c:pt>
                <c:pt idx="1">
                  <c:v>148.6</c:v>
                </c:pt>
                <c:pt idx="2">
                  <c:v>30.3</c:v>
                </c:pt>
                <c:pt idx="3">
                  <c:v>62.3</c:v>
                </c:pt>
                <c:pt idx="4">
                  <c:v>24.844889999999999</c:v>
                </c:pt>
              </c:numCache>
            </c:numRef>
          </c:val>
        </c:ser>
        <c:dLbls>
          <c:showLegendKey val="0"/>
          <c:showVal val="0"/>
          <c:showCatName val="0"/>
          <c:showSerName val="0"/>
          <c:showPercent val="0"/>
          <c:showBubbleSize val="0"/>
        </c:dLbls>
        <c:gapWidth val="150"/>
        <c:overlap val="100"/>
        <c:axId val="129859960"/>
        <c:axId val="129858392"/>
      </c:barChart>
      <c:catAx>
        <c:axId val="129859960"/>
        <c:scaling>
          <c:orientation val="minMax"/>
        </c:scaling>
        <c:delete val="0"/>
        <c:axPos val="b"/>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ru-RU"/>
          </a:p>
        </c:txPr>
        <c:crossAx val="129858392"/>
        <c:crosses val="autoZero"/>
        <c:auto val="1"/>
        <c:lblAlgn val="ctr"/>
        <c:lblOffset val="100"/>
        <c:noMultiLvlLbl val="0"/>
      </c:catAx>
      <c:valAx>
        <c:axId val="129858392"/>
        <c:scaling>
          <c:orientation val="minMax"/>
          <c:min val="0"/>
        </c:scaling>
        <c:delete val="0"/>
        <c:axPos val="l"/>
        <c:majorGridlines/>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ru-RU"/>
          </a:p>
        </c:txPr>
        <c:crossAx val="129859960"/>
        <c:crosses val="autoZero"/>
        <c:crossBetween val="between"/>
        <c:majorUnit val="0.1"/>
      </c:valAx>
    </c:plotArea>
    <c:legend>
      <c:legendPos val="r"/>
      <c:layout>
        <c:manualLayout>
          <c:xMode val="edge"/>
          <c:yMode val="edge"/>
          <c:x val="0.73067344430047509"/>
          <c:y val="1.5096724020608535E-2"/>
          <c:w val="0.25680454500149508"/>
          <c:h val="0.96924443472343724"/>
        </c:manualLayout>
      </c:layout>
      <c:overlay val="0"/>
      <c:txPr>
        <a:bodyPr/>
        <a:lstStyle/>
        <a:p>
          <a:pPr>
            <a:defRPr sz="800">
              <a:latin typeface="Arial Narrow" panose="020B0606020202030204" pitchFamily="34" charset="0"/>
              <a:cs typeface="Arial" panose="020B0604020202020204" pitchFamily="34"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210534302388992E-2"/>
          <c:y val="3.5286926466584052E-2"/>
          <c:w val="0.63745365941406862"/>
          <c:h val="0.90728026939469542"/>
        </c:manualLayout>
      </c:layout>
      <c:barChart>
        <c:barDir val="col"/>
        <c:grouping val="percentStacked"/>
        <c:varyColors val="0"/>
        <c:ser>
          <c:idx val="0"/>
          <c:order val="0"/>
          <c:tx>
            <c:strRef>
              <c:f>Лист1!$A$2</c:f>
              <c:strCache>
                <c:ptCount val="1"/>
                <c:pt idx="0">
                  <c:v>Доходы от использования имущества, находящегося в государственной и муниципальной собственности</c:v>
                </c:pt>
              </c:strCache>
            </c:strRef>
          </c:tx>
          <c:spPr>
            <a:solidFill>
              <a:schemeClr val="accent2"/>
            </a:solidFill>
          </c:spPr>
          <c:invertIfNegative val="0"/>
          <c:cat>
            <c:strRef>
              <c:f>Лист1!$B$1:$F$1</c:f>
              <c:strCache>
                <c:ptCount val="5"/>
                <c:pt idx="0">
                  <c:v>2015</c:v>
                </c:pt>
                <c:pt idx="1">
                  <c:v>2016</c:v>
                </c:pt>
                <c:pt idx="2">
                  <c:v>2017</c:v>
                </c:pt>
                <c:pt idx="3">
                  <c:v>2018</c:v>
                </c:pt>
                <c:pt idx="4">
                  <c:v>2019</c:v>
                </c:pt>
              </c:strCache>
            </c:strRef>
          </c:cat>
          <c:val>
            <c:numRef>
              <c:f>Лист1!$B$2:$F$2</c:f>
              <c:numCache>
                <c:formatCode>0.00</c:formatCode>
                <c:ptCount val="5"/>
                <c:pt idx="0">
                  <c:v>197483.16</c:v>
                </c:pt>
                <c:pt idx="1">
                  <c:v>224365.5</c:v>
                </c:pt>
                <c:pt idx="2">
                  <c:v>648884.04</c:v>
                </c:pt>
                <c:pt idx="3">
                  <c:v>1122794.8400000001</c:v>
                </c:pt>
                <c:pt idx="4">
                  <c:v>2892250.2321899999</c:v>
                </c:pt>
              </c:numCache>
            </c:numRef>
          </c:val>
        </c:ser>
        <c:ser>
          <c:idx val="1"/>
          <c:order val="1"/>
          <c:tx>
            <c:strRef>
              <c:f>Лист1!$A$3</c:f>
              <c:strCache>
                <c:ptCount val="1"/>
                <c:pt idx="0">
                  <c:v>Платежи при пользовании природными ресурсами</c:v>
                </c:pt>
              </c:strCache>
            </c:strRef>
          </c:tx>
          <c:spPr>
            <a:solidFill>
              <a:srgbClr val="FFFF00"/>
            </a:solidFill>
          </c:spPr>
          <c:invertIfNegative val="0"/>
          <c:cat>
            <c:strRef>
              <c:f>Лист1!$B$1:$F$1</c:f>
              <c:strCache>
                <c:ptCount val="5"/>
                <c:pt idx="0">
                  <c:v>2015</c:v>
                </c:pt>
                <c:pt idx="1">
                  <c:v>2016</c:v>
                </c:pt>
                <c:pt idx="2">
                  <c:v>2017</c:v>
                </c:pt>
                <c:pt idx="3">
                  <c:v>2018</c:v>
                </c:pt>
                <c:pt idx="4">
                  <c:v>2019</c:v>
                </c:pt>
              </c:strCache>
            </c:strRef>
          </c:cat>
          <c:val>
            <c:numRef>
              <c:f>Лист1!$B$3:$F$3</c:f>
              <c:numCache>
                <c:formatCode>0.00</c:formatCode>
                <c:ptCount val="5"/>
                <c:pt idx="0">
                  <c:v>1049506.0900000001</c:v>
                </c:pt>
                <c:pt idx="1">
                  <c:v>1160857.8600000001</c:v>
                </c:pt>
                <c:pt idx="2">
                  <c:v>1160356.72</c:v>
                </c:pt>
                <c:pt idx="3">
                  <c:v>517798.69</c:v>
                </c:pt>
                <c:pt idx="4">
                  <c:v>485359.94276999997</c:v>
                </c:pt>
              </c:numCache>
            </c:numRef>
          </c:val>
        </c:ser>
        <c:ser>
          <c:idx val="2"/>
          <c:order val="2"/>
          <c:tx>
            <c:strRef>
              <c:f>Лист1!$A$4</c:f>
              <c:strCache>
                <c:ptCount val="1"/>
                <c:pt idx="0">
                  <c:v>Доходы от оказания платных услуг (работ) и компенсации затрат государства</c:v>
                </c:pt>
              </c:strCache>
            </c:strRef>
          </c:tx>
          <c:spPr>
            <a:solidFill>
              <a:srgbClr val="7030A0"/>
            </a:solidFill>
          </c:spPr>
          <c:invertIfNegative val="0"/>
          <c:cat>
            <c:strRef>
              <c:f>Лист1!$B$1:$F$1</c:f>
              <c:strCache>
                <c:ptCount val="5"/>
                <c:pt idx="0">
                  <c:v>2015</c:v>
                </c:pt>
                <c:pt idx="1">
                  <c:v>2016</c:v>
                </c:pt>
                <c:pt idx="2">
                  <c:v>2017</c:v>
                </c:pt>
                <c:pt idx="3">
                  <c:v>2018</c:v>
                </c:pt>
                <c:pt idx="4">
                  <c:v>2019</c:v>
                </c:pt>
              </c:strCache>
            </c:strRef>
          </c:cat>
          <c:val>
            <c:numRef>
              <c:f>Лист1!$B$4:$F$4</c:f>
              <c:numCache>
                <c:formatCode>0.00</c:formatCode>
                <c:ptCount val="5"/>
                <c:pt idx="0">
                  <c:v>214270.27</c:v>
                </c:pt>
                <c:pt idx="1">
                  <c:v>294724.83</c:v>
                </c:pt>
                <c:pt idx="2">
                  <c:v>311162.62</c:v>
                </c:pt>
                <c:pt idx="3">
                  <c:v>293792.73</c:v>
                </c:pt>
                <c:pt idx="4">
                  <c:v>300317.13198000001</c:v>
                </c:pt>
              </c:numCache>
            </c:numRef>
          </c:val>
        </c:ser>
        <c:ser>
          <c:idx val="3"/>
          <c:order val="3"/>
          <c:tx>
            <c:strRef>
              <c:f>Лист1!$A$5</c:f>
              <c:strCache>
                <c:ptCount val="1"/>
                <c:pt idx="0">
                  <c:v>Доходы от продажи материальных и нематериальных активов</c:v>
                </c:pt>
              </c:strCache>
            </c:strRef>
          </c:tx>
          <c:spPr>
            <a:solidFill>
              <a:srgbClr val="00B050"/>
            </a:solidFill>
          </c:spPr>
          <c:invertIfNegative val="0"/>
          <c:cat>
            <c:strRef>
              <c:f>Лист1!$B$1:$F$1</c:f>
              <c:strCache>
                <c:ptCount val="5"/>
                <c:pt idx="0">
                  <c:v>2015</c:v>
                </c:pt>
                <c:pt idx="1">
                  <c:v>2016</c:v>
                </c:pt>
                <c:pt idx="2">
                  <c:v>2017</c:v>
                </c:pt>
                <c:pt idx="3">
                  <c:v>2018</c:v>
                </c:pt>
                <c:pt idx="4">
                  <c:v>2019</c:v>
                </c:pt>
              </c:strCache>
            </c:strRef>
          </c:cat>
          <c:val>
            <c:numRef>
              <c:f>Лист1!$B$5:$F$5</c:f>
              <c:numCache>
                <c:formatCode>0.00</c:formatCode>
                <c:ptCount val="5"/>
                <c:pt idx="0">
                  <c:v>108919.29</c:v>
                </c:pt>
                <c:pt idx="1">
                  <c:v>680844.78</c:v>
                </c:pt>
                <c:pt idx="2">
                  <c:v>295475.93</c:v>
                </c:pt>
                <c:pt idx="3">
                  <c:v>80950.36</c:v>
                </c:pt>
                <c:pt idx="4">
                  <c:v>111478.08801000001</c:v>
                </c:pt>
              </c:numCache>
            </c:numRef>
          </c:val>
        </c:ser>
        <c:ser>
          <c:idx val="4"/>
          <c:order val="4"/>
          <c:tx>
            <c:strRef>
              <c:f>Лист1!$A$6</c:f>
              <c:strCache>
                <c:ptCount val="1"/>
                <c:pt idx="0">
                  <c:v>Административные платежи и сборы</c:v>
                </c:pt>
              </c:strCache>
            </c:strRef>
          </c:tx>
          <c:spPr>
            <a:solidFill>
              <a:srgbClr val="FF0000"/>
            </a:solidFill>
          </c:spPr>
          <c:invertIfNegative val="0"/>
          <c:cat>
            <c:strRef>
              <c:f>Лист1!$B$1:$F$1</c:f>
              <c:strCache>
                <c:ptCount val="5"/>
                <c:pt idx="0">
                  <c:v>2015</c:v>
                </c:pt>
                <c:pt idx="1">
                  <c:v>2016</c:v>
                </c:pt>
                <c:pt idx="2">
                  <c:v>2017</c:v>
                </c:pt>
                <c:pt idx="3">
                  <c:v>2018</c:v>
                </c:pt>
                <c:pt idx="4">
                  <c:v>2019</c:v>
                </c:pt>
              </c:strCache>
            </c:strRef>
          </c:cat>
          <c:val>
            <c:numRef>
              <c:f>Лист1!$B$6:$F$6</c:f>
              <c:numCache>
                <c:formatCode>0.00</c:formatCode>
                <c:ptCount val="5"/>
                <c:pt idx="0">
                  <c:v>10649.79</c:v>
                </c:pt>
                <c:pt idx="1">
                  <c:v>11629.54</c:v>
                </c:pt>
                <c:pt idx="2">
                  <c:v>10968.12</c:v>
                </c:pt>
                <c:pt idx="3">
                  <c:v>10368.629999999999</c:v>
                </c:pt>
                <c:pt idx="4">
                  <c:v>10333.93815</c:v>
                </c:pt>
              </c:numCache>
            </c:numRef>
          </c:val>
        </c:ser>
        <c:ser>
          <c:idx val="5"/>
          <c:order val="5"/>
          <c:tx>
            <c:strRef>
              <c:f>Лист1!$A$7</c:f>
              <c:strCache>
                <c:ptCount val="1"/>
                <c:pt idx="0">
                  <c:v>Штрафы, санкции, возмещение ущерба</c:v>
                </c:pt>
              </c:strCache>
            </c:strRef>
          </c:tx>
          <c:spPr>
            <a:solidFill>
              <a:schemeClr val="accent1"/>
            </a:solidFill>
          </c:spPr>
          <c:invertIfNegative val="0"/>
          <c:cat>
            <c:strRef>
              <c:f>Лист1!$B$1:$F$1</c:f>
              <c:strCache>
                <c:ptCount val="5"/>
                <c:pt idx="0">
                  <c:v>2015</c:v>
                </c:pt>
                <c:pt idx="1">
                  <c:v>2016</c:v>
                </c:pt>
                <c:pt idx="2">
                  <c:v>2017</c:v>
                </c:pt>
                <c:pt idx="3">
                  <c:v>2018</c:v>
                </c:pt>
                <c:pt idx="4">
                  <c:v>2019</c:v>
                </c:pt>
              </c:strCache>
            </c:strRef>
          </c:cat>
          <c:val>
            <c:numRef>
              <c:f>Лист1!$B$7:$F$7</c:f>
              <c:numCache>
                <c:formatCode>0.00</c:formatCode>
                <c:ptCount val="5"/>
                <c:pt idx="0">
                  <c:v>2562139.59</c:v>
                </c:pt>
                <c:pt idx="1">
                  <c:v>1286121.51</c:v>
                </c:pt>
                <c:pt idx="2">
                  <c:v>1136224.92</c:v>
                </c:pt>
                <c:pt idx="3">
                  <c:v>939147.08</c:v>
                </c:pt>
                <c:pt idx="4">
                  <c:v>1008010.17536</c:v>
                </c:pt>
              </c:numCache>
            </c:numRef>
          </c:val>
        </c:ser>
        <c:ser>
          <c:idx val="6"/>
          <c:order val="6"/>
          <c:tx>
            <c:strRef>
              <c:f>Лист1!$A$8</c:f>
              <c:strCache>
                <c:ptCount val="1"/>
                <c:pt idx="0">
                  <c:v>Прочие неналоговые доходы</c:v>
                </c:pt>
              </c:strCache>
            </c:strRef>
          </c:tx>
          <c:spPr>
            <a:solidFill>
              <a:schemeClr val="accent2">
                <a:lumMod val="50000"/>
              </a:schemeClr>
            </a:solidFill>
          </c:spPr>
          <c:invertIfNegative val="0"/>
          <c:cat>
            <c:strRef>
              <c:f>Лист1!$B$1:$F$1</c:f>
              <c:strCache>
                <c:ptCount val="5"/>
                <c:pt idx="0">
                  <c:v>2015</c:v>
                </c:pt>
                <c:pt idx="1">
                  <c:v>2016</c:v>
                </c:pt>
                <c:pt idx="2">
                  <c:v>2017</c:v>
                </c:pt>
                <c:pt idx="3">
                  <c:v>2018</c:v>
                </c:pt>
                <c:pt idx="4">
                  <c:v>2019</c:v>
                </c:pt>
              </c:strCache>
            </c:strRef>
          </c:cat>
          <c:val>
            <c:numRef>
              <c:f>Лист1!$B$8:$F$8</c:f>
              <c:numCache>
                <c:formatCode>0.00</c:formatCode>
                <c:ptCount val="5"/>
                <c:pt idx="0">
                  <c:v>6019.7</c:v>
                </c:pt>
                <c:pt idx="1">
                  <c:v>24408.87</c:v>
                </c:pt>
                <c:pt idx="2">
                  <c:v>15604.54</c:v>
                </c:pt>
                <c:pt idx="3">
                  <c:v>9528.6299999999992</c:v>
                </c:pt>
                <c:pt idx="4">
                  <c:v>8015.0353499999992</c:v>
                </c:pt>
              </c:numCache>
            </c:numRef>
          </c:val>
        </c:ser>
        <c:dLbls>
          <c:showLegendKey val="0"/>
          <c:showVal val="0"/>
          <c:showCatName val="0"/>
          <c:showSerName val="0"/>
          <c:showPercent val="0"/>
          <c:showBubbleSize val="0"/>
        </c:dLbls>
        <c:gapWidth val="150"/>
        <c:overlap val="100"/>
        <c:axId val="129858784"/>
        <c:axId val="131805848"/>
      </c:barChart>
      <c:catAx>
        <c:axId val="129858784"/>
        <c:scaling>
          <c:orientation val="minMax"/>
        </c:scaling>
        <c:delete val="0"/>
        <c:axPos val="b"/>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ru-RU"/>
          </a:p>
        </c:txPr>
        <c:crossAx val="131805848"/>
        <c:crosses val="autoZero"/>
        <c:auto val="1"/>
        <c:lblAlgn val="ctr"/>
        <c:lblOffset val="100"/>
        <c:noMultiLvlLbl val="0"/>
      </c:catAx>
      <c:valAx>
        <c:axId val="131805848"/>
        <c:scaling>
          <c:orientation val="minMax"/>
          <c:min val="0"/>
        </c:scaling>
        <c:delete val="0"/>
        <c:axPos val="l"/>
        <c:majorGridlines/>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ru-RU"/>
          </a:p>
        </c:txPr>
        <c:crossAx val="129858784"/>
        <c:crosses val="autoZero"/>
        <c:crossBetween val="between"/>
        <c:majorUnit val="0.1"/>
      </c:valAx>
    </c:plotArea>
    <c:legend>
      <c:legendPos val="r"/>
      <c:layout>
        <c:manualLayout>
          <c:xMode val="edge"/>
          <c:yMode val="edge"/>
          <c:x val="0.71820857835808494"/>
          <c:y val="1.3441173114230287E-2"/>
          <c:w val="0.26947872022326325"/>
          <c:h val="0.974891304347826"/>
        </c:manualLayout>
      </c:layout>
      <c:overlay val="0"/>
      <c:txPr>
        <a:bodyPr/>
        <a:lstStyle/>
        <a:p>
          <a:pPr>
            <a:defRPr sz="800">
              <a:latin typeface="Arial Narrow" panose="020B0606020202030204" pitchFamily="34" charset="0"/>
              <a:cs typeface="Arial" panose="020B0604020202020204" pitchFamily="34"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Лист1!$A$2</c:f>
              <c:strCache>
                <c:ptCount val="1"/>
                <c:pt idx="0">
                  <c:v>Дотации бюджетам бюджетной системы Российской Федерации</c:v>
                </c:pt>
              </c:strCache>
            </c:strRef>
          </c:tx>
          <c:spPr>
            <a:solidFill>
              <a:schemeClr val="accent1"/>
            </a:solidFill>
          </c:spPr>
          <c:invertIfNegative val="0"/>
          <c:cat>
            <c:strRef>
              <c:f>Лист1!$B$1:$F$1</c:f>
              <c:strCache>
                <c:ptCount val="5"/>
                <c:pt idx="0">
                  <c:v>2015</c:v>
                </c:pt>
                <c:pt idx="1">
                  <c:v>2016</c:v>
                </c:pt>
                <c:pt idx="2">
                  <c:v>2017</c:v>
                </c:pt>
                <c:pt idx="3">
                  <c:v>2018</c:v>
                </c:pt>
                <c:pt idx="4">
                  <c:v>2019</c:v>
                </c:pt>
              </c:strCache>
            </c:strRef>
          </c:cat>
          <c:val>
            <c:numRef>
              <c:f>Лист1!$B$2:$F$2</c:f>
              <c:numCache>
                <c:formatCode>0.00</c:formatCode>
                <c:ptCount val="5"/>
                <c:pt idx="0">
                  <c:v>5289242.2</c:v>
                </c:pt>
                <c:pt idx="1">
                  <c:v>7088228.2999999998</c:v>
                </c:pt>
                <c:pt idx="2">
                  <c:v>8888275.9000000004</c:v>
                </c:pt>
                <c:pt idx="3">
                  <c:v>14836013.800000001</c:v>
                </c:pt>
                <c:pt idx="4">
                  <c:v>9026876.3000000007</c:v>
                </c:pt>
              </c:numCache>
            </c:numRef>
          </c:val>
        </c:ser>
        <c:ser>
          <c:idx val="1"/>
          <c:order val="1"/>
          <c:tx>
            <c:strRef>
              <c:f>Лист1!$A$3</c:f>
              <c:strCache>
                <c:ptCount val="1"/>
                <c:pt idx="0">
                  <c:v>Субсидии бюджетам бюджетной системы Российской Федерации</c:v>
                </c:pt>
              </c:strCache>
            </c:strRef>
          </c:tx>
          <c:spPr>
            <a:solidFill>
              <a:schemeClr val="accent2"/>
            </a:solidFill>
          </c:spPr>
          <c:invertIfNegative val="0"/>
          <c:cat>
            <c:strRef>
              <c:f>Лист1!$B$1:$F$1</c:f>
              <c:strCache>
                <c:ptCount val="5"/>
                <c:pt idx="0">
                  <c:v>2015</c:v>
                </c:pt>
                <c:pt idx="1">
                  <c:v>2016</c:v>
                </c:pt>
                <c:pt idx="2">
                  <c:v>2017</c:v>
                </c:pt>
                <c:pt idx="3">
                  <c:v>2018</c:v>
                </c:pt>
                <c:pt idx="4">
                  <c:v>2019</c:v>
                </c:pt>
              </c:strCache>
            </c:strRef>
          </c:cat>
          <c:val>
            <c:numRef>
              <c:f>Лист1!$B$3:$F$3</c:f>
              <c:numCache>
                <c:formatCode>0.00</c:formatCode>
                <c:ptCount val="5"/>
                <c:pt idx="0">
                  <c:v>5155994.2699999996</c:v>
                </c:pt>
                <c:pt idx="1">
                  <c:v>4133275.23</c:v>
                </c:pt>
                <c:pt idx="2">
                  <c:v>4663381.58</c:v>
                </c:pt>
                <c:pt idx="3">
                  <c:v>4642015.1500000004</c:v>
                </c:pt>
                <c:pt idx="4">
                  <c:v>7322373.0444399994</c:v>
                </c:pt>
              </c:numCache>
            </c:numRef>
          </c:val>
        </c:ser>
        <c:ser>
          <c:idx val="2"/>
          <c:order val="2"/>
          <c:tx>
            <c:strRef>
              <c:f>Лист1!$A$4</c:f>
              <c:strCache>
                <c:ptCount val="1"/>
                <c:pt idx="0">
                  <c:v>Субвенции бюджетам бюджетной системы Российской Федерации</c:v>
                </c:pt>
              </c:strCache>
            </c:strRef>
          </c:tx>
          <c:spPr>
            <a:solidFill>
              <a:srgbClr val="00B050"/>
            </a:solidFill>
          </c:spPr>
          <c:invertIfNegative val="0"/>
          <c:cat>
            <c:strRef>
              <c:f>Лист1!$B$1:$F$1</c:f>
              <c:strCache>
                <c:ptCount val="5"/>
                <c:pt idx="0">
                  <c:v>2015</c:v>
                </c:pt>
                <c:pt idx="1">
                  <c:v>2016</c:v>
                </c:pt>
                <c:pt idx="2">
                  <c:v>2017</c:v>
                </c:pt>
                <c:pt idx="3">
                  <c:v>2018</c:v>
                </c:pt>
                <c:pt idx="4">
                  <c:v>2019</c:v>
                </c:pt>
              </c:strCache>
            </c:strRef>
          </c:cat>
          <c:val>
            <c:numRef>
              <c:f>Лист1!$B$4:$F$4</c:f>
              <c:numCache>
                <c:formatCode>0.00</c:formatCode>
                <c:ptCount val="5"/>
                <c:pt idx="0">
                  <c:v>6153559.9800000004</c:v>
                </c:pt>
                <c:pt idx="1">
                  <c:v>6087644.7000000002</c:v>
                </c:pt>
                <c:pt idx="2">
                  <c:v>5840022.6100000003</c:v>
                </c:pt>
                <c:pt idx="3">
                  <c:v>5773701.2400000002</c:v>
                </c:pt>
                <c:pt idx="4">
                  <c:v>6918687.4212199999</c:v>
                </c:pt>
              </c:numCache>
            </c:numRef>
          </c:val>
        </c:ser>
        <c:ser>
          <c:idx val="3"/>
          <c:order val="3"/>
          <c:tx>
            <c:strRef>
              <c:f>Лист1!$A$5</c:f>
              <c:strCache>
                <c:ptCount val="1"/>
                <c:pt idx="0">
                  <c:v>Иные межбюджетные трансферты</c:v>
                </c:pt>
              </c:strCache>
            </c:strRef>
          </c:tx>
          <c:spPr>
            <a:solidFill>
              <a:srgbClr val="7030A0"/>
            </a:solidFill>
          </c:spPr>
          <c:invertIfNegative val="0"/>
          <c:cat>
            <c:strRef>
              <c:f>Лист1!$B$1:$F$1</c:f>
              <c:strCache>
                <c:ptCount val="5"/>
                <c:pt idx="0">
                  <c:v>2015</c:v>
                </c:pt>
                <c:pt idx="1">
                  <c:v>2016</c:v>
                </c:pt>
                <c:pt idx="2">
                  <c:v>2017</c:v>
                </c:pt>
                <c:pt idx="3">
                  <c:v>2018</c:v>
                </c:pt>
                <c:pt idx="4">
                  <c:v>2019</c:v>
                </c:pt>
              </c:strCache>
            </c:strRef>
          </c:cat>
          <c:val>
            <c:numRef>
              <c:f>Лист1!$B$5:$F$5</c:f>
              <c:numCache>
                <c:formatCode>0.00</c:formatCode>
                <c:ptCount val="5"/>
                <c:pt idx="0">
                  <c:v>3469854.52</c:v>
                </c:pt>
                <c:pt idx="1">
                  <c:v>2449701.7799999998</c:v>
                </c:pt>
                <c:pt idx="2">
                  <c:v>2734070.75</c:v>
                </c:pt>
                <c:pt idx="3">
                  <c:v>5769370.1100000003</c:v>
                </c:pt>
                <c:pt idx="4">
                  <c:v>6670007.1839499995</c:v>
                </c:pt>
              </c:numCache>
            </c:numRef>
          </c:val>
        </c:ser>
        <c:ser>
          <c:idx val="4"/>
          <c:order val="4"/>
          <c:tx>
            <c:strRef>
              <c:f>Лист1!$A$6</c:f>
              <c:strCache>
                <c:ptCount val="1"/>
                <c:pt idx="0">
                  <c:v>Безвозмездные поступления от государственных (муниципальных) организаций</c:v>
                </c:pt>
              </c:strCache>
            </c:strRef>
          </c:tx>
          <c:spPr>
            <a:solidFill>
              <a:schemeClr val="accent2">
                <a:lumMod val="50000"/>
              </a:schemeClr>
            </a:solidFill>
          </c:spPr>
          <c:invertIfNegative val="0"/>
          <c:cat>
            <c:strRef>
              <c:f>Лист1!$B$1:$F$1</c:f>
              <c:strCache>
                <c:ptCount val="5"/>
                <c:pt idx="0">
                  <c:v>2015</c:v>
                </c:pt>
                <c:pt idx="1">
                  <c:v>2016</c:v>
                </c:pt>
                <c:pt idx="2">
                  <c:v>2017</c:v>
                </c:pt>
                <c:pt idx="3">
                  <c:v>2018</c:v>
                </c:pt>
                <c:pt idx="4">
                  <c:v>2019</c:v>
                </c:pt>
              </c:strCache>
            </c:strRef>
          </c:cat>
          <c:val>
            <c:numRef>
              <c:f>Лист1!$B$6:$F$6</c:f>
              <c:numCache>
                <c:formatCode>0.00</c:formatCode>
                <c:ptCount val="5"/>
                <c:pt idx="0">
                  <c:v>2037572.62</c:v>
                </c:pt>
                <c:pt idx="1">
                  <c:v>1115970.8</c:v>
                </c:pt>
                <c:pt idx="2">
                  <c:v>627992.61</c:v>
                </c:pt>
                <c:pt idx="3">
                  <c:v>-9724.52</c:v>
                </c:pt>
                <c:pt idx="4">
                  <c:v>1462359.8088699998</c:v>
                </c:pt>
              </c:numCache>
            </c:numRef>
          </c:val>
        </c:ser>
        <c:ser>
          <c:idx val="5"/>
          <c:order val="5"/>
          <c:tx>
            <c:strRef>
              <c:f>Лист1!$A$7</c:f>
              <c:strCache>
                <c:ptCount val="1"/>
                <c:pt idx="0">
                  <c:v>Безвозмездные поступления от негосударственных организаций</c:v>
                </c:pt>
              </c:strCache>
            </c:strRef>
          </c:tx>
          <c:spPr>
            <a:solidFill>
              <a:schemeClr val="accent6">
                <a:lumMod val="75000"/>
              </a:schemeClr>
            </a:solidFill>
          </c:spPr>
          <c:invertIfNegative val="0"/>
          <c:cat>
            <c:strRef>
              <c:f>Лист1!$B$1:$F$1</c:f>
              <c:strCache>
                <c:ptCount val="5"/>
                <c:pt idx="0">
                  <c:v>2015</c:v>
                </c:pt>
                <c:pt idx="1">
                  <c:v>2016</c:v>
                </c:pt>
                <c:pt idx="2">
                  <c:v>2017</c:v>
                </c:pt>
                <c:pt idx="3">
                  <c:v>2018</c:v>
                </c:pt>
                <c:pt idx="4">
                  <c:v>2019</c:v>
                </c:pt>
              </c:strCache>
            </c:strRef>
          </c:cat>
          <c:val>
            <c:numRef>
              <c:f>Лист1!$B$7:$F$7</c:f>
              <c:numCache>
                <c:formatCode>0.00</c:formatCode>
                <c:ptCount val="5"/>
                <c:pt idx="0">
                  <c:v>468147.06</c:v>
                </c:pt>
                <c:pt idx="1">
                  <c:v>644110.43000000005</c:v>
                </c:pt>
                <c:pt idx="2">
                  <c:v>271333.68</c:v>
                </c:pt>
                <c:pt idx="3">
                  <c:v>0</c:v>
                </c:pt>
                <c:pt idx="4">
                  <c:v>55032.271059999999</c:v>
                </c:pt>
              </c:numCache>
            </c:numRef>
          </c:val>
        </c:ser>
        <c:ser>
          <c:idx val="6"/>
          <c:order val="6"/>
          <c:tx>
            <c:strRef>
              <c:f>Лист1!$A$8</c:f>
              <c:strCache>
                <c:ptCount val="1"/>
                <c:pt idx="0">
                  <c:v>Прочие безвозмездные поступления</c:v>
                </c:pt>
              </c:strCache>
            </c:strRef>
          </c:tx>
          <c:spPr>
            <a:solidFill>
              <a:srgbClr val="FFFF00"/>
            </a:solidFill>
          </c:spPr>
          <c:invertIfNegative val="0"/>
          <c:cat>
            <c:strRef>
              <c:f>Лист1!$B$1:$F$1</c:f>
              <c:strCache>
                <c:ptCount val="5"/>
                <c:pt idx="0">
                  <c:v>2015</c:v>
                </c:pt>
                <c:pt idx="1">
                  <c:v>2016</c:v>
                </c:pt>
                <c:pt idx="2">
                  <c:v>2017</c:v>
                </c:pt>
                <c:pt idx="3">
                  <c:v>2018</c:v>
                </c:pt>
                <c:pt idx="4">
                  <c:v>2019</c:v>
                </c:pt>
              </c:strCache>
            </c:strRef>
          </c:cat>
          <c:val>
            <c:numRef>
              <c:f>Лист1!$B$8:$F$8</c:f>
              <c:numCache>
                <c:formatCode>0.00</c:formatCode>
                <c:ptCount val="5"/>
                <c:pt idx="0">
                  <c:v>967798.71</c:v>
                </c:pt>
                <c:pt idx="1">
                  <c:v>953930.83</c:v>
                </c:pt>
                <c:pt idx="2">
                  <c:v>508317.51</c:v>
                </c:pt>
                <c:pt idx="3">
                  <c:v>628572.63</c:v>
                </c:pt>
                <c:pt idx="4">
                  <c:v>1414.5505700000001</c:v>
                </c:pt>
              </c:numCache>
            </c:numRef>
          </c:val>
        </c:ser>
        <c:ser>
          <c:idx val="7"/>
          <c:order val="7"/>
          <c:tx>
            <c:strRef>
              <c:f>Лист1!$A$9</c:f>
              <c:strCache>
                <c:ptCount val="1"/>
                <c:pt idx="0">
                  <c:v>Доходы от возврата остатков субсидий, субвенций и иных межбюджетных трансфертов</c:v>
                </c:pt>
              </c:strCache>
            </c:strRef>
          </c:tx>
          <c:spPr>
            <a:solidFill>
              <a:srgbClr val="00B0F0"/>
            </a:solidFill>
          </c:spPr>
          <c:invertIfNegative val="0"/>
          <c:cat>
            <c:strRef>
              <c:f>Лист1!$B$1:$F$1</c:f>
              <c:strCache>
                <c:ptCount val="5"/>
                <c:pt idx="0">
                  <c:v>2015</c:v>
                </c:pt>
                <c:pt idx="1">
                  <c:v>2016</c:v>
                </c:pt>
                <c:pt idx="2">
                  <c:v>2017</c:v>
                </c:pt>
                <c:pt idx="3">
                  <c:v>2018</c:v>
                </c:pt>
                <c:pt idx="4">
                  <c:v>2019</c:v>
                </c:pt>
              </c:strCache>
            </c:strRef>
          </c:cat>
          <c:val>
            <c:numRef>
              <c:f>Лист1!$B$9:$F$9</c:f>
              <c:numCache>
                <c:formatCode>0.00</c:formatCode>
                <c:ptCount val="5"/>
                <c:pt idx="0">
                  <c:v>69900.160000000003</c:v>
                </c:pt>
                <c:pt idx="1">
                  <c:v>147713.24</c:v>
                </c:pt>
                <c:pt idx="2">
                  <c:v>51853.98</c:v>
                </c:pt>
                <c:pt idx="3">
                  <c:v>131787.69</c:v>
                </c:pt>
                <c:pt idx="4">
                  <c:v>229205.98084999999</c:v>
                </c:pt>
              </c:numCache>
            </c:numRef>
          </c:val>
        </c:ser>
        <c:ser>
          <c:idx val="8"/>
          <c:order val="8"/>
          <c:tx>
            <c:strRef>
              <c:f>Лист1!$A$10</c:f>
              <c:strCache>
                <c:ptCount val="1"/>
                <c:pt idx="0">
                  <c:v>Возврат остатков субсидий, субвенций и иных межбюджетных трансфертов</c:v>
                </c:pt>
              </c:strCache>
            </c:strRef>
          </c:tx>
          <c:spPr>
            <a:solidFill>
              <a:srgbClr val="FF0000"/>
            </a:solidFill>
          </c:spPr>
          <c:invertIfNegative val="0"/>
          <c:cat>
            <c:strRef>
              <c:f>Лист1!$B$1:$F$1</c:f>
              <c:strCache>
                <c:ptCount val="5"/>
                <c:pt idx="0">
                  <c:v>2015</c:v>
                </c:pt>
                <c:pt idx="1">
                  <c:v>2016</c:v>
                </c:pt>
                <c:pt idx="2">
                  <c:v>2017</c:v>
                </c:pt>
                <c:pt idx="3">
                  <c:v>2018</c:v>
                </c:pt>
                <c:pt idx="4">
                  <c:v>2019</c:v>
                </c:pt>
              </c:strCache>
            </c:strRef>
          </c:cat>
          <c:val>
            <c:numRef>
              <c:f>Лист1!$B$10:$F$10</c:f>
              <c:numCache>
                <c:formatCode>0.00</c:formatCode>
                <c:ptCount val="5"/>
                <c:pt idx="0">
                  <c:v>-66432.759999999995</c:v>
                </c:pt>
                <c:pt idx="1">
                  <c:v>-468844.54</c:v>
                </c:pt>
                <c:pt idx="2">
                  <c:v>-41014.870000000003</c:v>
                </c:pt>
                <c:pt idx="3">
                  <c:v>-112332.33</c:v>
                </c:pt>
                <c:pt idx="4">
                  <c:v>-139512.29218000002</c:v>
                </c:pt>
              </c:numCache>
            </c:numRef>
          </c:val>
        </c:ser>
        <c:dLbls>
          <c:showLegendKey val="0"/>
          <c:showVal val="0"/>
          <c:showCatName val="0"/>
          <c:showSerName val="0"/>
          <c:showPercent val="0"/>
          <c:showBubbleSize val="0"/>
        </c:dLbls>
        <c:gapWidth val="150"/>
        <c:overlap val="100"/>
        <c:axId val="131806632"/>
        <c:axId val="131804672"/>
      </c:barChart>
      <c:catAx>
        <c:axId val="131806632"/>
        <c:scaling>
          <c:orientation val="minMax"/>
        </c:scaling>
        <c:delete val="0"/>
        <c:axPos val="b"/>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ru-RU"/>
          </a:p>
        </c:txPr>
        <c:crossAx val="131804672"/>
        <c:crosses val="autoZero"/>
        <c:auto val="1"/>
        <c:lblAlgn val="ctr"/>
        <c:lblOffset val="100"/>
        <c:noMultiLvlLbl val="0"/>
      </c:catAx>
      <c:valAx>
        <c:axId val="131804672"/>
        <c:scaling>
          <c:orientation val="minMax"/>
          <c:min val="-0.1"/>
        </c:scaling>
        <c:delete val="0"/>
        <c:axPos val="l"/>
        <c:majorGridlines/>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ru-RU"/>
          </a:p>
        </c:txPr>
        <c:crossAx val="131806632"/>
        <c:crosses val="autoZero"/>
        <c:crossBetween val="between"/>
        <c:majorUnit val="0.1"/>
      </c:valAx>
    </c:plotArea>
    <c:legend>
      <c:legendPos val="r"/>
      <c:layout>
        <c:manualLayout>
          <c:xMode val="edge"/>
          <c:yMode val="edge"/>
          <c:x val="0.63097960065118441"/>
          <c:y val="1.3441458404655941E-2"/>
          <c:w val="0.36706551712681479"/>
          <c:h val="0.97489130434782612"/>
        </c:manualLayout>
      </c:layout>
      <c:overlay val="0"/>
      <c:txPr>
        <a:bodyPr/>
        <a:lstStyle/>
        <a:p>
          <a:pPr>
            <a:defRPr sz="800">
              <a:latin typeface="Arial Narrow" panose="020B0606020202030204" pitchFamily="34" charset="0"/>
              <a:cs typeface="Arial" panose="020B0604020202020204" pitchFamily="34"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Лист1!$A$2</c:f>
              <c:strCache>
                <c:ptCount val="1"/>
                <c:pt idx="0">
                  <c:v>Межбюджетные трансферты общего характера бюджетам субъектов РФ и муниципальных образований</c:v>
                </c:pt>
              </c:strCache>
            </c:strRef>
          </c:tx>
          <c:spPr>
            <a:solidFill>
              <a:schemeClr val="accent6">
                <a:lumMod val="75000"/>
              </a:schemeClr>
            </a:solidFill>
          </c:spPr>
          <c:invertIfNegative val="0"/>
          <c:cat>
            <c:strRef>
              <c:f>Лист1!$B$1:$F$1</c:f>
              <c:strCache>
                <c:ptCount val="5"/>
                <c:pt idx="0">
                  <c:v>2014</c:v>
                </c:pt>
                <c:pt idx="1">
                  <c:v>2015</c:v>
                </c:pt>
                <c:pt idx="2">
                  <c:v>2016</c:v>
                </c:pt>
                <c:pt idx="3">
                  <c:v>2017</c:v>
                </c:pt>
                <c:pt idx="4">
                  <c:v>2018</c:v>
                </c:pt>
              </c:strCache>
            </c:strRef>
          </c:cat>
          <c:val>
            <c:numRef>
              <c:f>Лист1!$B$2:$F$2</c:f>
              <c:numCache>
                <c:formatCode>0.00</c:formatCode>
                <c:ptCount val="5"/>
                <c:pt idx="0">
                  <c:v>15231174.85</c:v>
                </c:pt>
                <c:pt idx="1">
                  <c:v>13792008.24</c:v>
                </c:pt>
                <c:pt idx="2">
                  <c:v>18864953.789999999</c:v>
                </c:pt>
                <c:pt idx="3">
                  <c:v>23448251.82</c:v>
                </c:pt>
                <c:pt idx="4">
                  <c:v>24576199.069680002</c:v>
                </c:pt>
              </c:numCache>
            </c:numRef>
          </c:val>
        </c:ser>
        <c:ser>
          <c:idx val="1"/>
          <c:order val="1"/>
          <c:tx>
            <c:strRef>
              <c:f>Лист1!$A$3</c:f>
              <c:strCache>
                <c:ptCount val="1"/>
                <c:pt idx="0">
                  <c:v>Обслуживание государственного и муниципального долга</c:v>
                </c:pt>
              </c:strCache>
            </c:strRef>
          </c:tx>
          <c:spPr>
            <a:solidFill>
              <a:schemeClr val="tx2">
                <a:lumMod val="75000"/>
              </a:schemeClr>
            </a:solidFill>
          </c:spPr>
          <c:invertIfNegative val="0"/>
          <c:cat>
            <c:strRef>
              <c:f>Лист1!$B$1:$F$1</c:f>
              <c:strCache>
                <c:ptCount val="5"/>
                <c:pt idx="0">
                  <c:v>2014</c:v>
                </c:pt>
                <c:pt idx="1">
                  <c:v>2015</c:v>
                </c:pt>
                <c:pt idx="2">
                  <c:v>2016</c:v>
                </c:pt>
                <c:pt idx="3">
                  <c:v>2017</c:v>
                </c:pt>
                <c:pt idx="4">
                  <c:v>2018</c:v>
                </c:pt>
              </c:strCache>
            </c:strRef>
          </c:cat>
          <c:val>
            <c:numRef>
              <c:f>Лист1!$B$3:$F$3</c:f>
              <c:numCache>
                <c:formatCode>0.00</c:formatCode>
                <c:ptCount val="5"/>
                <c:pt idx="0">
                  <c:v>2649543.11</c:v>
                </c:pt>
                <c:pt idx="1">
                  <c:v>2778194.73</c:v>
                </c:pt>
                <c:pt idx="2">
                  <c:v>2937267.03</c:v>
                </c:pt>
                <c:pt idx="3">
                  <c:v>1143049.98</c:v>
                </c:pt>
                <c:pt idx="4">
                  <c:v>826376.93321000005</c:v>
                </c:pt>
              </c:numCache>
            </c:numRef>
          </c:val>
        </c:ser>
        <c:ser>
          <c:idx val="2"/>
          <c:order val="2"/>
          <c:tx>
            <c:strRef>
              <c:f>Лист1!$A$4</c:f>
              <c:strCache>
                <c:ptCount val="1"/>
                <c:pt idx="0">
                  <c:v>Средства массовой информации</c:v>
                </c:pt>
              </c:strCache>
            </c:strRef>
          </c:tx>
          <c:invertIfNegative val="0"/>
          <c:cat>
            <c:strRef>
              <c:f>Лист1!$B$1:$F$1</c:f>
              <c:strCache>
                <c:ptCount val="5"/>
                <c:pt idx="0">
                  <c:v>2014</c:v>
                </c:pt>
                <c:pt idx="1">
                  <c:v>2015</c:v>
                </c:pt>
                <c:pt idx="2">
                  <c:v>2016</c:v>
                </c:pt>
                <c:pt idx="3">
                  <c:v>2017</c:v>
                </c:pt>
                <c:pt idx="4">
                  <c:v>2018</c:v>
                </c:pt>
              </c:strCache>
            </c:strRef>
          </c:cat>
          <c:val>
            <c:numRef>
              <c:f>Лист1!$B$4:$F$4</c:f>
              <c:numCache>
                <c:formatCode>0.00</c:formatCode>
                <c:ptCount val="5"/>
                <c:pt idx="0">
                  <c:v>72206.84</c:v>
                </c:pt>
                <c:pt idx="1">
                  <c:v>58999.98</c:v>
                </c:pt>
                <c:pt idx="2">
                  <c:v>54999.97</c:v>
                </c:pt>
                <c:pt idx="3">
                  <c:v>52799.99</c:v>
                </c:pt>
                <c:pt idx="4">
                  <c:v>67799.960059999998</c:v>
                </c:pt>
              </c:numCache>
            </c:numRef>
          </c:val>
        </c:ser>
        <c:ser>
          <c:idx val="3"/>
          <c:order val="3"/>
          <c:tx>
            <c:strRef>
              <c:f>Лист1!$A$5</c:f>
              <c:strCache>
                <c:ptCount val="1"/>
                <c:pt idx="0">
                  <c:v>Физическая культура и спорт</c:v>
                </c:pt>
              </c:strCache>
            </c:strRef>
          </c:tx>
          <c:spPr>
            <a:solidFill>
              <a:schemeClr val="accent6">
                <a:lumMod val="50000"/>
              </a:schemeClr>
            </a:solidFill>
          </c:spPr>
          <c:invertIfNegative val="0"/>
          <c:cat>
            <c:strRef>
              <c:f>Лист1!$B$1:$F$1</c:f>
              <c:strCache>
                <c:ptCount val="5"/>
                <c:pt idx="0">
                  <c:v>2014</c:v>
                </c:pt>
                <c:pt idx="1">
                  <c:v>2015</c:v>
                </c:pt>
                <c:pt idx="2">
                  <c:v>2016</c:v>
                </c:pt>
                <c:pt idx="3">
                  <c:v>2017</c:v>
                </c:pt>
                <c:pt idx="4">
                  <c:v>2018</c:v>
                </c:pt>
              </c:strCache>
            </c:strRef>
          </c:cat>
          <c:val>
            <c:numRef>
              <c:f>Лист1!$B$5:$F$5</c:f>
              <c:numCache>
                <c:formatCode>0.00</c:formatCode>
                <c:ptCount val="5"/>
                <c:pt idx="0">
                  <c:v>488572.64</c:v>
                </c:pt>
                <c:pt idx="1">
                  <c:v>316528.95</c:v>
                </c:pt>
                <c:pt idx="2">
                  <c:v>381751.46</c:v>
                </c:pt>
                <c:pt idx="3">
                  <c:v>634039.75</c:v>
                </c:pt>
                <c:pt idx="4">
                  <c:v>2144822.2379800002</c:v>
                </c:pt>
              </c:numCache>
            </c:numRef>
          </c:val>
        </c:ser>
        <c:ser>
          <c:idx val="4"/>
          <c:order val="4"/>
          <c:tx>
            <c:strRef>
              <c:f>Лист1!$A$6</c:f>
              <c:strCache>
                <c:ptCount val="1"/>
                <c:pt idx="0">
                  <c:v>Социальная политика</c:v>
                </c:pt>
              </c:strCache>
            </c:strRef>
          </c:tx>
          <c:spPr>
            <a:solidFill>
              <a:schemeClr val="accent3">
                <a:lumMod val="50000"/>
              </a:schemeClr>
            </a:solidFill>
          </c:spPr>
          <c:invertIfNegative val="0"/>
          <c:cat>
            <c:strRef>
              <c:f>Лист1!$B$1:$F$1</c:f>
              <c:strCache>
                <c:ptCount val="5"/>
                <c:pt idx="0">
                  <c:v>2014</c:v>
                </c:pt>
                <c:pt idx="1">
                  <c:v>2015</c:v>
                </c:pt>
                <c:pt idx="2">
                  <c:v>2016</c:v>
                </c:pt>
                <c:pt idx="3">
                  <c:v>2017</c:v>
                </c:pt>
                <c:pt idx="4">
                  <c:v>2018</c:v>
                </c:pt>
              </c:strCache>
            </c:strRef>
          </c:cat>
          <c:val>
            <c:numRef>
              <c:f>Лист1!$B$6:$F$6</c:f>
              <c:numCache>
                <c:formatCode>0.00</c:formatCode>
                <c:ptCount val="5"/>
                <c:pt idx="0">
                  <c:v>23570413.07</c:v>
                </c:pt>
                <c:pt idx="1">
                  <c:v>23080574.690000001</c:v>
                </c:pt>
                <c:pt idx="2">
                  <c:v>36005794.469999999</c:v>
                </c:pt>
                <c:pt idx="3">
                  <c:v>39074650.829999998</c:v>
                </c:pt>
                <c:pt idx="4">
                  <c:v>42413460.728599995</c:v>
                </c:pt>
              </c:numCache>
            </c:numRef>
          </c:val>
        </c:ser>
        <c:ser>
          <c:idx val="5"/>
          <c:order val="5"/>
          <c:tx>
            <c:strRef>
              <c:f>Лист1!$A$7</c:f>
              <c:strCache>
                <c:ptCount val="1"/>
                <c:pt idx="0">
                  <c:v>Здравоохранение</c:v>
                </c:pt>
              </c:strCache>
            </c:strRef>
          </c:tx>
          <c:spPr>
            <a:solidFill>
              <a:srgbClr val="00B0F0"/>
            </a:solidFill>
          </c:spPr>
          <c:invertIfNegative val="0"/>
          <c:cat>
            <c:strRef>
              <c:f>Лист1!$B$1:$F$1</c:f>
              <c:strCache>
                <c:ptCount val="5"/>
                <c:pt idx="0">
                  <c:v>2014</c:v>
                </c:pt>
                <c:pt idx="1">
                  <c:v>2015</c:v>
                </c:pt>
                <c:pt idx="2">
                  <c:v>2016</c:v>
                </c:pt>
                <c:pt idx="3">
                  <c:v>2017</c:v>
                </c:pt>
                <c:pt idx="4">
                  <c:v>2018</c:v>
                </c:pt>
              </c:strCache>
            </c:strRef>
          </c:cat>
          <c:val>
            <c:numRef>
              <c:f>Лист1!$B$7:$F$7</c:f>
              <c:numCache>
                <c:formatCode>0.00</c:formatCode>
                <c:ptCount val="5"/>
                <c:pt idx="0">
                  <c:v>20537632.739999998</c:v>
                </c:pt>
                <c:pt idx="1">
                  <c:v>20984681.52</c:v>
                </c:pt>
                <c:pt idx="2">
                  <c:v>7833401.8200000003</c:v>
                </c:pt>
                <c:pt idx="3">
                  <c:v>11886638.16</c:v>
                </c:pt>
                <c:pt idx="4">
                  <c:v>14839034.393819999</c:v>
                </c:pt>
              </c:numCache>
            </c:numRef>
          </c:val>
        </c:ser>
        <c:ser>
          <c:idx val="6"/>
          <c:order val="6"/>
          <c:tx>
            <c:strRef>
              <c:f>Лист1!$A$8</c:f>
              <c:strCache>
                <c:ptCount val="1"/>
                <c:pt idx="0">
                  <c:v>Культура, кинематография</c:v>
                </c:pt>
              </c:strCache>
            </c:strRef>
          </c:tx>
          <c:spPr>
            <a:solidFill>
              <a:srgbClr val="FF0000"/>
            </a:solidFill>
          </c:spPr>
          <c:invertIfNegative val="0"/>
          <c:cat>
            <c:strRef>
              <c:f>Лист1!$B$1:$F$1</c:f>
              <c:strCache>
                <c:ptCount val="5"/>
                <c:pt idx="0">
                  <c:v>2014</c:v>
                </c:pt>
                <c:pt idx="1">
                  <c:v>2015</c:v>
                </c:pt>
                <c:pt idx="2">
                  <c:v>2016</c:v>
                </c:pt>
                <c:pt idx="3">
                  <c:v>2017</c:v>
                </c:pt>
                <c:pt idx="4">
                  <c:v>2018</c:v>
                </c:pt>
              </c:strCache>
            </c:strRef>
          </c:cat>
          <c:val>
            <c:numRef>
              <c:f>Лист1!$B$8:$F$8</c:f>
              <c:numCache>
                <c:formatCode>0.00</c:formatCode>
                <c:ptCount val="5"/>
                <c:pt idx="0">
                  <c:v>1021301.45</c:v>
                </c:pt>
                <c:pt idx="1">
                  <c:v>1187754.76</c:v>
                </c:pt>
                <c:pt idx="2">
                  <c:v>1341280.43</c:v>
                </c:pt>
                <c:pt idx="3">
                  <c:v>1630410.78</c:v>
                </c:pt>
                <c:pt idx="4">
                  <c:v>2280688.0592300002</c:v>
                </c:pt>
              </c:numCache>
            </c:numRef>
          </c:val>
        </c:ser>
        <c:ser>
          <c:idx val="7"/>
          <c:order val="7"/>
          <c:tx>
            <c:strRef>
              <c:f>Лист1!$A$9</c:f>
              <c:strCache>
                <c:ptCount val="1"/>
                <c:pt idx="0">
                  <c:v>Образование</c:v>
                </c:pt>
              </c:strCache>
            </c:strRef>
          </c:tx>
          <c:spPr>
            <a:solidFill>
              <a:schemeClr val="accent4"/>
            </a:solidFill>
          </c:spPr>
          <c:invertIfNegative val="0"/>
          <c:cat>
            <c:strRef>
              <c:f>Лист1!$B$1:$F$1</c:f>
              <c:strCache>
                <c:ptCount val="5"/>
                <c:pt idx="0">
                  <c:v>2014</c:v>
                </c:pt>
                <c:pt idx="1">
                  <c:v>2015</c:v>
                </c:pt>
                <c:pt idx="2">
                  <c:v>2016</c:v>
                </c:pt>
                <c:pt idx="3">
                  <c:v>2017</c:v>
                </c:pt>
                <c:pt idx="4">
                  <c:v>2018</c:v>
                </c:pt>
              </c:strCache>
            </c:strRef>
          </c:cat>
          <c:val>
            <c:numRef>
              <c:f>Лист1!$B$9:$F$9</c:f>
              <c:numCache>
                <c:formatCode>0.00</c:formatCode>
                <c:ptCount val="5"/>
                <c:pt idx="0">
                  <c:v>26501867.329999998</c:v>
                </c:pt>
                <c:pt idx="1">
                  <c:v>27567795.559999999</c:v>
                </c:pt>
                <c:pt idx="2">
                  <c:v>27536268.129999999</c:v>
                </c:pt>
                <c:pt idx="3">
                  <c:v>32053001.559999999</c:v>
                </c:pt>
                <c:pt idx="4">
                  <c:v>38441668.90298</c:v>
                </c:pt>
              </c:numCache>
            </c:numRef>
          </c:val>
        </c:ser>
        <c:ser>
          <c:idx val="8"/>
          <c:order val="8"/>
          <c:tx>
            <c:strRef>
              <c:f>Лист1!$A$10</c:f>
              <c:strCache>
                <c:ptCount val="1"/>
                <c:pt idx="0">
                  <c:v>Охрана окружающей среды</c:v>
                </c:pt>
              </c:strCache>
            </c:strRef>
          </c:tx>
          <c:invertIfNegative val="0"/>
          <c:cat>
            <c:strRef>
              <c:f>Лист1!$B$1:$F$1</c:f>
              <c:strCache>
                <c:ptCount val="5"/>
                <c:pt idx="0">
                  <c:v>2014</c:v>
                </c:pt>
                <c:pt idx="1">
                  <c:v>2015</c:v>
                </c:pt>
                <c:pt idx="2">
                  <c:v>2016</c:v>
                </c:pt>
                <c:pt idx="3">
                  <c:v>2017</c:v>
                </c:pt>
                <c:pt idx="4">
                  <c:v>2018</c:v>
                </c:pt>
              </c:strCache>
            </c:strRef>
          </c:cat>
          <c:val>
            <c:numRef>
              <c:f>Лист1!$B$10:$F$10</c:f>
              <c:numCache>
                <c:formatCode>0.00</c:formatCode>
                <c:ptCount val="5"/>
                <c:pt idx="0">
                  <c:v>87368.12</c:v>
                </c:pt>
                <c:pt idx="1">
                  <c:v>102551.03999999999</c:v>
                </c:pt>
                <c:pt idx="2">
                  <c:v>106134.96</c:v>
                </c:pt>
                <c:pt idx="3">
                  <c:v>132549.19</c:v>
                </c:pt>
                <c:pt idx="4">
                  <c:v>133690.42431999999</c:v>
                </c:pt>
              </c:numCache>
            </c:numRef>
          </c:val>
        </c:ser>
        <c:ser>
          <c:idx val="9"/>
          <c:order val="9"/>
          <c:tx>
            <c:strRef>
              <c:f>Лист1!$A$11</c:f>
              <c:strCache>
                <c:ptCount val="1"/>
                <c:pt idx="0">
                  <c:v>Жилищно-коммунальное хозяйство</c:v>
                </c:pt>
              </c:strCache>
            </c:strRef>
          </c:tx>
          <c:spPr>
            <a:solidFill>
              <a:schemeClr val="accent1"/>
            </a:solidFill>
          </c:spPr>
          <c:invertIfNegative val="0"/>
          <c:cat>
            <c:strRef>
              <c:f>Лист1!$B$1:$F$1</c:f>
              <c:strCache>
                <c:ptCount val="5"/>
                <c:pt idx="0">
                  <c:v>2014</c:v>
                </c:pt>
                <c:pt idx="1">
                  <c:v>2015</c:v>
                </c:pt>
                <c:pt idx="2">
                  <c:v>2016</c:v>
                </c:pt>
                <c:pt idx="3">
                  <c:v>2017</c:v>
                </c:pt>
                <c:pt idx="4">
                  <c:v>2018</c:v>
                </c:pt>
              </c:strCache>
            </c:strRef>
          </c:cat>
          <c:val>
            <c:numRef>
              <c:f>Лист1!$B$11:$F$11</c:f>
              <c:numCache>
                <c:formatCode>0.00</c:formatCode>
                <c:ptCount val="5"/>
                <c:pt idx="0">
                  <c:v>3184625</c:v>
                </c:pt>
                <c:pt idx="1">
                  <c:v>4348858.59</c:v>
                </c:pt>
                <c:pt idx="2">
                  <c:v>2947206.63</c:v>
                </c:pt>
                <c:pt idx="3">
                  <c:v>2205922.17</c:v>
                </c:pt>
                <c:pt idx="4">
                  <c:v>6210694.2145100003</c:v>
                </c:pt>
              </c:numCache>
            </c:numRef>
          </c:val>
        </c:ser>
        <c:ser>
          <c:idx val="10"/>
          <c:order val="10"/>
          <c:tx>
            <c:strRef>
              <c:f>Лист1!$A$12</c:f>
              <c:strCache>
                <c:ptCount val="1"/>
                <c:pt idx="0">
                  <c:v>Национальная экономика</c:v>
                </c:pt>
              </c:strCache>
            </c:strRef>
          </c:tx>
          <c:spPr>
            <a:solidFill>
              <a:srgbClr val="FFC000"/>
            </a:solidFill>
          </c:spPr>
          <c:invertIfNegative val="0"/>
          <c:cat>
            <c:strRef>
              <c:f>Лист1!$B$1:$F$1</c:f>
              <c:strCache>
                <c:ptCount val="5"/>
                <c:pt idx="0">
                  <c:v>2014</c:v>
                </c:pt>
                <c:pt idx="1">
                  <c:v>2015</c:v>
                </c:pt>
                <c:pt idx="2">
                  <c:v>2016</c:v>
                </c:pt>
                <c:pt idx="3">
                  <c:v>2017</c:v>
                </c:pt>
                <c:pt idx="4">
                  <c:v>2018</c:v>
                </c:pt>
              </c:strCache>
            </c:strRef>
          </c:cat>
          <c:val>
            <c:numRef>
              <c:f>Лист1!$B$12:$F$12</c:f>
              <c:numCache>
                <c:formatCode>0.00</c:formatCode>
                <c:ptCount val="5"/>
                <c:pt idx="0">
                  <c:v>12144781.25</c:v>
                </c:pt>
                <c:pt idx="1">
                  <c:v>11993171.02</c:v>
                </c:pt>
                <c:pt idx="2">
                  <c:v>12941580.470000001</c:v>
                </c:pt>
                <c:pt idx="3">
                  <c:v>16835263.48</c:v>
                </c:pt>
                <c:pt idx="4">
                  <c:v>22793987.145099998</c:v>
                </c:pt>
              </c:numCache>
            </c:numRef>
          </c:val>
        </c:ser>
        <c:ser>
          <c:idx val="11"/>
          <c:order val="11"/>
          <c:tx>
            <c:strRef>
              <c:f>Лист1!$A$13</c:f>
              <c:strCache>
                <c:ptCount val="1"/>
                <c:pt idx="0">
                  <c:v>Национальная безопасность и правоохранительная деятельность</c:v>
                </c:pt>
              </c:strCache>
            </c:strRef>
          </c:tx>
          <c:spPr>
            <a:solidFill>
              <a:srgbClr val="00B050"/>
            </a:solidFill>
          </c:spPr>
          <c:invertIfNegative val="0"/>
          <c:cat>
            <c:strRef>
              <c:f>Лист1!$B$1:$F$1</c:f>
              <c:strCache>
                <c:ptCount val="5"/>
                <c:pt idx="0">
                  <c:v>2014</c:v>
                </c:pt>
                <c:pt idx="1">
                  <c:v>2015</c:v>
                </c:pt>
                <c:pt idx="2">
                  <c:v>2016</c:v>
                </c:pt>
                <c:pt idx="3">
                  <c:v>2017</c:v>
                </c:pt>
                <c:pt idx="4">
                  <c:v>2018</c:v>
                </c:pt>
              </c:strCache>
            </c:strRef>
          </c:cat>
          <c:val>
            <c:numRef>
              <c:f>Лист1!$B$13:$F$13</c:f>
              <c:numCache>
                <c:formatCode>0.00</c:formatCode>
                <c:ptCount val="5"/>
                <c:pt idx="0">
                  <c:v>361821.35</c:v>
                </c:pt>
                <c:pt idx="1">
                  <c:v>396334.55</c:v>
                </c:pt>
                <c:pt idx="2">
                  <c:v>413635.95</c:v>
                </c:pt>
                <c:pt idx="3">
                  <c:v>534338.47</c:v>
                </c:pt>
                <c:pt idx="4">
                  <c:v>1073492.9438099999</c:v>
                </c:pt>
              </c:numCache>
            </c:numRef>
          </c:val>
        </c:ser>
        <c:ser>
          <c:idx val="12"/>
          <c:order val="12"/>
          <c:tx>
            <c:strRef>
              <c:f>Лист1!$A$14</c:f>
              <c:strCache>
                <c:ptCount val="1"/>
                <c:pt idx="0">
                  <c:v>Национальная оборона</c:v>
                </c:pt>
              </c:strCache>
            </c:strRef>
          </c:tx>
          <c:invertIfNegative val="0"/>
          <c:cat>
            <c:strRef>
              <c:f>Лист1!$B$1:$F$1</c:f>
              <c:strCache>
                <c:ptCount val="5"/>
                <c:pt idx="0">
                  <c:v>2014</c:v>
                </c:pt>
                <c:pt idx="1">
                  <c:v>2015</c:v>
                </c:pt>
                <c:pt idx="2">
                  <c:v>2016</c:v>
                </c:pt>
                <c:pt idx="3">
                  <c:v>2017</c:v>
                </c:pt>
                <c:pt idx="4">
                  <c:v>2018</c:v>
                </c:pt>
              </c:strCache>
            </c:strRef>
          </c:cat>
          <c:val>
            <c:numRef>
              <c:f>Лист1!$B$14:$F$14</c:f>
              <c:numCache>
                <c:formatCode>0.00</c:formatCode>
                <c:ptCount val="5"/>
                <c:pt idx="0">
                  <c:v>35629.230000000003</c:v>
                </c:pt>
                <c:pt idx="1">
                  <c:v>31754.11</c:v>
                </c:pt>
                <c:pt idx="2">
                  <c:v>27980.2</c:v>
                </c:pt>
                <c:pt idx="3">
                  <c:v>34861.4</c:v>
                </c:pt>
                <c:pt idx="4">
                  <c:v>35595.477789999997</c:v>
                </c:pt>
              </c:numCache>
            </c:numRef>
          </c:val>
        </c:ser>
        <c:ser>
          <c:idx val="13"/>
          <c:order val="13"/>
          <c:tx>
            <c:strRef>
              <c:f>Лист1!$A$15</c:f>
              <c:strCache>
                <c:ptCount val="1"/>
                <c:pt idx="0">
                  <c:v>Общегосударственные расходы</c:v>
                </c:pt>
              </c:strCache>
            </c:strRef>
          </c:tx>
          <c:spPr>
            <a:solidFill>
              <a:schemeClr val="accent2"/>
            </a:solidFill>
          </c:spPr>
          <c:invertIfNegative val="0"/>
          <c:cat>
            <c:strRef>
              <c:f>Лист1!$B$1:$F$1</c:f>
              <c:strCache>
                <c:ptCount val="5"/>
                <c:pt idx="0">
                  <c:v>2014</c:v>
                </c:pt>
                <c:pt idx="1">
                  <c:v>2015</c:v>
                </c:pt>
                <c:pt idx="2">
                  <c:v>2016</c:v>
                </c:pt>
                <c:pt idx="3">
                  <c:v>2017</c:v>
                </c:pt>
                <c:pt idx="4">
                  <c:v>2018</c:v>
                </c:pt>
              </c:strCache>
            </c:strRef>
          </c:cat>
          <c:val>
            <c:numRef>
              <c:f>Лист1!$B$15:$F$15</c:f>
              <c:numCache>
                <c:formatCode>0.00</c:formatCode>
                <c:ptCount val="5"/>
                <c:pt idx="0">
                  <c:v>2300887.98</c:v>
                </c:pt>
                <c:pt idx="1">
                  <c:v>2325637.71</c:v>
                </c:pt>
                <c:pt idx="2">
                  <c:v>2160471.19</c:v>
                </c:pt>
                <c:pt idx="3">
                  <c:v>2863803.89</c:v>
                </c:pt>
                <c:pt idx="4">
                  <c:v>3048781.1170900003</c:v>
                </c:pt>
              </c:numCache>
            </c:numRef>
          </c:val>
        </c:ser>
        <c:dLbls>
          <c:showLegendKey val="0"/>
          <c:showVal val="0"/>
          <c:showCatName val="0"/>
          <c:showSerName val="0"/>
          <c:showPercent val="0"/>
          <c:showBubbleSize val="0"/>
        </c:dLbls>
        <c:gapWidth val="150"/>
        <c:overlap val="100"/>
        <c:axId val="131809376"/>
        <c:axId val="131807808"/>
      </c:barChart>
      <c:catAx>
        <c:axId val="131809376"/>
        <c:scaling>
          <c:orientation val="minMax"/>
        </c:scaling>
        <c:delete val="0"/>
        <c:axPos val="b"/>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ru-RU"/>
          </a:p>
        </c:txPr>
        <c:crossAx val="131807808"/>
        <c:crosses val="autoZero"/>
        <c:auto val="1"/>
        <c:lblAlgn val="ctr"/>
        <c:lblOffset val="100"/>
        <c:noMultiLvlLbl val="0"/>
      </c:catAx>
      <c:valAx>
        <c:axId val="131807808"/>
        <c:scaling>
          <c:orientation val="minMax"/>
        </c:scaling>
        <c:delete val="0"/>
        <c:axPos val="l"/>
        <c:majorGridlines/>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ru-RU"/>
          </a:p>
        </c:txPr>
        <c:crossAx val="131809376"/>
        <c:crosses val="autoZero"/>
        <c:crossBetween val="between"/>
      </c:valAx>
    </c:plotArea>
    <c:legend>
      <c:legendPos val="r"/>
      <c:layout>
        <c:manualLayout>
          <c:xMode val="edge"/>
          <c:yMode val="edge"/>
          <c:x val="0.64759443835343367"/>
          <c:y val="1.3441458404655941E-2"/>
          <c:w val="0.35009186351706034"/>
          <c:h val="0.96995150062763891"/>
        </c:manualLayout>
      </c:layout>
      <c:overlay val="0"/>
      <c:txPr>
        <a:bodyPr/>
        <a:lstStyle/>
        <a:p>
          <a:pPr>
            <a:defRPr sz="700">
              <a:latin typeface="Arial Narrow" panose="020B0606020202030204" pitchFamily="34" charset="0"/>
              <a:cs typeface="Arial" panose="020B0604020202020204" pitchFamily="34"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9556-74E9-4434-9003-3F5DB64A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74</Pages>
  <Words>32249</Words>
  <Characters>183824</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dc:creator>
  <cp:lastModifiedBy>Svetlana L. Egorova</cp:lastModifiedBy>
  <cp:revision>5</cp:revision>
  <cp:lastPrinted>2018-05-21T06:07:00Z</cp:lastPrinted>
  <dcterms:created xsi:type="dcterms:W3CDTF">2020-05-20T03:23:00Z</dcterms:created>
  <dcterms:modified xsi:type="dcterms:W3CDTF">2020-05-26T03:46:00Z</dcterms:modified>
</cp:coreProperties>
</file>