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58" w:rsidRPr="00277E85" w:rsidRDefault="00512F58" w:rsidP="00512F58">
      <w:pPr>
        <w:spacing w:line="240" w:lineRule="auto"/>
        <w:ind w:firstLine="709"/>
        <w:contextualSpacing/>
        <w:jc w:val="center"/>
        <w:rPr>
          <w:rFonts w:ascii="Times New Roman" w:hAnsi="Times New Roman" w:cs="Times New Roman"/>
          <w:sz w:val="28"/>
          <w:szCs w:val="28"/>
        </w:rPr>
      </w:pPr>
      <w:r w:rsidRPr="00277E85">
        <w:rPr>
          <w:rFonts w:ascii="Times New Roman" w:eastAsia="Times New Roman" w:hAnsi="Times New Roman" w:cs="Times New Roman"/>
          <w:b/>
          <w:sz w:val="28"/>
          <w:szCs w:val="28"/>
          <w:lang w:eastAsia="ru-RU"/>
        </w:rPr>
        <w:t>Основные итоги</w:t>
      </w:r>
      <w:r w:rsidRPr="00277E85">
        <w:rPr>
          <w:rFonts w:ascii="Times New Roman" w:hAnsi="Times New Roman" w:cs="Times New Roman"/>
          <w:b/>
          <w:sz w:val="28"/>
          <w:szCs w:val="28"/>
        </w:rPr>
        <w:t xml:space="preserve"> экспертно-аналитического мероприятия «Анализ предоставления субсидий юридическим лицам в соответствии со ст. 78 Бюджетного Кодекса РФ муниципальными образованиями в части компенсации выпадающих доходов организациям, предоставляющим населению коммунальные услуги по тарифам, не обеспечивающим возмещение издержек за 2019 год и истекший период 2020 года</w:t>
      </w:r>
      <w:r w:rsidRPr="00277E85">
        <w:rPr>
          <w:rFonts w:ascii="Times New Roman" w:hAnsi="Times New Roman" w:cs="Times New Roman"/>
          <w:sz w:val="28"/>
          <w:szCs w:val="28"/>
        </w:rPr>
        <w:t>»</w:t>
      </w:r>
    </w:p>
    <w:p w:rsidR="00277E85" w:rsidRPr="00277E85" w:rsidRDefault="00277E85" w:rsidP="00512F58">
      <w:pPr>
        <w:spacing w:line="240" w:lineRule="auto"/>
        <w:ind w:firstLine="709"/>
        <w:contextualSpacing/>
        <w:jc w:val="center"/>
        <w:rPr>
          <w:rFonts w:ascii="Times New Roman" w:hAnsi="Times New Roman" w:cs="Times New Roman"/>
          <w:sz w:val="28"/>
          <w:szCs w:val="28"/>
        </w:rPr>
      </w:pPr>
    </w:p>
    <w:p w:rsidR="00277E85" w:rsidRDefault="00277E85" w:rsidP="00277E85">
      <w:pPr>
        <w:spacing w:line="240" w:lineRule="auto"/>
        <w:ind w:firstLine="709"/>
        <w:contextualSpacing/>
        <w:jc w:val="both"/>
        <w:rPr>
          <w:rFonts w:ascii="Times New Roman" w:hAnsi="Times New Roman" w:cs="Times New Roman"/>
          <w:sz w:val="28"/>
          <w:szCs w:val="28"/>
        </w:rPr>
      </w:pPr>
      <w:r w:rsidRPr="00277E85">
        <w:rPr>
          <w:rFonts w:ascii="Times New Roman" w:hAnsi="Times New Roman" w:cs="Times New Roman"/>
          <w:b/>
          <w:bCs/>
          <w:sz w:val="28"/>
          <w:szCs w:val="28"/>
        </w:rPr>
        <w:t xml:space="preserve">Основание для проведения экспертно-аналитического мероприятия: </w:t>
      </w:r>
      <w:r>
        <w:rPr>
          <w:rFonts w:ascii="Times New Roman" w:hAnsi="Times New Roman" w:cs="Times New Roman"/>
          <w:sz w:val="28"/>
          <w:szCs w:val="28"/>
        </w:rPr>
        <w:t>П</w:t>
      </w:r>
      <w:r w:rsidRPr="00277E85">
        <w:rPr>
          <w:rFonts w:ascii="Times New Roman" w:hAnsi="Times New Roman" w:cs="Times New Roman"/>
          <w:sz w:val="28"/>
          <w:szCs w:val="28"/>
        </w:rPr>
        <w:t>ункт 2.2 плана работы контрольно-счетной палаты Кемеровской области-Кузбасса на 2020 год.</w:t>
      </w:r>
    </w:p>
    <w:p w:rsidR="00277E85" w:rsidRPr="00277E85" w:rsidRDefault="00277E85" w:rsidP="00277E85">
      <w:pPr>
        <w:spacing w:line="240" w:lineRule="auto"/>
        <w:ind w:firstLine="709"/>
        <w:contextualSpacing/>
        <w:jc w:val="both"/>
        <w:rPr>
          <w:rFonts w:ascii="Times New Roman" w:hAnsi="Times New Roman" w:cs="Times New Roman"/>
          <w:sz w:val="28"/>
          <w:szCs w:val="28"/>
        </w:rPr>
      </w:pPr>
    </w:p>
    <w:p w:rsidR="00277E85" w:rsidRDefault="00277E85" w:rsidP="00277E85">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
          <w:bCs/>
          <w:sz w:val="28"/>
          <w:szCs w:val="28"/>
        </w:rPr>
        <w:t xml:space="preserve">Предмет экспертно-аналитического мероприятия: </w:t>
      </w:r>
      <w:r w:rsidRPr="00277E85">
        <w:rPr>
          <w:rFonts w:ascii="Times New Roman" w:hAnsi="Times New Roman" w:cs="Times New Roman"/>
          <w:sz w:val="28"/>
          <w:szCs w:val="28"/>
        </w:rPr>
        <w:t>документы исполнительных органов Кемеровской области-Кузбасса по запросам КСПКО, информация (справки, акты) контрольно-счетных органов муниципальных образований с подтверждающими документами: нормативно-правовые документы, бухгалтерские, отчетные, информационные и иные документы, подтверждающие правомерность предоставления субсидий юридическим лицам из бюджета в части компенсации выпадающих доходов ресурсоснабжающим организациям</w:t>
      </w:r>
      <w:r w:rsidRPr="00277E85">
        <w:rPr>
          <w:rFonts w:ascii="Times New Roman" w:hAnsi="Times New Roman" w:cs="Times New Roman"/>
          <w:bCs/>
          <w:sz w:val="28"/>
          <w:szCs w:val="28"/>
        </w:rPr>
        <w:t>.</w:t>
      </w:r>
    </w:p>
    <w:p w:rsidR="00277E85" w:rsidRPr="00277E85" w:rsidRDefault="00277E85" w:rsidP="00277E85">
      <w:pPr>
        <w:spacing w:line="240" w:lineRule="auto"/>
        <w:ind w:firstLine="709"/>
        <w:contextualSpacing/>
        <w:jc w:val="both"/>
        <w:rPr>
          <w:rFonts w:ascii="Times New Roman" w:hAnsi="Times New Roman" w:cs="Times New Roman"/>
          <w:bCs/>
          <w:sz w:val="28"/>
          <w:szCs w:val="28"/>
        </w:rPr>
      </w:pPr>
    </w:p>
    <w:p w:rsidR="00277E85" w:rsidRDefault="00277E85" w:rsidP="00277E85">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
          <w:bCs/>
          <w:sz w:val="28"/>
          <w:szCs w:val="28"/>
        </w:rPr>
        <w:t xml:space="preserve">Объект экспертно-аналитического мероприятия: </w:t>
      </w:r>
      <w:r w:rsidRPr="00277E85">
        <w:rPr>
          <w:rFonts w:ascii="Times New Roman" w:hAnsi="Times New Roman" w:cs="Times New Roman"/>
          <w:bCs/>
          <w:sz w:val="28"/>
          <w:szCs w:val="28"/>
        </w:rPr>
        <w:t>органы местного самоуправления Кемеровской области-Кузбасса.</w:t>
      </w:r>
    </w:p>
    <w:p w:rsidR="00277E85" w:rsidRPr="00277E85" w:rsidRDefault="00277E85" w:rsidP="00277E85">
      <w:pPr>
        <w:spacing w:line="240" w:lineRule="auto"/>
        <w:ind w:firstLine="709"/>
        <w:contextualSpacing/>
        <w:jc w:val="both"/>
        <w:rPr>
          <w:rFonts w:ascii="Times New Roman" w:hAnsi="Times New Roman" w:cs="Times New Roman"/>
          <w:bCs/>
          <w:sz w:val="28"/>
          <w:szCs w:val="28"/>
        </w:rPr>
      </w:pPr>
    </w:p>
    <w:p w:rsidR="00277E85" w:rsidRPr="00277E85" w:rsidRDefault="00277E85" w:rsidP="00277E85">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
          <w:bCs/>
          <w:sz w:val="28"/>
          <w:szCs w:val="28"/>
        </w:rPr>
        <w:t>Исследуемый период:</w:t>
      </w:r>
      <w:r w:rsidRPr="00277E85">
        <w:rPr>
          <w:rFonts w:ascii="Times New Roman" w:hAnsi="Times New Roman" w:cs="Times New Roman"/>
          <w:bCs/>
          <w:sz w:val="28"/>
          <w:szCs w:val="28"/>
        </w:rPr>
        <w:t xml:space="preserve"> </w:t>
      </w:r>
      <w:r w:rsidRPr="00277E85">
        <w:rPr>
          <w:rFonts w:ascii="Times New Roman" w:hAnsi="Times New Roman" w:cs="Times New Roman"/>
          <w:sz w:val="28"/>
          <w:szCs w:val="28"/>
        </w:rPr>
        <w:t>2019 год и истекший период 2020 года, при необходимости более ранние периоды.</w:t>
      </w:r>
    </w:p>
    <w:p w:rsidR="00277E85" w:rsidRPr="00277E85" w:rsidRDefault="00277E85" w:rsidP="00512F58">
      <w:pPr>
        <w:spacing w:line="240" w:lineRule="auto"/>
        <w:ind w:firstLine="709"/>
        <w:contextualSpacing/>
        <w:jc w:val="center"/>
        <w:rPr>
          <w:rFonts w:ascii="Times New Roman" w:hAnsi="Times New Roman" w:cs="Times New Roman"/>
          <w:sz w:val="28"/>
          <w:szCs w:val="28"/>
        </w:rPr>
      </w:pPr>
    </w:p>
    <w:p w:rsidR="00512F58" w:rsidRDefault="00277E85" w:rsidP="00512F58">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ходе мероприятия установлено:</w:t>
      </w:r>
    </w:p>
    <w:p w:rsidR="00277E85" w:rsidRPr="00277E85" w:rsidRDefault="00277E85" w:rsidP="00512F58">
      <w:pPr>
        <w:spacing w:line="240" w:lineRule="auto"/>
        <w:ind w:firstLine="709"/>
        <w:contextualSpacing/>
        <w:jc w:val="both"/>
        <w:rPr>
          <w:rFonts w:ascii="Times New Roman" w:hAnsi="Times New Roman" w:cs="Times New Roman"/>
          <w:bCs/>
          <w:sz w:val="28"/>
          <w:szCs w:val="28"/>
        </w:rPr>
      </w:pP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eastAsia="Times New Roman" w:hAnsi="Times New Roman" w:cs="Times New Roman"/>
          <w:sz w:val="28"/>
          <w:szCs w:val="28"/>
          <w:lang w:eastAsia="ru-RU"/>
        </w:rPr>
        <w:t>1. На</w:t>
      </w:r>
      <w:r w:rsidRPr="00277E85">
        <w:rPr>
          <w:rFonts w:ascii="Times New Roman" w:hAnsi="Times New Roman" w:cs="Times New Roman"/>
          <w:bCs/>
          <w:sz w:val="28"/>
          <w:szCs w:val="28"/>
        </w:rPr>
        <w:t xml:space="preserve"> момент проведения данного экспертно-аналитического мероприятия предоставление субсидии ресурсоснабжающим организациям предоставляющим населению коммунальные услуги, по тарифам, не обеспечивающим возмещение издержек, происходит за счет средств бюджетов муниципальных образований Кузбасса, в порядке, утвержденном органом местного самоуправления. Межтарифная разница возникает в результате принятия органами местного самоуправления нормативно-правовых актов, устанавливающих плату населения (меры социальной поддержки) ниже экономически обоснованных тарифов, установленных органом регулирования Кемеровской области-Кузбасса (РЭК КО). </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Нормами законодательства Кемеровской области-Кузбасса вопрос наделения органов местного самоуправления государственными полномочиями не урегулирован. </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С целью урегулирования указанного данного вопроса разработаны и утверждены региональные нормативно-правовые акты:</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lastRenderedPageBreak/>
        <w:t>- Закон Кемеровской области от 17.12.2019 № 138-ОЗ «О дополнительной мере социальной поддержки граждан в целях соблюдения предельных (максимальных) индексов изменения размера вносимой гражданами платы за коммунальные услуги»;</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Закон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на территории Кемеровской области – Кузбасса».</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Закон Кемеровской области-Кузбасса от 13.08.2020 №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2. В соответствии с п. 1.2 Постановления Правительства Кемеровской области-Кузбасса от 19.03.2020 № 142 «О Региональной энергетической комиссии Кузбасса» </w:t>
      </w:r>
      <w:r w:rsidRPr="00277E85">
        <w:rPr>
          <w:rFonts w:ascii="Times New Roman" w:hAnsi="Times New Roman" w:cs="Times New Roman"/>
          <w:sz w:val="28"/>
          <w:szCs w:val="28"/>
        </w:rPr>
        <w:t xml:space="preserve">исполнительным органом государственной власти Кемеровской области - Кузбасса специальной компетенции, осуществляющим государственное регулирование цен (тарифов, надбавок, наценок, ставок, сборов, платы) на территории Кемеровской области – Кузбасса является </w:t>
      </w:r>
      <w:r w:rsidRPr="00277E85">
        <w:rPr>
          <w:rFonts w:ascii="Times New Roman" w:hAnsi="Times New Roman" w:cs="Times New Roman"/>
          <w:bCs/>
          <w:sz w:val="28"/>
          <w:szCs w:val="28"/>
        </w:rPr>
        <w:t>Региональная энергетическая комиссия Кузбасса (далее – РЭК КО).</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По наибольшему количеству муниципальных образований средний рост тарифа на услуги отопления в период с </w:t>
      </w:r>
      <w:r w:rsidRPr="00277E85">
        <w:rPr>
          <w:rFonts w:ascii="Times New Roman" w:eastAsia="Times New Roman" w:hAnsi="Times New Roman" w:cs="Times New Roman"/>
          <w:sz w:val="28"/>
          <w:szCs w:val="28"/>
          <w:lang w:eastAsia="ru-RU"/>
        </w:rPr>
        <w:t xml:space="preserve">01.01.2019 года по 01.07.2020 года </w:t>
      </w:r>
      <w:r w:rsidRPr="00277E85">
        <w:rPr>
          <w:rFonts w:ascii="Times New Roman" w:hAnsi="Times New Roman" w:cs="Times New Roman"/>
          <w:bCs/>
          <w:sz w:val="28"/>
          <w:szCs w:val="28"/>
        </w:rPr>
        <w:t>составил от 10 до 30% (20 муниципальных образований). Увеличение тарифа менее чем на 10% сложилось по 7-ми муниципальным образованиям.</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Рост тарифа за аналогичный период более чем на 40% отмечен по 4-м муниципальным образованиям: Осинниковский, Тайгинский, Юргинский ГО, а так же Гурьевский муниципальный округ.</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Увеличение тарифа по холодному водоснабжению до 10% за анализируемый период (с 01.01.2019 по 01.07.2020 года) сложилось по 8-ми муниципальным образованиям; увеличение тарифа от 10% до 30% сложилось по 15-ти муниципальным образованиям; увеличение тарифа сверх 30% - по 8-ми муниципальным образованиям;.</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Большой темп роста экономически обоснованного тарифа по большинству муниципальных образований объясняется сменой ресурсоснабжающей организации в анализируемом периоде.</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xml:space="preserve">Например, на территории Осинниковского ГО на 01.01.2019 года услуги теплоснабжения осуществляло ОАО «ЮК ГРЭС» с утвержденным тарифом в размере       1 715,9 руб./Гкал, с 20.12.2019 года услуги теплоснабжения на территории Осинниковского ГО оказывает МУП ОГО «Теплоэнерго» с утвержденным тарифом в размере 2 542,18 руб./Гкал. </w:t>
      </w:r>
      <w:r w:rsidRPr="00277E85">
        <w:rPr>
          <w:rFonts w:ascii="Times New Roman" w:eastAsia="Times New Roman" w:hAnsi="Times New Roman" w:cs="Times New Roman"/>
          <w:sz w:val="28"/>
          <w:szCs w:val="28"/>
          <w:lang w:eastAsia="ru-RU"/>
        </w:rPr>
        <w:lastRenderedPageBreak/>
        <w:t>Следует отметить, что с приходом на рынок теплоснабжения Осинниковского городского округа МУП ОГО «Теплоэнерго» экономически обоснованный тариф вырос почти на 30,0% (тариф ОАО «ЮК ГРЭС» с 01.07.2019 года - 1973,29 руб./Гкал). Всего же рост экономически обоснованного тарифа на тепловую энергию за 2019 год и текущий период 2020 года в целом по муниципальному образованию составил 50,8% или 871,38 руб./Гкал.</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На рост тарифов по коммунальным услугам помимо естественных факторов (инфляция, увеличение стоимости обслуживания и обновления инфраструктуры) может оказать влияние выход на рынок вновь созданной ресурсоснабжающей организации с установленным тарифом выше ушедшей с рынка организации.</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Данные факты могут привести к дополнительной нагрузке на бюджет в виде субсидий ресурсоснабжающим организациям, оказывающим коммунальные услуги населению в результате государственного регулирования цен.</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hAnsi="Times New Roman" w:cs="Times New Roman"/>
          <w:bCs/>
          <w:sz w:val="28"/>
          <w:szCs w:val="28"/>
        </w:rPr>
      </w:pPr>
      <w:r w:rsidRPr="00277E85">
        <w:rPr>
          <w:rFonts w:ascii="Times New Roman" w:eastAsia="Times New Roman" w:hAnsi="Times New Roman" w:cs="Times New Roman"/>
          <w:sz w:val="28"/>
          <w:szCs w:val="28"/>
          <w:lang w:eastAsia="ru-RU"/>
        </w:rPr>
        <w:t>3. Н</w:t>
      </w:r>
      <w:r w:rsidRPr="00277E85">
        <w:rPr>
          <w:rFonts w:ascii="Times New Roman" w:hAnsi="Times New Roman" w:cs="Times New Roman"/>
          <w:bCs/>
          <w:sz w:val="28"/>
          <w:szCs w:val="28"/>
        </w:rPr>
        <w:t>а территории Кемеровской области отсутствует единообразие в терминологии при утверждении органами местного самоуправления нормативно-правовых актов, регулирующих плату населения («льготные цены») за потребленные коммунальные услуги. Так в частности на момент проведения экспертно-аналитического мероприятия органами местного самоуправления утверждаются НПА:</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«О приведении размера платы граждан за коммунальные услуги в соответствии с установленным предельным индексом» по 14 муниципальным образованиям;</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«Установление меры дополнительной (социальной) поддержки граждан при оплате коммунальных услуг» по 10 муниципальным образованиям;</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«Установление платы за коммунальные услуги» по 10 муниципальным образованиям.</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Анализ нормативно-правовых актов органов местного самоуправления показал, что по 18-ти муниципальным образованиям платеж населения установлен в пределах и сверх нормативов потребления (региональных стандартов). Кроме того, в ряде муниципальных образований установлен платеж населения равный экономически обоснованному тарифу, установленному органом регулирования по жилым помещениям в которых никто не зарегистрирован. Следует отметить, что данная дифференцированность размера платы населения позволяет снизить нагрузку на бюджет путем уменьшения суммы субсидии по данным категориям плательщиков коммунальных услуг.</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Анализ темпов роста экономически обоснованных тарифов и платы населения по отоплению за период с 01.01.2019 года по 01.09.2020 года показал:</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lastRenderedPageBreak/>
        <w:t>- по 3-м муниципальным образованиям (Юргинский, Топкинский и Ижморский муниципальные округа) темп роста платы населения незначительно превышает темп роста экономически обоснованных тарифов;</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остальным (27 муниципальных образований) темп роста экономически обоснованного тарифа выше темпа роста платы населения. Так, например, темп роста экономически обоснованного тарифа по услуге «отопление» в Тайгинском городском округе составил 71,1%, в Осинниковском городском округе 50,8%, тогда как темп роста платы населения составил 7,5% и 7,9% соответственно.</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муниципальным образованиям Калтанский и Мысковский городской округа темп роста платы населения 11,1% обусловлен установленным предельным индексом изменения размера вносимой платы с 01.09.2020 года на уровне 7,9%.</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При этом темп роста экономически обоснованного тарифа составил: </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Мысковскому городскому округу: отопление – 9,0%; горячее водоснабжение – 20,9% (в 1,9 раза выше темпа роста платы населения).</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Калтанскому городскому округу: отопление – 29,6%; ГВС – 18,0%. Темп роста экономически обоснованного тарифа выше темпа роста платы населения по отоплению и ГВС в 2,7 и 1,6 раза соответственно.</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Планируемое увеличение размера платы граждан с учетом изменения индекса платы населения на 7,9% с 01.09.2020 года и 11,1% за период с 01.09.2019 года по Калтанскому и Мысковскому городскому округам не позволит сократить нагрузку на бюджет и приведет к увеличению размера субсидии на компенсацию выпадающих доходов.</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муниципальным образованиям город Кемерово и город Новокузнецк темп роста платы населения 18,2% и 18,4% соответственно обусловлен установленным предельным индексом изменения размера вносимой платы с 01.09.2020 года на уровне 15,0%.</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Темп роста платы населения по данным муниципальным образованиям превышает темп роста экономически обоснованного тарифа:</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городу Кемерово темп роста ЭОТ: отопление – 16,5; ГВС – 15,6%;</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городу Новокузнецк темп роста ЭОТ: отопление – 15,5%; ГВС – 15,7%.</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Установление предельного индекса изменение размера вносимой платы за коммунальные услуги с 01.09.2020 года на уровне 15,0% позволит всего лишь незначительно снизить размер субсидии на компенсацию выпадающих доходов, так как, не смотря на превышение темпа роста платы населения над ЭОТ доля платы населения к ЭОТ остается уровне от 33,1% (г. Кемерово, ГВС) до 73,5% (г. Новокузнецк, отопление).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В целом по муниципальным образованиям доля платы населения к экономически обоснованному тарифу по отеплению и горячему водоснабжению остается на низком уровне.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По «отоплению» по 15-ти муниципальным образованиям доля платы населения к экономически обоснованному тарифу составляет менее 50,0%, </w:t>
      </w:r>
      <w:r w:rsidRPr="00277E85">
        <w:rPr>
          <w:rFonts w:ascii="Times New Roman" w:hAnsi="Times New Roman" w:cs="Times New Roman"/>
          <w:bCs/>
          <w:sz w:val="28"/>
          <w:szCs w:val="28"/>
        </w:rPr>
        <w:lastRenderedPageBreak/>
        <w:t>при этом по Прокопьевскому и Юргинскому муниципальным округам данный показатель и вовсе составляет 9,2% и 16,7% соответственно.</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Значение доли платежа по отоплению к ЭОТ выше 70,0% сложилось всего лишь по 3-м муниципальным образованиям, при этом максимальное значение данного показателя составляет 73,5% по г. Новокузнецку.</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горячему водоснабжению и вовсе по 25-ти муниципальным образованиям значение доли платы населения к ЭОТ ниже 50,0%, при этом минимальное значение показателя составляет 16,5% по Беловскому муниципальному району.</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При этом максимальное значение доли платы населения к экономически обоснованному тарифу по горячему водоснабжению составило 60,3% по г. Новокузнецк.</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услугам холодного водоснабжения и водоотведения темп роста платы населения соответствуют темпам роста платы населения по отоплению и горячему водоснабжению.</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3-м муниципальным образованиям (Ижморский, Яшкинский муниципальные округа и Тисульский муниципальный район) отмечено снижение размеры платы населения на 01.01.2020 года по сравнению с 01.01.2019 годом. Кроме того, по данным муниципальным образованиям доля платы населения к экономически обоснованному тарифу составляет 100,0%.</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Доля платы населения к экономически обоснованному тарифу по холодному водоснабжению и водоотведению в среднем гораздо выше значения данного показателя по теплоснабжению.</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Так, по холодному водоснабжению доля платы населения к ЭОТ ниже 50,0% сложилась по 12-ти муниципальным образованиям, при этом минимальное значение показателя – 32,0% по Новокузнецкому муниципальному району.</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3-м муниципальным образованиям (г. Кемерово, г. Новокузнецк и Краснобродский городской округ) значение доли платежа к ЭОТ по холодному водоснабжению превышает 80,0%, а по Междуреченскому городскому округу составляет 100,0%.</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По водоотведению доля платы населения к ЭОТ ниже 50,0% сложилась по 12-ти муниципальным образованиям, при этом минимальное значение данного показателя составляет 17,6% по Беловскому муниципальному округу. Как отмечено выше, по 3-м муниципальным образованиям (Ижморский, Яшкинский муниципальные округа и Тисульский муниципальный район) доля платы населения к экономически обоснованному тарифу составляет 100,0%.</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xml:space="preserve">Анализ изменения экономически обоснованных тарифов, платы населения в период с 01.01.2019 года по 01.09.2020 года, темпов роста платы населения и ЭОТ за указанный период, доли платы населения к ЭОТ с 01.09.202020 года позволяет сделать вывод, что даже при ежегодном увеличении предельного индекса изменения размера вносимой платы на </w:t>
      </w:r>
      <w:r w:rsidRPr="00277E85">
        <w:rPr>
          <w:rFonts w:ascii="Times New Roman" w:hAnsi="Times New Roman" w:cs="Times New Roman"/>
          <w:bCs/>
          <w:sz w:val="28"/>
          <w:szCs w:val="28"/>
        </w:rPr>
        <w:lastRenderedPageBreak/>
        <w:t>уровне 2020 года в размере 15,0% при сохранении темпа роста ЭОТ на более низком уроне, позволит лишь незначительно (ежегодно) сокращать объем предоставляемой из бюджета субсидии на компенсацию выпадающих доходов, так как доля платы населения к ЭОТ остается на довольно низком уровне.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Так, например, расчетный срок приведения платы населения к уровню экономически обоснованного тарифа по отоплению в г. Новокузнецке при сохранении темпа роста платы населения на уроне 18,4% и темпа роста ЭОТ на уровне 15,5% за 1,5 года составит около 20 лет. При этом стоит отметить, что показатель доли платы населения к экономически обоснованному тарифу по отоплению в г. Новокузнецке является максимальным из всех муниципальных образований Кемеровской области – Кузбасса и составляет 73,5% (расчетно исходя из индекса рота 15,0% с 01.09.2020 года).</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eastAsia="Times New Roman" w:hAnsi="Times New Roman" w:cs="Times New Roman"/>
          <w:sz w:val="28"/>
          <w:szCs w:val="28"/>
          <w:lang w:eastAsia="ru-RU"/>
        </w:rPr>
        <w:t xml:space="preserve">4. </w:t>
      </w:r>
      <w:r w:rsidRPr="00277E85">
        <w:rPr>
          <w:rFonts w:ascii="Times New Roman" w:hAnsi="Times New Roman" w:cs="Times New Roman"/>
          <w:bCs/>
          <w:sz w:val="28"/>
          <w:szCs w:val="28"/>
        </w:rPr>
        <w:t>Анализ информации об объемах коммунального ресурса отпущенного ресурсоснабжающими организациями на потребительский рынок для населения и предъявленного главным распорядителям бюджетных средств в целях получения субсидии показал:</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4.1. По 8-ми муниципальным образованиям объем коммунального ресурса отпущенный ресурсоснабжающими организациями на потребительский рынок для населения равен (соответствует) объему ресурса, предъявленному главному распорядителю бюджетных средств в целях получения субсидии.</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Кроме того, по 4-м муниципальным образованиям объем коммунального ресурса по теплоснабжению (отопление и ГВС) и по 2-м муниципальным образованиям объем коммунального ресурса по холодному водоснабжению соответствует объему, предъявленному в целях получения субсидии.</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4.2. Объем коммунального ресурса отпущенного на потребительский рынок для населения больше предъявленного главному распорядителю бюджетных средств:</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отоплению по 19-ти муниципальным образованиям, при этом по 4-м из них отклонение превышает 10% (Киселевский и Калтанский городские округа, Крапивинский и Ленинск-Кузнецкий муниципальные округа);</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горячему водоснабжению по 8-ми муниципальным образованиям, из них по 2-м муниципальным образованиям (Мысковский и Киселевский городские округа) отклонение превышает 10%;</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холодному водоснабжению по 17-ти муниципальным образованиям, из них по 8-ми муниципальным образованиям отклонение превышает 10%.</w:t>
      </w:r>
    </w:p>
    <w:p w:rsidR="00512F58" w:rsidRPr="00277E85" w:rsidRDefault="00512F58" w:rsidP="00512F58">
      <w:pPr>
        <w:spacing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hAnsi="Times New Roman" w:cs="Times New Roman"/>
          <w:bCs/>
          <w:sz w:val="28"/>
          <w:szCs w:val="28"/>
        </w:rPr>
        <w:t>Одним из факторов превышения об</w:t>
      </w:r>
      <w:r w:rsidRPr="00277E85">
        <w:rPr>
          <w:rFonts w:ascii="Times New Roman" w:eastAsia="Times New Roman" w:hAnsi="Times New Roman" w:cs="Times New Roman"/>
          <w:sz w:val="28"/>
          <w:szCs w:val="28"/>
          <w:lang w:eastAsia="ru-RU"/>
        </w:rPr>
        <w:t>щего объёма отпущенного коммунального на потребительский рынок над предъявленным РСО в целях получения субсидии является исключение объемов ресурса из расчета субсидий по жилым собственников, в которых никто не зарегистрирован.</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lastRenderedPageBreak/>
        <w:t>4.3. По 10-ти муниципальным образованиям отмечено превышение объема коммунального ресурса, предъявленного ресурсоснабжающими организациями в целях получения субсидии над объемом ресурса, отпущенным на потребительский рынок для населения, в том числе: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3-м муниципальным образованиям – Топкинский, Яйский муниципальные округа и Тисульский муниципальный район по услуге «отопление»;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5-ти муниципальным образованиям по услуге «горячее водоснабжение» - Анжеро-Судженский и Междуреченский ГО, Гурьевский, Кемеровский муниципальные округа и Тисульский муниципальный район;</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по 6-ти муниципальным образованиям по услуге «холодное водоснабжение».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Таким образом, проведенный в ходе экспертно-аналитического мероприятия анализ информации об объемах коммунального ресурса отпущенного ресурсоснабжающими организациями на потребительский рынок для населения и предъявленного главным распорядителям бюджетных средств в целях получения субсидии позволяет сделать вывод об отсутствии контроля ГРБС в части муниципальных образований и проверки достоверности фактически предоставленного объема коммунальных ресурсов населению.</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hAnsi="Times New Roman" w:cs="Times New Roman"/>
          <w:bCs/>
          <w:sz w:val="28"/>
          <w:szCs w:val="28"/>
        </w:rPr>
      </w:pPr>
      <w:r w:rsidRPr="00277E85">
        <w:rPr>
          <w:rFonts w:ascii="Times New Roman" w:eastAsia="Times New Roman" w:hAnsi="Times New Roman" w:cs="Times New Roman"/>
          <w:sz w:val="28"/>
          <w:szCs w:val="28"/>
          <w:lang w:eastAsia="ru-RU"/>
        </w:rPr>
        <w:t xml:space="preserve">5. </w:t>
      </w:r>
      <w:r w:rsidRPr="00277E85">
        <w:rPr>
          <w:rFonts w:ascii="Times New Roman" w:hAnsi="Times New Roman" w:cs="Times New Roman"/>
          <w:bCs/>
          <w:sz w:val="28"/>
          <w:szCs w:val="28"/>
        </w:rPr>
        <w:t>Задолженность населения за потребленные коммунальные ресурсы на начало 2019 года составила 3 076 143,8 тыс. рублей. Стоит отметить, что 64,8% от всей задолженности населения (1 992 369,5 тыс. рублей) приходится на три муниципальных образования, в том числе:</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город Новокузнецк 49,2% от всей задолженности или 1 512 129,9 тыс. рублей;</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Киселевский ГО 8,1% от всей задолженности или 249 369,4 тыс. рублей;</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 город Кемерово 7,5% от всей задолженности или 230 870,2 тыс. рублей.</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За 2019 год начислено населению за потребленные коммунальные услуги 16 094 207,7 тыс. рублей, оплачено населением 15 044 688,3 тыс. рублей или 93,5% от суммы начисленных платежей.</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За 2019 год наблюдается увеличение задолженности населения по оплате потребленных коммунальных услуг на 1 026 709,1 тыс. рублей или 33,4% по сравнению с началом 2019 года.</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t>При этом практически 50% из роста задолженности населения на конец 2019 года по сравнению с началом данного периода произведено по 3-м муниципальным образованиям, а именно: Прокопьевский ГО в сумме 223 710,7 тыс. рублей или более чем в 4 раза; город Кемерово в сумме 158 042,0 тыс. рублей или на 65,8%; город Новокузнецк в сумме 131 404,4 тыс. рублей или 8,7%.</w:t>
      </w:r>
    </w:p>
    <w:p w:rsidR="00512F58" w:rsidRPr="00277E85" w:rsidRDefault="00512F58" w:rsidP="00512F58">
      <w:pPr>
        <w:spacing w:line="240" w:lineRule="auto"/>
        <w:ind w:firstLine="709"/>
        <w:contextualSpacing/>
        <w:jc w:val="both"/>
        <w:rPr>
          <w:rFonts w:ascii="Times New Roman" w:hAnsi="Times New Roman" w:cs="Times New Roman"/>
          <w:bCs/>
          <w:sz w:val="28"/>
          <w:szCs w:val="28"/>
        </w:rPr>
      </w:pPr>
      <w:r w:rsidRPr="00277E85">
        <w:rPr>
          <w:rFonts w:ascii="Times New Roman" w:hAnsi="Times New Roman" w:cs="Times New Roman"/>
          <w:bCs/>
          <w:sz w:val="28"/>
          <w:szCs w:val="28"/>
        </w:rPr>
        <w:lastRenderedPageBreak/>
        <w:t>Доля задолженности на конец 2019 года в годовом начислении населению за 2019 год составляет 25,5% (в основном по муниципальным образованиям Кемеровской области – Кузбасса значение данного показателя не превышает 30,0%). Однако по 8-ми муниципальным образованиям доля задолженности населения в годовом начислении превышает 40%, при этом по Ленинск-Кузнецкому муниципальному округу и вовсе задолженность населения за потребленные коммунальные услуги превышает объем годового начисления.</w:t>
      </w:r>
    </w:p>
    <w:p w:rsidR="00512F58" w:rsidRPr="00277E85" w:rsidRDefault="00512F58" w:rsidP="00512F58">
      <w:pPr>
        <w:spacing w:after="0" w:line="240" w:lineRule="auto"/>
        <w:ind w:firstLine="709"/>
        <w:jc w:val="both"/>
        <w:rPr>
          <w:rFonts w:ascii="Times New Roman" w:eastAsia="Times New Roman" w:hAnsi="Times New Roman" w:cs="Times New Roman"/>
          <w:bCs/>
          <w:sz w:val="28"/>
          <w:szCs w:val="28"/>
          <w:lang w:eastAsia="ru-RU"/>
        </w:rPr>
      </w:pP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7E85">
        <w:rPr>
          <w:rFonts w:ascii="Times New Roman" w:eastAsia="Times New Roman" w:hAnsi="Times New Roman" w:cs="Times New Roman"/>
          <w:bCs/>
          <w:sz w:val="28"/>
          <w:szCs w:val="28"/>
          <w:lang w:eastAsia="ru-RU"/>
        </w:rPr>
        <w:t>6. По результатам а</w:t>
      </w:r>
      <w:r w:rsidRPr="00277E85">
        <w:rPr>
          <w:rFonts w:ascii="Times New Roman" w:eastAsia="Times New Roman" w:hAnsi="Times New Roman" w:cs="Times New Roman"/>
          <w:sz w:val="28"/>
          <w:szCs w:val="28"/>
          <w:shd w:val="clear" w:color="auto" w:fill="FFFFFF"/>
          <w:lang w:eastAsia="ru-RU"/>
        </w:rPr>
        <w:t xml:space="preserve">нализа муниципальных правовых актов, регламентирующих предоставление субсидий юридическим лицам на 2019-2020 годы, и информации, предоставленной контрольно-счетными органами муниципальных образований (заключения ЭАМ, акты проверок) </w:t>
      </w:r>
      <w:r w:rsidRPr="00277E85">
        <w:rPr>
          <w:rFonts w:ascii="Times New Roman" w:eastAsia="Times New Roman" w:hAnsi="Times New Roman" w:cs="Times New Roman"/>
          <w:color w:val="000000"/>
          <w:sz w:val="28"/>
          <w:szCs w:val="28"/>
          <w:shd w:val="clear" w:color="auto" w:fill="FFFFFF"/>
          <w:lang w:eastAsia="ru-RU"/>
        </w:rPr>
        <w:t>установлены нарушения действующего законодательства - статьи 78 БК РФ,</w:t>
      </w:r>
      <w:r w:rsidRPr="00277E85">
        <w:rPr>
          <w:rFonts w:ascii="Times New Roman" w:eastAsia="Times New Roman" w:hAnsi="Times New Roman" w:cs="Times New Roman"/>
          <w:color w:val="000000"/>
          <w:sz w:val="28"/>
          <w:szCs w:val="28"/>
          <w:lang w:eastAsia="ru-RU"/>
        </w:rPr>
        <w:t xml:space="preserve"> Постановления Правительства РФ № 887</w:t>
      </w:r>
      <w:r w:rsidRPr="00277E85">
        <w:rPr>
          <w:rFonts w:ascii="Times New Roman" w:eastAsia="Times New Roman" w:hAnsi="Times New Roman" w:cs="Times New Roman"/>
          <w:color w:val="000000"/>
          <w:sz w:val="28"/>
          <w:szCs w:val="28"/>
          <w:shd w:val="clear" w:color="auto" w:fill="FFFFFF"/>
          <w:lang w:eastAsia="ru-RU"/>
        </w:rPr>
        <w:t>:</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7E85">
        <w:rPr>
          <w:rFonts w:ascii="Times New Roman" w:eastAsia="Times New Roman" w:hAnsi="Times New Roman" w:cs="Times New Roman"/>
          <w:color w:val="000000"/>
          <w:sz w:val="28"/>
          <w:szCs w:val="28"/>
          <w:lang w:eastAsia="ru-RU"/>
        </w:rPr>
        <w:t xml:space="preserve">6.1. В </w:t>
      </w:r>
      <w:r w:rsidRPr="00277E85">
        <w:rPr>
          <w:rFonts w:ascii="Times New Roman" w:eastAsia="Times New Roman" w:hAnsi="Times New Roman" w:cs="Times New Roman"/>
          <w:color w:val="000000"/>
          <w:sz w:val="28"/>
          <w:szCs w:val="28"/>
          <w:shd w:val="clear" w:color="auto" w:fill="FFFFFF"/>
          <w:lang w:eastAsia="ru-RU"/>
        </w:rPr>
        <w:t>Порядке предоставления субсидий в семи муниципальных образованиях:</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shd w:val="clear" w:color="auto" w:fill="FFFFFF"/>
          <w:lang w:eastAsia="ru-RU"/>
        </w:rPr>
        <w:t xml:space="preserve">- отсутствует норма об обязательной проверке </w:t>
      </w:r>
      <w:r w:rsidRPr="00277E85">
        <w:rPr>
          <w:rFonts w:ascii="Times New Roman" w:eastAsia="Times New Roman" w:hAnsi="Times New Roman" w:cs="Times New Roman"/>
          <w:color w:val="000000"/>
          <w:sz w:val="28"/>
          <w:szCs w:val="28"/>
          <w:lang w:eastAsia="ru-RU"/>
        </w:rPr>
        <w:t>главным распорядителем (распорядителем) бюджетных средств, предоставляющим субсидию, и органом финансового контроля соблюдения условий, целей и порядка предоставления субсидий их получателями;</w:t>
      </w:r>
      <w:r w:rsidRPr="00277E85">
        <w:rPr>
          <w:rFonts w:ascii="Times New Roman" w:eastAsia="Calibri" w:hAnsi="Times New Roman" w:cs="Times New Roman"/>
          <w:color w:val="000000"/>
          <w:sz w:val="28"/>
          <w:szCs w:val="28"/>
          <w:lang w:eastAsia="ru-RU"/>
        </w:rPr>
        <w:t xml:space="preserve"> также отсутствуют сроки и формы представления получателем субсидии отчетности о достижении результатов;</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отсутствует процедура и порядок возврата субсидий в соответствующий бюджет в случае нарушения условий, установленных при их предоставлении.</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6.2. В двух муниципальных образованиях Порядок предоставления субсидий юридическим лицам не утвержден. В Беловском ГО Порядок предоставления субсидий действует без изменений, вносимых в законодательство РФ (ссылка в Порядке на Федеральный закон от 21.07.2005 №94-ФЗ, утративший силу с 01.01.2014);</w:t>
      </w:r>
    </w:p>
    <w:p w:rsidR="00512F58" w:rsidRPr="00277E85" w:rsidRDefault="00512F58" w:rsidP="00512F58">
      <w:pPr>
        <w:spacing w:after="0" w:line="240" w:lineRule="auto"/>
        <w:ind w:firstLine="709"/>
        <w:jc w:val="both"/>
        <w:rPr>
          <w:rFonts w:ascii="Times New Roman" w:eastAsia="Calibri" w:hAnsi="Times New Roman" w:cs="Times New Roman"/>
          <w:color w:val="000000"/>
          <w:sz w:val="28"/>
          <w:szCs w:val="28"/>
        </w:rPr>
      </w:pPr>
      <w:r w:rsidRPr="00277E85">
        <w:rPr>
          <w:rFonts w:ascii="Times New Roman" w:eastAsia="Times New Roman" w:hAnsi="Times New Roman" w:cs="Times New Roman"/>
          <w:color w:val="000000"/>
          <w:sz w:val="28"/>
          <w:szCs w:val="28"/>
          <w:lang w:eastAsia="ru-RU"/>
        </w:rPr>
        <w:t xml:space="preserve">6.3. </w:t>
      </w:r>
      <w:r w:rsidRPr="00277E85">
        <w:rPr>
          <w:rFonts w:ascii="Times New Roman" w:eastAsia="Calibri" w:hAnsi="Times New Roman" w:cs="Times New Roman"/>
          <w:color w:val="000000"/>
          <w:sz w:val="28"/>
          <w:szCs w:val="28"/>
          <w:lang w:eastAsia="ru-RU"/>
        </w:rPr>
        <w:t xml:space="preserve">Анжеро-Судженский ГО, Тяжинский МО, Тисульский МР – в Порядке о предоставлении субсидий отсутствует норма об установлении целевых показателей результативности и эффективности использования субсидий: </w:t>
      </w:r>
      <w:r w:rsidRPr="00277E85">
        <w:rPr>
          <w:rFonts w:ascii="Times New Roman" w:eastAsia="Calibri" w:hAnsi="Times New Roman" w:cs="Times New Roman"/>
          <w:color w:val="000000"/>
          <w:sz w:val="28"/>
          <w:szCs w:val="28"/>
        </w:rPr>
        <w:t>при определении условий и порядка предоставления субсидий указываются результаты предоставления субсидии, которые должны быть конкретными, измеримыми и соответствовать результатам муниципальных программ;</w:t>
      </w:r>
    </w:p>
    <w:p w:rsidR="00512F58" w:rsidRPr="00277E85" w:rsidRDefault="00512F58" w:rsidP="00512F58">
      <w:pPr>
        <w:spacing w:after="0" w:line="240" w:lineRule="auto"/>
        <w:ind w:firstLine="709"/>
        <w:jc w:val="both"/>
        <w:rPr>
          <w:rFonts w:ascii="Times New Roman" w:eastAsia="Calibri" w:hAnsi="Times New Roman" w:cs="Times New Roman"/>
          <w:color w:val="000000"/>
          <w:sz w:val="28"/>
          <w:szCs w:val="28"/>
          <w:lang w:eastAsia="ru-RU"/>
        </w:rPr>
      </w:pPr>
      <w:r w:rsidRPr="00277E85">
        <w:rPr>
          <w:rFonts w:ascii="Times New Roman" w:eastAsia="Calibri" w:hAnsi="Times New Roman" w:cs="Times New Roman"/>
          <w:color w:val="000000"/>
          <w:sz w:val="28"/>
          <w:szCs w:val="28"/>
        </w:rPr>
        <w:t xml:space="preserve">6.4. </w:t>
      </w:r>
      <w:r w:rsidRPr="00277E85">
        <w:rPr>
          <w:rFonts w:ascii="Times New Roman" w:eastAsia="Calibri" w:hAnsi="Times New Roman" w:cs="Times New Roman"/>
          <w:color w:val="000000"/>
          <w:sz w:val="28"/>
          <w:szCs w:val="28"/>
          <w:shd w:val="clear" w:color="auto" w:fill="FFFFFF"/>
          <w:lang w:eastAsia="ru-RU"/>
        </w:rPr>
        <w:t>По четырем муниципальным образованиям в нарушение действующего законодательства и муниципальных правовых актов, регламентирующих предоставление субсидий юридическим лицам, главными распорядителями бюджетных средств (далее ГРБС) принимались решения о предоставлении и выплате субсидий из бюджета РСО:</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lastRenderedPageBreak/>
        <w:t xml:space="preserve">- Краснобродский ГО: при наличии отрицательного Заключения о несоблюдении МУП «Гарант» условий и Порядка предоставления субсидий, выданное сектором внутреннего финансового контроля администрации городского округа, было принято решение о выплате субсидии РСО и заключения Соглашения 29.04.2020: </w:t>
      </w:r>
    </w:p>
    <w:p w:rsidR="00512F58" w:rsidRPr="00277E85" w:rsidRDefault="00512F58" w:rsidP="00512F58">
      <w:pPr>
        <w:tabs>
          <w:tab w:val="left" w:pos="0"/>
          <w:tab w:val="left" w:pos="1260"/>
        </w:tabs>
        <w:spacing w:line="240" w:lineRule="auto"/>
        <w:ind w:firstLine="709"/>
        <w:contextualSpacing/>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Ленинск-Кузнецкий МО: при наличии просроченной задолженности по арендной плате за пользование муниципальным имуществом у РСО (ООО «Теплосервис») в сумме 1 618,1 тыс. рублей за период с 01.01.2019 по 30.04.2020 ГРБС было принято решение о выплате субсидии.</w:t>
      </w:r>
    </w:p>
    <w:p w:rsidR="00512F58" w:rsidRPr="00277E85" w:rsidRDefault="00512F58" w:rsidP="00512F58">
      <w:p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Кроме того, субсидия в 2019 году предоставлялась ООО «Теплосервис» в нарушении п. 2.1.1 Порядка предоставления субсидии: при отсутствии экономически обоснованного тарифа на тепловую энергию на 2019 год. Сумма неправомерно предоставленной субсидии составила 271,2 тыс. рублей. МКУ «УКС и ЖКХ» выставлена претензия от 19.02.2020 № 81 на возврат субсидий в бюджет.</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Яшкинский МО: контрольно-счетным органом муниципального образования выявлено наличие просроченной кредиторской задолженности по налогам и сборам в бюджет и внебюджетные фонды, что не позволяет выплачивать субсидию.</w:t>
      </w:r>
    </w:p>
    <w:p w:rsidR="00512F58" w:rsidRPr="00277E85" w:rsidRDefault="00512F58" w:rsidP="00512F58">
      <w:pPr>
        <w:spacing w:after="0" w:line="240" w:lineRule="auto"/>
        <w:ind w:right="-1"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Прокопьевский ГО: ГРБС предоставлена и оплачена из бюджета городского округа в 2020 году субсидия на компенсацию выпадающих доходов РОС за оказанные населению услуги по электроотоплению в сумме 348,0 тыс. руб., не предусмотренной Порядком.</w:t>
      </w:r>
    </w:p>
    <w:p w:rsidR="00512F58" w:rsidRPr="00277E85" w:rsidRDefault="00512F58" w:rsidP="00512F58">
      <w:pPr>
        <w:spacing w:after="0" w:line="240" w:lineRule="auto"/>
        <w:ind w:firstLine="709"/>
        <w:contextualSpacing/>
        <w:jc w:val="both"/>
        <w:rPr>
          <w:rFonts w:ascii="Times New Roman" w:eastAsia="Times New Roman" w:hAnsi="Times New Roman" w:cs="Times New Roman"/>
          <w:bCs/>
          <w:color w:val="000000"/>
          <w:sz w:val="28"/>
          <w:szCs w:val="28"/>
          <w:lang w:eastAsia="ru-RU"/>
        </w:rPr>
      </w:pPr>
    </w:p>
    <w:p w:rsidR="00512F58" w:rsidRPr="00277E85" w:rsidRDefault="00512F58" w:rsidP="00512F58">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t>7. В муниципальных образованиях Кузбасса отсутствуют единые подходы по предоставлению из местных бюджетов одного вида субсидий юридическим лицам на компенсацию недополученных доходов в связи с производством (реализацией) товаров, выполнением работ, оказанием услуг. В результате, Порядками о предоставлении субсидий и Решениями о бюджете предусматриваются следующие виды субсидий, а по сути субсидия одного вида:</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t>- «</w:t>
      </w:r>
      <w:r w:rsidRPr="00277E85">
        <w:rPr>
          <w:rFonts w:ascii="Times New Roman" w:eastAsia="Times New Roman" w:hAnsi="Times New Roman" w:cs="Times New Roman"/>
          <w:bCs/>
          <w:iCs/>
          <w:color w:val="000000"/>
          <w:sz w:val="28"/>
          <w:szCs w:val="28"/>
          <w:lang w:eastAsia="ru-RU"/>
        </w:rPr>
        <w:t>к</w:t>
      </w:r>
      <w:r w:rsidRPr="00277E85">
        <w:rPr>
          <w:rFonts w:ascii="Times New Roman" w:eastAsia="Times New Roman" w:hAnsi="Times New Roman" w:cs="Times New Roman"/>
          <w:color w:val="000000"/>
          <w:sz w:val="28"/>
          <w:szCs w:val="28"/>
          <w:lang w:eastAsia="ru-RU"/>
        </w:rPr>
        <w:t>омпенсация выпадающих доходов (убытков) организациям, предоставляющим населению услуги теплоснабжения, горячего водоснабжения, отопления или тепло для предоставления указанных услуг по тарифам, не обеспечивающим возмещение издержек»;</w:t>
      </w:r>
    </w:p>
    <w:p w:rsidR="00512F58" w:rsidRPr="00277E85" w:rsidRDefault="00512F58" w:rsidP="00512F5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bCs/>
          <w:color w:val="000000"/>
          <w:sz w:val="28"/>
          <w:szCs w:val="28"/>
          <w:lang w:eastAsia="ru-RU"/>
        </w:rPr>
        <w:t xml:space="preserve">- </w:t>
      </w:r>
      <w:r w:rsidRPr="00277E85">
        <w:rPr>
          <w:rFonts w:ascii="Times New Roman" w:eastAsia="Times New Roman" w:hAnsi="Times New Roman" w:cs="Times New Roman"/>
          <w:color w:val="000000"/>
          <w:sz w:val="28"/>
          <w:szCs w:val="28"/>
          <w:lang w:eastAsia="ru-RU"/>
        </w:rPr>
        <w:t>«компенсация выпадающих доходов (дополнительных затрат) организациям, предоставляющим населению услуги теплоснабжения, горячего водоснабжения, отопления или тепло для предоставления указанных услуг по тарифам, не обеспечивающим возмещение издержек»;</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«возмещение недополученных доходов и (или) возмещения затрат, связанных с применением государственных регулируемых цен и реализацией коммунальных услуг населению муниципального округа»;</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bCs/>
          <w:color w:val="000000"/>
          <w:sz w:val="28"/>
          <w:szCs w:val="28"/>
          <w:lang w:eastAsia="ru-RU"/>
        </w:rPr>
        <w:lastRenderedPageBreak/>
        <w:t xml:space="preserve">- </w:t>
      </w:r>
      <w:r w:rsidRPr="00277E85">
        <w:rPr>
          <w:rFonts w:ascii="Times New Roman" w:eastAsia="Times New Roman" w:hAnsi="Times New Roman" w:cs="Times New Roman"/>
          <w:color w:val="000000"/>
          <w:sz w:val="28"/>
          <w:szCs w:val="28"/>
          <w:lang w:eastAsia="ru-RU"/>
        </w:rPr>
        <w:t>«финансовое обеспечение (возмещение) части затрат организации, предоставляющей услуги теплоснабжения по тарифам в результате применения государственных регулируемых цен»;</w:t>
      </w:r>
    </w:p>
    <w:p w:rsidR="00512F58" w:rsidRPr="00277E85" w:rsidRDefault="00512F58" w:rsidP="00512F58">
      <w:pPr>
        <w:spacing w:after="0" w:line="240" w:lineRule="auto"/>
        <w:ind w:firstLine="851"/>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iCs/>
          <w:color w:val="000000"/>
          <w:sz w:val="28"/>
          <w:szCs w:val="28"/>
          <w:lang w:eastAsia="ru-RU"/>
        </w:rPr>
        <w:t>- «финансовое обеспечение затрат ресурсоснабжающим организациям, оказывающим услуги теплоснабжения,</w:t>
      </w:r>
      <w:r w:rsidRPr="00277E85">
        <w:rPr>
          <w:rFonts w:ascii="Times New Roman" w:eastAsia="Calibri" w:hAnsi="Times New Roman" w:cs="Times New Roman"/>
          <w:color w:val="000000"/>
          <w:sz w:val="28"/>
          <w:szCs w:val="28"/>
          <w:lang w:eastAsia="ru-RU"/>
        </w:rPr>
        <w:t xml:space="preserve"> на холодное водоснабжение и водоотведение</w:t>
      </w:r>
      <w:r w:rsidRPr="00277E85">
        <w:rPr>
          <w:rFonts w:ascii="Times New Roman" w:eastAsia="Times New Roman" w:hAnsi="Times New Roman" w:cs="Times New Roman"/>
          <w:bCs/>
          <w:color w:val="000000"/>
          <w:sz w:val="28"/>
          <w:szCs w:val="28"/>
          <w:lang w:eastAsia="ru-RU"/>
        </w:rPr>
        <w:t xml:space="preserve"> в связи с производством (реализацией) товаров…»;</w:t>
      </w:r>
    </w:p>
    <w:p w:rsidR="00512F58" w:rsidRPr="00277E85" w:rsidRDefault="00512F58" w:rsidP="00512F58">
      <w:pPr>
        <w:spacing w:after="0" w:line="240" w:lineRule="auto"/>
        <w:ind w:firstLine="851"/>
        <w:jc w:val="both"/>
        <w:rPr>
          <w:rFonts w:ascii="Times New Roman" w:eastAsia="Times New Roman" w:hAnsi="Times New Roman" w:cs="Times New Roman"/>
          <w:bCs/>
          <w:iCs/>
          <w:color w:val="000000"/>
          <w:sz w:val="28"/>
          <w:szCs w:val="28"/>
          <w:lang w:eastAsia="ru-RU"/>
        </w:rPr>
      </w:pPr>
      <w:r w:rsidRPr="00277E85">
        <w:rPr>
          <w:rFonts w:ascii="Times New Roman" w:eastAsia="Calibri" w:hAnsi="Times New Roman" w:cs="Times New Roman"/>
          <w:color w:val="000000"/>
          <w:sz w:val="28"/>
          <w:szCs w:val="28"/>
          <w:lang w:eastAsia="ru-RU"/>
        </w:rPr>
        <w:t xml:space="preserve">- «на возмещение фактически понесенных затрат в связи с оказанием услуг по отоплению, горячему и холодному водоснабжению, водоотведению». </w:t>
      </w:r>
    </w:p>
    <w:p w:rsidR="00512F58" w:rsidRPr="00277E85" w:rsidRDefault="00512F58" w:rsidP="00512F58">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t xml:space="preserve">Анжеро-Судженский ГО утвердил четыре вида субсидий, объединяющий практически все вышеперечисленные виды субсидий. </w:t>
      </w:r>
    </w:p>
    <w:p w:rsidR="00512F58" w:rsidRPr="00277E85" w:rsidRDefault="00512F58" w:rsidP="00512F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xml:space="preserve">Кроме того, согласно заключению ЭАМ контрольно-счетного органа муниципального образования по </w:t>
      </w:r>
      <w:r w:rsidRPr="00277E85">
        <w:rPr>
          <w:rFonts w:ascii="Times New Roman" w:eastAsia="Calibri" w:hAnsi="Times New Roman" w:cs="Times New Roman"/>
          <w:bCs/>
          <w:sz w:val="28"/>
          <w:szCs w:val="28"/>
        </w:rPr>
        <w:t>Яшкинскому муниципальному району</w:t>
      </w:r>
      <w:r w:rsidRPr="00277E85">
        <w:rPr>
          <w:rFonts w:ascii="Times New Roman" w:eastAsia="Times New Roman" w:hAnsi="Times New Roman" w:cs="Times New Roman"/>
          <w:sz w:val="28"/>
          <w:szCs w:val="28"/>
          <w:lang w:eastAsia="ru-RU"/>
        </w:rPr>
        <w:t xml:space="preserve"> П</w:t>
      </w:r>
      <w:r w:rsidRPr="00277E85">
        <w:rPr>
          <w:rFonts w:ascii="Times New Roman" w:eastAsia="Calibri" w:hAnsi="Times New Roman" w:cs="Times New Roman"/>
          <w:bCs/>
          <w:sz w:val="28"/>
          <w:szCs w:val="28"/>
        </w:rPr>
        <w:t>орядок предоставления субсидии РСО</w:t>
      </w:r>
      <w:r w:rsidRPr="00277E85">
        <w:rPr>
          <w:rFonts w:ascii="Times New Roman" w:eastAsia="Times New Roman" w:hAnsi="Times New Roman" w:cs="Times New Roman"/>
          <w:sz w:val="28"/>
          <w:szCs w:val="28"/>
          <w:lang w:eastAsia="ru-RU"/>
        </w:rPr>
        <w:t xml:space="preserve"> предусматривает осуществление следующих целевых расходов: выплата заработной платы, расчеты за электроэнергию и поставленный уголь, что противоречит действующему законодательству.</w:t>
      </w:r>
    </w:p>
    <w:p w:rsidR="00512F58" w:rsidRPr="00277E85" w:rsidRDefault="00512F58" w:rsidP="00512F58">
      <w:pPr>
        <w:spacing w:after="0" w:line="240" w:lineRule="auto"/>
        <w:ind w:firstLine="567"/>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xml:space="preserve">Необходимо отметить, что при наличии в МО «Анжеро-Судженский городской округ» утвержденного Порядка (Постановление администрации города от 30.01.2019 №87) предоставления бюджетных субсидий на возмещение недополученных, экономически обоснованных затрат РСО и затрат, возникших в результате приведения размера платы граждан за коммунальные услуги в соответствии с установленным индексом» принимается еще один нормативно-правовой акт «Об утверждении Порядка предоставления субсидий из бюджета МО «Анжеро-Судженский городской округ» на финансовое обеспечение затрат, связанных с осуществлением теплоснабжения населения Анжеро-Судженского ГО» (Постановление от 01.07.2019 № 779 администрации города). </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bCs/>
          <w:sz w:val="28"/>
          <w:szCs w:val="28"/>
          <w:lang w:eastAsia="ru-RU"/>
        </w:rPr>
        <w:t>Единственным получателем субсидий по Порядку № 779 является ООО «Сибирский колос», оказывающий</w:t>
      </w:r>
      <w:r w:rsidRPr="00277E85">
        <w:rPr>
          <w:rFonts w:ascii="Times New Roman" w:eastAsia="Times New Roman" w:hAnsi="Times New Roman" w:cs="Times New Roman"/>
          <w:color w:val="000000"/>
          <w:sz w:val="28"/>
          <w:szCs w:val="28"/>
          <w:lang w:eastAsia="ru-RU"/>
        </w:rPr>
        <w:t xml:space="preserve"> услуги по производству тепловой энергии, реализуемой на потребительском рынке Анжеро-Судженского ГО, в том числе населению, проживающих в пяти многоквартирных домов. </w:t>
      </w:r>
    </w:p>
    <w:p w:rsidR="00512F58" w:rsidRPr="00277E85" w:rsidRDefault="00512F58" w:rsidP="00512F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color w:val="000000"/>
          <w:sz w:val="28"/>
          <w:szCs w:val="28"/>
          <w:lang w:eastAsia="ru-RU"/>
        </w:rPr>
        <w:t>Данный вид деятельности организации является регулируемым, следовательно, уполномоченным органом субъекта в области тарифного регулирования утверждены долгосрочные тарифы на тепловую энергию и ГВС на 2019-2023 годы.</w:t>
      </w:r>
    </w:p>
    <w:p w:rsidR="00512F58" w:rsidRPr="00277E85" w:rsidRDefault="00512F58" w:rsidP="00512F58">
      <w:pPr>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bCs/>
          <w:sz w:val="28"/>
          <w:szCs w:val="28"/>
          <w:lang w:eastAsia="ru-RU"/>
        </w:rPr>
        <w:t xml:space="preserve">Согласно Порядка № 87 Управление ЖКХ с ООО «Сибирский колос» заключают Соглашение на предоставление субсидии и принимают сумму к возмещению из бюджета за 2019 год в размере </w:t>
      </w:r>
      <w:r w:rsidRPr="00277E85">
        <w:rPr>
          <w:rFonts w:ascii="Times New Roman" w:eastAsia="Times New Roman" w:hAnsi="Times New Roman" w:cs="Times New Roman"/>
          <w:color w:val="000000"/>
          <w:sz w:val="28"/>
          <w:szCs w:val="28"/>
          <w:lang w:eastAsia="ru-RU"/>
        </w:rPr>
        <w:t>2 695,4 тыс. рублей.</w:t>
      </w:r>
    </w:p>
    <w:p w:rsidR="00512F58" w:rsidRPr="00277E85" w:rsidRDefault="00512F58" w:rsidP="00512F58">
      <w:pPr>
        <w:spacing w:after="0" w:line="240" w:lineRule="auto"/>
        <w:ind w:firstLine="709"/>
        <w:contextualSpacing/>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bCs/>
          <w:sz w:val="28"/>
          <w:szCs w:val="28"/>
          <w:lang w:eastAsia="ru-RU"/>
        </w:rPr>
        <w:t>В 2019 году в соответствии с Порядком №779 также Управление ЖКХ заключает Соглашение с ООО «Сибирский колос» на предоставление субсидии на «ф</w:t>
      </w:r>
      <w:r w:rsidRPr="00277E85">
        <w:rPr>
          <w:rFonts w:ascii="Times New Roman" w:eastAsia="Times New Roman" w:hAnsi="Times New Roman" w:cs="Times New Roman"/>
          <w:color w:val="000000"/>
          <w:sz w:val="28"/>
          <w:szCs w:val="28"/>
          <w:lang w:eastAsia="ru-RU"/>
        </w:rPr>
        <w:t xml:space="preserve">инансовое обеспечение затрат РСО, оказывающим услуги теплоснабжения» </w:t>
      </w:r>
      <w:r w:rsidRPr="00277E85">
        <w:rPr>
          <w:rFonts w:ascii="Times New Roman" w:eastAsia="Times New Roman" w:hAnsi="Times New Roman" w:cs="Times New Roman"/>
          <w:sz w:val="28"/>
          <w:szCs w:val="28"/>
          <w:lang w:eastAsia="ru-RU"/>
        </w:rPr>
        <w:t xml:space="preserve">в сумме 7 735,9 тыс. рублей (лимиты бюджетных </w:t>
      </w:r>
      <w:r w:rsidRPr="00277E85">
        <w:rPr>
          <w:rFonts w:ascii="Times New Roman" w:eastAsia="Times New Roman" w:hAnsi="Times New Roman" w:cs="Times New Roman"/>
          <w:sz w:val="28"/>
          <w:szCs w:val="28"/>
          <w:lang w:eastAsia="ru-RU"/>
        </w:rPr>
        <w:lastRenderedPageBreak/>
        <w:t xml:space="preserve">обязательств в размере 7 000,0 тыс. рублей.). На 2020 год ситуация повторяется. В результате, за август-декабрь 2019 года и январь –апрель 2020 года предоставлена и оплачена субсидия из бюджета на финансовое обеспечение РСО на сумму 12 500,0 тыс. рублей. </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xml:space="preserve">Фактически муниципальным образованием (Управление ЖКХ) в 2019 - 2020 годах ООО «Сибирский колос» было предоставлено два вида субсидий – на возмещение недополученных доходов, в результате приведения размера платы граждан за услуги теплоснабжения в соответствии с установленным предельным индексом и субсидия на финансовое обеспечение затрат на услуги бесперебойного теплоснабжения, т.е муниципальное образование принимает дополнительный нормативно-правовой акт, имеющий признаки превышения полномочий, </w:t>
      </w:r>
      <w:r w:rsidRPr="00277E85">
        <w:rPr>
          <w:rFonts w:ascii="Times New Roman" w:eastAsia="Times New Roman" w:hAnsi="Times New Roman" w:cs="Times New Roman"/>
          <w:bCs/>
          <w:color w:val="000000"/>
          <w:sz w:val="28"/>
          <w:szCs w:val="28"/>
          <w:lang w:eastAsia="ru-RU"/>
        </w:rPr>
        <w:t xml:space="preserve">по одному и тому же виду услуги – производство, передача и распределение пара и горячей воды для населения городского округа. </w:t>
      </w:r>
    </w:p>
    <w:p w:rsidR="00512F58" w:rsidRPr="00277E85" w:rsidRDefault="00512F58" w:rsidP="00512F58">
      <w:pPr>
        <w:spacing w:after="0" w:line="240" w:lineRule="auto"/>
        <w:ind w:firstLine="567"/>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t>В результате неправомерных действий органов местного самоуправления, имеющие признаки превышения своих полномочий, из бюджета Анжеро-Судженского ГО за период 2019 год и четыре месяца 2020 года неправомерно выплачена ООО «Сибирский колос» субсидия в сумме 12 500,0 тыс. рублей, тем самым нанесен ущерб муниципальному образованию.</w:t>
      </w:r>
    </w:p>
    <w:p w:rsidR="00512F58" w:rsidRPr="00277E85" w:rsidRDefault="00512F58" w:rsidP="00512F58">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color w:val="000000"/>
          <w:sz w:val="28"/>
          <w:szCs w:val="28"/>
          <w:lang w:eastAsia="ru-RU"/>
        </w:rPr>
        <w:t>Так же, необходимо отметить, что при предоставлении субсидии ООО «Сибирский колос» из бюджета Анжеро-Судженского ГО за 2019 год на основании Порядка № 87, контрольно-счетным органом Анжеро-Судженского ГО установлено завышение субсидии по ГВС в размере 305,5 тыс. рублей.</w:t>
      </w:r>
    </w:p>
    <w:p w:rsidR="00512F58" w:rsidRPr="00277E85" w:rsidRDefault="00512F58" w:rsidP="00512F58">
      <w:pPr>
        <w:spacing w:after="0" w:line="240" w:lineRule="auto"/>
        <w:ind w:firstLine="709"/>
        <w:contextualSpacing/>
        <w:jc w:val="both"/>
        <w:rPr>
          <w:rFonts w:ascii="Times New Roman" w:eastAsia="Times New Roman" w:hAnsi="Times New Roman" w:cs="Times New Roman"/>
          <w:bCs/>
          <w:color w:val="000000"/>
          <w:sz w:val="28"/>
          <w:szCs w:val="28"/>
          <w:lang w:eastAsia="ru-RU"/>
        </w:rPr>
      </w:pPr>
    </w:p>
    <w:p w:rsidR="00512F58" w:rsidRPr="00277E85" w:rsidRDefault="00512F58" w:rsidP="00512F58">
      <w:pPr>
        <w:spacing w:after="0" w:line="240" w:lineRule="auto"/>
        <w:ind w:firstLine="709"/>
        <w:contextualSpacing/>
        <w:jc w:val="both"/>
        <w:rPr>
          <w:rFonts w:ascii="Times New Roman" w:eastAsia="Calibri" w:hAnsi="Times New Roman" w:cs="Times New Roman"/>
          <w:sz w:val="28"/>
          <w:szCs w:val="28"/>
          <w:lang w:eastAsia="ru-RU"/>
        </w:rPr>
      </w:pPr>
      <w:r w:rsidRPr="00277E85">
        <w:rPr>
          <w:rFonts w:ascii="Times New Roman" w:eastAsia="Times New Roman" w:hAnsi="Times New Roman" w:cs="Times New Roman"/>
          <w:bCs/>
          <w:color w:val="000000"/>
          <w:sz w:val="28"/>
          <w:szCs w:val="28"/>
          <w:lang w:eastAsia="ru-RU"/>
        </w:rPr>
        <w:t xml:space="preserve">8. </w:t>
      </w:r>
      <w:r w:rsidRPr="00277E85">
        <w:rPr>
          <w:rFonts w:ascii="Times New Roman" w:eastAsia="Calibri" w:hAnsi="Times New Roman" w:cs="Times New Roman"/>
          <w:sz w:val="28"/>
          <w:szCs w:val="28"/>
          <w:lang w:eastAsia="ru-RU"/>
        </w:rPr>
        <w:t xml:space="preserve">Анализ изменения параметров бюджета на 2019 год на основании Решений о бюджете муниципальных образований на 2019 год и плановый период 2020 и 2021 годов и информации, предоставленной счетными органами муниципальных образований, показал, что в течении 2019 года в Решения о бюджете неоднократно вносились изменения в части увеличения бюджетных ассигнований (субсидий) на компенсацию выпадающих доходов: по некоторым муниципальным образованиям изменения вносились до 10 раз в год (почти ежемесячно). </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Общее</w:t>
      </w:r>
      <w:r w:rsidRPr="00277E85">
        <w:rPr>
          <w:rFonts w:ascii="Times New Roman" w:eastAsia="Times New Roman" w:hAnsi="Times New Roman" w:cs="Times New Roman"/>
          <w:color w:val="000000"/>
          <w:sz w:val="28"/>
          <w:szCs w:val="28"/>
          <w:lang w:eastAsia="ru-RU"/>
        </w:rPr>
        <w:t xml:space="preserve"> увеличение бюджетных ассигнований на возмещение недополученных</w:t>
      </w:r>
      <w:r w:rsidRPr="00277E85">
        <w:rPr>
          <w:rFonts w:ascii="Times New Roman" w:eastAsia="Times New Roman" w:hAnsi="Times New Roman" w:cs="Times New Roman"/>
          <w:sz w:val="28"/>
          <w:szCs w:val="28"/>
          <w:lang w:eastAsia="ru-RU"/>
        </w:rPr>
        <w:t xml:space="preserve"> доходов за 2019 год составило 4 911 678,9 тыс. рублей, что по отношению к первоначальным бюджетным назначениям составляет двух кратное увеличение (в 1,9 раза), из них:</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по семи муниципальным образованиям увеличение достигло более чем в 3 раза, в том числе Калтанский ГО и Топкинский МО – в 6,7 раза;</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по восьми муниципальным образованиям увеличение достигло более чем в 2 раза;</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по пяти муниципальным образованиям бюджетные ассигнования остались почти на уровне первоначальных или были скорректированы в меньшую сторону;</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lastRenderedPageBreak/>
        <w:t>- по остальным 14 муниципальным образованиям увеличение бюджетных ассигнований в среднем достигает 1,5.</w:t>
      </w:r>
    </w:p>
    <w:p w:rsidR="00512F58" w:rsidRPr="00277E85" w:rsidRDefault="00512F58" w:rsidP="00512F58">
      <w:pPr>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Окончательная утвержденная сумма бюджетных назначений за 2019 год по муниципальным образованиям сложилась в размере 10 378 020,1 тыс. рублей.</w:t>
      </w:r>
    </w:p>
    <w:p w:rsidR="00512F58" w:rsidRPr="00277E85" w:rsidRDefault="00512F58" w:rsidP="00512F58">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Исходя из вышеизложенного следует отметить, что:</w:t>
      </w:r>
    </w:p>
    <w:p w:rsidR="00512F58" w:rsidRPr="00277E85" w:rsidRDefault="00512F58" w:rsidP="00512F58">
      <w:pPr>
        <w:tabs>
          <w:tab w:val="left" w:pos="851"/>
          <w:tab w:val="left" w:pos="993"/>
        </w:tabs>
        <w:spacing w:after="0" w:line="240" w:lineRule="auto"/>
        <w:ind w:firstLine="709"/>
        <w:jc w:val="both"/>
        <w:rPr>
          <w:rFonts w:ascii="Times New Roman" w:eastAsia="Calibri" w:hAnsi="Times New Roman" w:cs="Times New Roman"/>
          <w:sz w:val="28"/>
          <w:szCs w:val="28"/>
        </w:rPr>
      </w:pPr>
      <w:r w:rsidRPr="00277E85">
        <w:rPr>
          <w:rFonts w:ascii="Times New Roman" w:eastAsia="Times New Roman" w:hAnsi="Times New Roman" w:cs="Times New Roman"/>
          <w:sz w:val="28"/>
          <w:szCs w:val="28"/>
          <w:lang w:eastAsia="ru-RU"/>
        </w:rPr>
        <w:t xml:space="preserve">- </w:t>
      </w:r>
      <w:r w:rsidRPr="00277E85">
        <w:rPr>
          <w:rFonts w:ascii="Times New Roman" w:eastAsia="Calibri" w:hAnsi="Times New Roman" w:cs="Times New Roman"/>
          <w:sz w:val="28"/>
          <w:szCs w:val="28"/>
        </w:rPr>
        <w:t>при планировании бюджета не предусмотрена в полном объеме сумма бюджетных ассигнований на возмещение недополученных доходов организациям, предоставляющим населению коммунальные услуги;</w:t>
      </w:r>
    </w:p>
    <w:p w:rsidR="00512F58" w:rsidRPr="00277E85" w:rsidRDefault="00512F58" w:rsidP="00512F58">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Calibri" w:hAnsi="Times New Roman" w:cs="Times New Roman"/>
          <w:sz w:val="28"/>
          <w:szCs w:val="28"/>
        </w:rPr>
        <w:t xml:space="preserve">- </w:t>
      </w:r>
      <w:r w:rsidRPr="00277E85">
        <w:rPr>
          <w:rFonts w:ascii="Times New Roman" w:eastAsia="Times New Roman" w:hAnsi="Times New Roman" w:cs="Times New Roman"/>
          <w:sz w:val="28"/>
          <w:szCs w:val="28"/>
          <w:lang w:eastAsia="ru-RU"/>
        </w:rPr>
        <w:t>значительные отклонения по объемам бюджетных ассигнований, предусмотренным первоначальной и окончательной редакциями Решения о бюджете муниципальных образований, свидетельствует о нарушении муниципальным образованием (ГРБС) порядка планирования бюджетных ассигнований (п.1 ст.158, п.1 ст.174.2 БК РФ).</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bCs/>
          <w:color w:val="000000"/>
          <w:sz w:val="28"/>
          <w:szCs w:val="28"/>
          <w:lang w:eastAsia="ru-RU"/>
        </w:rPr>
        <w:t>9. В</w:t>
      </w:r>
      <w:r w:rsidRPr="00277E85">
        <w:rPr>
          <w:rFonts w:ascii="Times New Roman" w:eastAsia="Times New Roman" w:hAnsi="Times New Roman" w:cs="Times New Roman"/>
          <w:sz w:val="28"/>
          <w:szCs w:val="28"/>
          <w:lang w:eastAsia="ru-RU"/>
        </w:rPr>
        <w:t xml:space="preserve"> консолидированном бюджете Кемеровской области-Кузбасса на 2019 год «Субсидия на возмещение недополученных доходов и (или) возмещение фактически понесённых затрат в связи с производством (реализацией) товаров, работ и услуг» по КБК 0502 0000000 811 утверждено бюджетных назначений в размере 10 848 492,3 тыс. рублей, так как по коду вида расходов относится субсидия не только на возмещение недополученных доходов организаций, оказывающих населению услуги теплоснабжения, холодное и горячее водоснабжение, водоотведение, но и виды услуг: снабжение населения твердым топливом (углем) и газоснабжение населения (газ в баллонах).</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В результате, в консолидированной отчетности по исполнению бюджета Кемеровской области-Кузбасса за 2019 год отсутствует единый подход к формированию и расходованию бюджетных средств (субсидий) по видам коммунальных услуг в соответствии с Инструкцией о формировании и применении кодов бюджетной классификации РФ, утвержденной Приказами Минфина России от 01.07.2013 № 65н, 06.06.2019 № 85н и имеют место неточности, в связи с отнесением бюджетных ассигнований и фактического финансирования на разные разделы бюджетной классификации, что не позволяет выделить расходы (субсидию) на возмещение недополученных доходов организациям, оказывающим коммунальные услуги (отопление жилого помещения, горячее и холодное водоснабжение, водоотведение) населению.</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77E85">
        <w:rPr>
          <w:rFonts w:ascii="Times New Roman" w:eastAsia="Calibri" w:hAnsi="Times New Roman" w:cs="Times New Roman"/>
          <w:sz w:val="28"/>
          <w:szCs w:val="28"/>
        </w:rPr>
        <w:t>По трем муниципальным образованиям в нарушение статей 38 и 158 БК РФ в 2019 и 2020 годах запланированная сумма субсидий на компенсацию выпадающих доходов организациям, предоставляющие коммунальные услуги населению, по кодам бюджетной классификации не детализирована по коду подгрупп и (или) элементам видов расходов классификации расходов бюджета (</w:t>
      </w:r>
      <w:r w:rsidRPr="00277E85">
        <w:rPr>
          <w:rFonts w:ascii="Times New Roman" w:eastAsia="Calibri" w:hAnsi="Times New Roman" w:cs="Times New Roman"/>
          <w:color w:val="000000"/>
          <w:sz w:val="28"/>
          <w:szCs w:val="28"/>
        </w:rPr>
        <w:t xml:space="preserve">на одной целевой статье отражены </w:t>
      </w:r>
      <w:r w:rsidRPr="00277E85">
        <w:rPr>
          <w:rFonts w:ascii="Times New Roman" w:eastAsia="Calibri" w:hAnsi="Times New Roman" w:cs="Times New Roman"/>
          <w:color w:val="000000"/>
          <w:sz w:val="28"/>
          <w:szCs w:val="28"/>
        </w:rPr>
        <w:lastRenderedPageBreak/>
        <w:t>расходы на отопление (ГВС), холодное водоснабжение, водоотведение и</w:t>
      </w:r>
      <w:r w:rsidRPr="00277E85">
        <w:rPr>
          <w:rFonts w:ascii="Times New Roman" w:eastAsia="Calibri" w:hAnsi="Times New Roman" w:cs="Times New Roman"/>
          <w:color w:val="C00000"/>
          <w:sz w:val="28"/>
          <w:szCs w:val="28"/>
        </w:rPr>
        <w:t xml:space="preserve"> </w:t>
      </w:r>
      <w:r w:rsidRPr="00277E85">
        <w:rPr>
          <w:rFonts w:ascii="Times New Roman" w:eastAsia="Calibri" w:hAnsi="Times New Roman" w:cs="Times New Roman"/>
          <w:color w:val="000000"/>
          <w:sz w:val="28"/>
          <w:szCs w:val="28"/>
        </w:rPr>
        <w:t>услуги бань).</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Times New Roman" w:hAnsi="Times New Roman" w:cs="Times New Roman"/>
          <w:color w:val="000000"/>
          <w:sz w:val="28"/>
          <w:szCs w:val="28"/>
          <w:lang w:eastAsia="ru-RU"/>
        </w:rPr>
        <w:t xml:space="preserve">Финансовым органом, осуществляющим составление и организацию исполнения бюджета, не установлен уникальный код целевой статьи расходов соответствующего бюджета, что не соответствует нормам п.4 ст.21 БК РФ, р.4(1).1 Указаний № 65 от 01.07.2013, </w:t>
      </w:r>
      <w:r w:rsidRPr="00277E85">
        <w:rPr>
          <w:rFonts w:ascii="Times New Roman" w:eastAsia="Times New Roman" w:hAnsi="Times New Roman" w:cs="Times New Roman"/>
          <w:sz w:val="28"/>
          <w:szCs w:val="28"/>
          <w:lang w:eastAsia="ru-RU"/>
        </w:rPr>
        <w:t>№ 85н 06.06.2019</w:t>
      </w:r>
      <w:r w:rsidRPr="00277E85">
        <w:rPr>
          <w:rFonts w:ascii="Times New Roman" w:eastAsia="Times New Roman" w:hAnsi="Times New Roman" w:cs="Times New Roman"/>
          <w:color w:val="000000"/>
          <w:sz w:val="28"/>
          <w:szCs w:val="28"/>
          <w:lang w:eastAsia="ru-RU"/>
        </w:rPr>
        <w:t>.</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E85">
        <w:rPr>
          <w:rFonts w:ascii="Times New Roman" w:eastAsia="Calibri" w:hAnsi="Times New Roman" w:cs="Times New Roman"/>
          <w:sz w:val="28"/>
          <w:szCs w:val="28"/>
        </w:rPr>
        <w:t>Вышеуказанные факты влекут доведение бюджетных ассигнований и лимитов бюджетных обязательств органом, исполняющий бюджет, без соблюдения принципа адресности и целевого характера бюджетных средств до конкретных получателей бюджетных средств с указанием цели их использования.</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ru-RU"/>
        </w:rPr>
      </w:pPr>
      <w:r w:rsidRPr="00277E85">
        <w:rPr>
          <w:rFonts w:ascii="Times New Roman" w:eastAsia="Calibri" w:hAnsi="Times New Roman" w:cs="Times New Roman"/>
          <w:sz w:val="28"/>
          <w:szCs w:val="28"/>
        </w:rPr>
        <w:t xml:space="preserve">10. </w:t>
      </w:r>
      <w:r w:rsidRPr="00277E85">
        <w:rPr>
          <w:rFonts w:ascii="Times New Roman" w:eastAsia="Calibri" w:hAnsi="Times New Roman" w:cs="Times New Roman"/>
          <w:sz w:val="28"/>
          <w:szCs w:val="28"/>
          <w:lang w:eastAsia="ru-RU"/>
        </w:rPr>
        <w:t xml:space="preserve">Кассовое исполнение субсидий по разделу 05 00 «Жилищно-коммунальное хозяйство» подразделу 02 «Коммунальное хозяйство» коду видов расходов 810 (возмещение недополученных доходов организациям, оказывающим населению коммунальные услуги (теплоснабжение, ГВС, холодное водоснабжение и водоотведение) за 2019 год составило </w:t>
      </w:r>
      <w:r w:rsidRPr="00277E85">
        <w:rPr>
          <w:rFonts w:ascii="Times New Roman" w:eastAsia="Calibri" w:hAnsi="Times New Roman" w:cs="Times New Roman"/>
          <w:bCs/>
          <w:color w:val="000000"/>
          <w:sz w:val="28"/>
          <w:szCs w:val="28"/>
          <w:lang w:eastAsia="ru-RU"/>
        </w:rPr>
        <w:t>10 241 738,4 тыс. рублей или 98,7% от бюджетных назначений.</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Доля областного бюджета, выразившаяся в виде предоставления муниципальным образованиям дотаций на выравнивание бюджетной обеспеченности и сбалансированности бюджетов, в общих расходах местных бюджетов на возмещение недополученных доходов составляет около 70% (по информации контрольно-счетных органов муниципальных образований). По некоторым муниципальным образованиям сумма иных межбюджетных трансфертов (дотации), перечисленных из областного бюджета, соответствовала на 100% или 90% сумме субсидии на возмещение недополученных доходов, перечисленных из местного бюджета в РСО.</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11. Согласно информации, предоставленной счетными органами муниципальных образований, при заключении Соглашений муниципальными образованиями по предоставлению субсидий РСО из бюджета установлены нарушения требований, предусмотренные статьей 78 БК РФ и Постановлениями, регулирующими предоставление субсидий, из них:</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xml:space="preserve">- однотипные нарушения в Соглашениях, как и при утверждении органами местного самоуправления Порядков предоставления субсидий, например: </w:t>
      </w:r>
      <w:r w:rsidRPr="00277E85">
        <w:rPr>
          <w:rFonts w:ascii="Times New Roman" w:eastAsia="Times New Roman" w:hAnsi="Times New Roman" w:cs="Times New Roman"/>
          <w:bCs/>
          <w:sz w:val="28"/>
          <w:szCs w:val="28"/>
          <w:lang w:eastAsia="ru-RU"/>
        </w:rPr>
        <w:t>в соглашениях</w:t>
      </w:r>
      <w:r w:rsidRPr="00277E85">
        <w:rPr>
          <w:rFonts w:ascii="Times New Roman" w:eastAsia="Times New Roman" w:hAnsi="Times New Roman" w:cs="Times New Roman"/>
          <w:iCs/>
          <w:sz w:val="28"/>
          <w:szCs w:val="28"/>
          <w:lang w:eastAsia="ru-RU"/>
        </w:rPr>
        <w:t xml:space="preserve"> не содержится: </w:t>
      </w:r>
      <w:r w:rsidRPr="00277E85">
        <w:rPr>
          <w:rFonts w:ascii="Times New Roman" w:eastAsia="Times New Roman" w:hAnsi="Times New Roman" w:cs="Times New Roman"/>
          <w:sz w:val="28"/>
          <w:szCs w:val="28"/>
          <w:lang w:eastAsia="ru-RU"/>
        </w:rPr>
        <w:t xml:space="preserve">цель и условия предоставления субсидии; </w:t>
      </w:r>
      <w:r w:rsidRPr="00277E85">
        <w:rPr>
          <w:rFonts w:ascii="Times New Roman" w:eastAsia="Calibri" w:hAnsi="Times New Roman" w:cs="Times New Roman"/>
          <w:sz w:val="28"/>
          <w:szCs w:val="28"/>
          <w:lang w:eastAsia="ru-RU"/>
        </w:rPr>
        <w:t xml:space="preserve">целевые показатели результативности и эффективности использования субсидий не установлены; </w:t>
      </w:r>
      <w:r w:rsidRPr="00277E85">
        <w:rPr>
          <w:rFonts w:ascii="Times New Roman" w:eastAsia="Times New Roman" w:hAnsi="Times New Roman" w:cs="Times New Roman"/>
          <w:sz w:val="28"/>
          <w:szCs w:val="28"/>
          <w:lang w:eastAsia="ru-RU"/>
        </w:rPr>
        <w:t xml:space="preserve">контроль исполнения соглашения; порядок возврата остатков субсидии; соглашения </w:t>
      </w:r>
      <w:r w:rsidRPr="00277E85">
        <w:rPr>
          <w:rFonts w:ascii="Times New Roman" w:eastAsia="Times New Roman" w:hAnsi="Times New Roman" w:cs="Times New Roman"/>
          <w:iCs/>
          <w:sz w:val="28"/>
          <w:szCs w:val="28"/>
          <w:lang w:eastAsia="ru-RU"/>
        </w:rPr>
        <w:t>не приведены в соответствии с типовой формой,</w:t>
      </w:r>
      <w:r w:rsidRPr="00277E85">
        <w:rPr>
          <w:rFonts w:ascii="Times New Roman" w:eastAsia="Times New Roman" w:hAnsi="Times New Roman" w:cs="Times New Roman"/>
          <w:color w:val="000000"/>
          <w:sz w:val="28"/>
          <w:szCs w:val="28"/>
          <w:lang w:eastAsia="ru-RU"/>
        </w:rPr>
        <w:t xml:space="preserve"> не определен срок сдачи отчета РСО, отсутствует обязанность получателя субсидии </w:t>
      </w:r>
      <w:r w:rsidRPr="00277E85">
        <w:rPr>
          <w:rFonts w:ascii="Times New Roman" w:eastAsia="Times New Roman" w:hAnsi="Times New Roman" w:cs="Times New Roman"/>
          <w:sz w:val="28"/>
          <w:szCs w:val="28"/>
          <w:lang w:eastAsia="ru-RU"/>
        </w:rPr>
        <w:t>предоставлять документы о фактически оказанном объеме коммунальных услуг в разрезе потребителей;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не были заключены соглашения о предоставлении субсидий с РСО в полном объеме,</w:t>
      </w:r>
      <w:r w:rsidRPr="00277E85">
        <w:rPr>
          <w:rFonts w:ascii="Times New Roman" w:eastAsia="Times New Roman" w:hAnsi="Times New Roman" w:cs="Times New Roman"/>
          <w:color w:val="002060"/>
          <w:sz w:val="28"/>
          <w:szCs w:val="28"/>
          <w:lang w:eastAsia="ru-RU"/>
        </w:rPr>
        <w:t xml:space="preserve"> </w:t>
      </w:r>
      <w:r w:rsidRPr="00277E85">
        <w:rPr>
          <w:rFonts w:ascii="Times New Roman" w:eastAsia="Times New Roman" w:hAnsi="Times New Roman" w:cs="Times New Roman"/>
          <w:color w:val="000000"/>
          <w:sz w:val="28"/>
          <w:szCs w:val="28"/>
          <w:lang w:eastAsia="ru-RU"/>
        </w:rPr>
        <w:t>отсутствуют</w:t>
      </w:r>
      <w:r w:rsidRPr="00277E85">
        <w:rPr>
          <w:rFonts w:ascii="Times New Roman" w:eastAsia="Times New Roman" w:hAnsi="Times New Roman" w:cs="Times New Roman"/>
          <w:color w:val="002060"/>
          <w:sz w:val="28"/>
          <w:szCs w:val="28"/>
          <w:lang w:eastAsia="ru-RU"/>
        </w:rPr>
        <w:t xml:space="preserve"> </w:t>
      </w:r>
      <w:r w:rsidRPr="00277E85">
        <w:rPr>
          <w:rFonts w:ascii="Times New Roman" w:eastAsia="Times New Roman" w:hAnsi="Times New Roman" w:cs="Times New Roman"/>
          <w:sz w:val="28"/>
          <w:szCs w:val="28"/>
          <w:lang w:eastAsia="ru-RU"/>
        </w:rPr>
        <w:t xml:space="preserve">дополнительные соглашения к договору об </w:t>
      </w:r>
      <w:r w:rsidRPr="00277E85">
        <w:rPr>
          <w:rFonts w:ascii="Times New Roman" w:eastAsia="Times New Roman" w:hAnsi="Times New Roman" w:cs="Times New Roman"/>
          <w:sz w:val="28"/>
          <w:szCs w:val="28"/>
          <w:lang w:eastAsia="ru-RU"/>
        </w:rPr>
        <w:lastRenderedPageBreak/>
        <w:t>изменении суммы договора, Соглашения заключено без суммы, объемы коммунальных ресурсов не прописаны, сумма субсидий в Соглашениях определена двумя способами (в пределах лимитов бюджетных обязательств и по справкам – расчетам);</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Calibri" w:hAnsi="Times New Roman" w:cs="Times New Roman"/>
          <w:color w:val="000000"/>
          <w:sz w:val="28"/>
          <w:szCs w:val="28"/>
          <w:lang w:eastAsia="ru-RU"/>
        </w:rPr>
        <w:t>- в соглашениях отсутствуют, предусмотренные Порядком, приложения по характеристике жилищного фонда, количеству пользователей, получающих от РСО коммунальные услуги;</w:t>
      </w:r>
      <w:r w:rsidRPr="00277E85">
        <w:rPr>
          <w:rFonts w:ascii="Times New Roman" w:eastAsia="Times New Roman" w:hAnsi="Times New Roman" w:cs="Times New Roman"/>
          <w:sz w:val="28"/>
          <w:szCs w:val="28"/>
          <w:lang w:eastAsia="ru-RU"/>
        </w:rPr>
        <w:t xml:space="preserve"> Соглашения на предоставление субсидии не приведены в соответствие с фактическими объемами оказанных услуг и с фактическими расчетами субсидии;</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77E85">
        <w:rPr>
          <w:rFonts w:ascii="Times New Roman" w:eastAsia="Times New Roman" w:hAnsi="Times New Roman" w:cs="Times New Roman"/>
          <w:sz w:val="28"/>
          <w:szCs w:val="28"/>
          <w:lang w:eastAsia="ru-RU"/>
        </w:rPr>
        <w:t xml:space="preserve">- заявки на получение субсидии </w:t>
      </w:r>
      <w:r w:rsidRPr="00277E85">
        <w:rPr>
          <w:rFonts w:ascii="Times New Roman" w:eastAsia="Times New Roman" w:hAnsi="Times New Roman" w:cs="Times New Roman"/>
          <w:color w:val="000000"/>
          <w:sz w:val="28"/>
          <w:szCs w:val="28"/>
          <w:lang w:eastAsia="ru-RU"/>
        </w:rPr>
        <w:t xml:space="preserve">неправомерно </w:t>
      </w:r>
      <w:r w:rsidRPr="00277E85">
        <w:rPr>
          <w:rFonts w:ascii="Times New Roman" w:eastAsia="Times New Roman" w:hAnsi="Times New Roman" w:cs="Times New Roman"/>
          <w:sz w:val="28"/>
          <w:szCs w:val="28"/>
          <w:lang w:eastAsia="ru-RU"/>
        </w:rPr>
        <w:t>приняты после окончания финансового года,</w:t>
      </w:r>
      <w:r w:rsidRPr="00277E85">
        <w:rPr>
          <w:rFonts w:ascii="Times New Roman" w:eastAsia="Calibri" w:hAnsi="Times New Roman" w:cs="Times New Roman"/>
          <w:bCs/>
          <w:sz w:val="28"/>
          <w:szCs w:val="28"/>
          <w:lang w:eastAsia="ru-RU"/>
        </w:rPr>
        <w:t xml:space="preserve"> Соглашения заключены с 1 декабря 2018 года по 31 декабря 2019 года (на основании Порядков соглашение может быть заключено только в течение текущего финансового года с 1 января по 31 декабря);</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rPr>
        <w:t>- дополнительные соглашения к договорам заключались на основании Распоряжения Главы Березовского ГО, Комиссией были приняты решения о выделении субсидии и установления</w:t>
      </w:r>
      <w:r w:rsidRPr="00277E85">
        <w:rPr>
          <w:rFonts w:ascii="Times New Roman" w:eastAsia="Calibri" w:hAnsi="Times New Roman" w:cs="Times New Roman"/>
          <w:sz w:val="28"/>
          <w:szCs w:val="28"/>
          <w:lang w:eastAsia="ru-RU"/>
        </w:rPr>
        <w:t xml:space="preserve"> суммы субсидии на 2019 год в размере 334 064,8 тыс. рублей с учетом кредиторской задолженности при отсутствии расчетов, подтверждающих сумму субсидии (на основания письма РСО);</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 xml:space="preserve">- при заключении Соглашений расчет субсидии осуществлялся с налогом на добавленную стоимость (НДС), что является нарушением ст.4 Порядка предоставления субсидии и привело к неправомерному завышению суммы субсидии на </w:t>
      </w:r>
      <w:r w:rsidRPr="00277E85">
        <w:rPr>
          <w:rFonts w:ascii="Times New Roman" w:eastAsia="Times New Roman" w:hAnsi="Times New Roman" w:cs="Times New Roman"/>
          <w:color w:val="000000"/>
          <w:sz w:val="28"/>
          <w:szCs w:val="28"/>
          <w:lang w:eastAsia="ru-RU"/>
        </w:rPr>
        <w:t>1 825,6 тыс. рублей (</w:t>
      </w:r>
      <w:r w:rsidRPr="00277E85">
        <w:rPr>
          <w:rFonts w:ascii="Times New Roman" w:eastAsia="Times New Roman" w:hAnsi="Times New Roman" w:cs="Times New Roman"/>
          <w:sz w:val="28"/>
          <w:szCs w:val="28"/>
          <w:lang w:eastAsia="ru-RU"/>
        </w:rPr>
        <w:t xml:space="preserve">Мариинский МР), также Соглашения с МУП «Мариинец» заключено при </w:t>
      </w:r>
      <w:r w:rsidRPr="00277E85">
        <w:rPr>
          <w:rFonts w:ascii="Times New Roman" w:eastAsia="Times New Roman" w:hAnsi="Times New Roman" w:cs="Times New Roman"/>
          <w:color w:val="000000"/>
          <w:sz w:val="28"/>
          <w:szCs w:val="28"/>
          <w:lang w:eastAsia="ru-RU"/>
        </w:rPr>
        <w:t>отсутствии п</w:t>
      </w:r>
      <w:r w:rsidRPr="00277E85">
        <w:rPr>
          <w:rFonts w:ascii="Times New Roman" w:eastAsia="Times New Roman" w:hAnsi="Times New Roman" w:cs="Times New Roman"/>
          <w:sz w:val="28"/>
          <w:szCs w:val="28"/>
          <w:lang w:eastAsia="ru-RU"/>
        </w:rPr>
        <w:t>остановление РЭК КО. Постановлением администрации от 15.06.2018 № 317-П был утвержден тариф на услуги водоотведения для РСО, что не соответствует действующему законодательству и имеет признаки превышения полномочий.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77E85">
        <w:rPr>
          <w:rFonts w:ascii="Times New Roman" w:eastAsia="Times New Roman" w:hAnsi="Times New Roman" w:cs="Times New Roman"/>
          <w:bCs/>
          <w:sz w:val="28"/>
          <w:szCs w:val="28"/>
          <w:lang w:eastAsia="ru-RU"/>
        </w:rPr>
        <w:t xml:space="preserve">12. В 2019 году заключено соглашений о предоставлении субсидии из бюджетов муниципальных образований на возмещение недополученных доходов, связанных с реализацией товаров (оказанием услуг) в результате применения государственных регулируемых цен и (или) предоставление мер социальной поддержки, организациям коммунального комплекса, оказывающим услуги теплоснабжения, горячего водоснабжения, холодного водоснабжение и водоотведения на сумму </w:t>
      </w:r>
      <w:r w:rsidRPr="00277E85">
        <w:rPr>
          <w:rFonts w:ascii="Times New Roman" w:eastAsia="Times New Roman" w:hAnsi="Times New Roman" w:cs="Times New Roman"/>
          <w:bCs/>
          <w:color w:val="000000"/>
          <w:sz w:val="28"/>
          <w:szCs w:val="28"/>
          <w:lang w:eastAsia="ru-RU"/>
        </w:rPr>
        <w:t>10 351 441,9 тыс. рублей.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bCs/>
          <w:color w:val="000000"/>
          <w:sz w:val="28"/>
          <w:szCs w:val="28"/>
          <w:lang w:eastAsia="ru-RU"/>
        </w:rPr>
        <w:t xml:space="preserve">При этом, </w:t>
      </w:r>
      <w:r w:rsidRPr="00277E85">
        <w:rPr>
          <w:rFonts w:ascii="Times New Roman" w:eastAsia="Times New Roman" w:hAnsi="Times New Roman" w:cs="Times New Roman"/>
          <w:sz w:val="28"/>
          <w:szCs w:val="28"/>
          <w:lang w:eastAsia="ru-RU"/>
        </w:rPr>
        <w:t xml:space="preserve">в 2019 году действовали принятые бюджетные и денежные обязательства, неисполненные в 2018 году, то есть кредиторская задолженность по Соглашениям, заключенным в 2018 году. Согласно информации, предоставленной счетными органами муниципальных образований, кредиторская задолженность по субсидиям (ГРБС) из бюджета на возмещение недополученных доходов на 01.01.2020 по актам сверок с РСО, не отраженная в бюджетном учете по итогам 2019 года, сложилась в сумме </w:t>
      </w:r>
      <w:r w:rsidRPr="00277E85">
        <w:rPr>
          <w:rFonts w:ascii="Times New Roman" w:eastAsia="Times New Roman" w:hAnsi="Times New Roman" w:cs="Times New Roman"/>
          <w:bCs/>
          <w:color w:val="000000"/>
          <w:sz w:val="28"/>
          <w:szCs w:val="28"/>
          <w:lang w:eastAsia="ru-RU"/>
        </w:rPr>
        <w:t xml:space="preserve">3 826 230,5 тыс. </w:t>
      </w:r>
      <w:r w:rsidRPr="00277E85">
        <w:rPr>
          <w:rFonts w:ascii="Times New Roman" w:eastAsia="Times New Roman" w:hAnsi="Times New Roman" w:cs="Times New Roman"/>
          <w:sz w:val="28"/>
          <w:szCs w:val="28"/>
          <w:lang w:eastAsia="ru-RU"/>
        </w:rPr>
        <w:t xml:space="preserve">рублей (37% от плановых бюджетных назначений). Кредиторская задолженность, отраженная в регистрах бухгалтерского учета </w:t>
      </w:r>
      <w:r w:rsidRPr="00277E85">
        <w:rPr>
          <w:rFonts w:ascii="Times New Roman" w:eastAsia="Times New Roman" w:hAnsi="Times New Roman" w:cs="Times New Roman"/>
          <w:sz w:val="28"/>
          <w:szCs w:val="28"/>
          <w:lang w:eastAsia="ru-RU"/>
        </w:rPr>
        <w:lastRenderedPageBreak/>
        <w:t>и в годовой финансовой отчетности на конец отчетного 2019 года составляет 1 037 864,1 тыс. рублей, отклонение составляет 2 788 366,4 тыс. рублей или 27% от плановых бюджетных назначений: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7E85">
        <w:rPr>
          <w:rFonts w:ascii="Times New Roman" w:eastAsia="Times New Roman" w:hAnsi="Times New Roman" w:cs="Times New Roman"/>
          <w:sz w:val="28"/>
          <w:szCs w:val="28"/>
          <w:lang w:eastAsia="ru-RU"/>
        </w:rPr>
        <w:t>12.1. Из общей суммы кредиторской задолженности, отраженной в бюджетной отчетности основная доля (73%) приходится на Кемеровский ГО и составила в размере 761 451,4 тыс. рублей или 34% от плановых назначений, а</w:t>
      </w:r>
      <w:r w:rsidRPr="00277E85">
        <w:rPr>
          <w:rFonts w:ascii="Times New Roman" w:eastAsia="Times New Roman" w:hAnsi="Times New Roman" w:cs="Times New Roman"/>
          <w:color w:val="000000"/>
          <w:sz w:val="28"/>
          <w:szCs w:val="28"/>
          <w:shd w:val="clear" w:color="auto" w:fill="FFFFFF"/>
          <w:lang w:eastAsia="ru-RU"/>
        </w:rPr>
        <w:t xml:space="preserve"> по Калтанскому ГО - сумма задолженности по субсидиям перед получателями субсидий – РСО составляет годовую задолженность бюджетных назначений (119 857,7 тыс. рублей).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color w:val="000000"/>
          <w:sz w:val="28"/>
          <w:szCs w:val="28"/>
          <w:shd w:val="clear" w:color="auto" w:fill="FFFFFF"/>
          <w:lang w:eastAsia="ru-RU"/>
        </w:rPr>
        <w:t xml:space="preserve">12.2. В нарушение БК РФ, Федерального закона № </w:t>
      </w:r>
      <w:r w:rsidRPr="00277E85">
        <w:rPr>
          <w:rFonts w:ascii="Times New Roman" w:eastAsia="Times New Roman" w:hAnsi="Times New Roman" w:cs="Times New Roman"/>
          <w:color w:val="000000"/>
          <w:sz w:val="28"/>
          <w:szCs w:val="28"/>
          <w:lang w:eastAsia="ru-RU"/>
        </w:rPr>
        <w:t>402-ФЗ</w:t>
      </w:r>
      <w:r w:rsidRPr="00277E85">
        <w:rPr>
          <w:rFonts w:ascii="Times New Roman" w:eastAsia="Times New Roman" w:hAnsi="Times New Roman" w:cs="Times New Roman"/>
          <w:sz w:val="28"/>
          <w:szCs w:val="28"/>
          <w:lang w:eastAsia="ru-RU"/>
        </w:rPr>
        <w:t xml:space="preserve">, Инструкции № 157н и </w:t>
      </w:r>
      <w:r w:rsidRPr="00277E85">
        <w:rPr>
          <w:rFonts w:ascii="Times New Roman" w:eastAsia="Times New Roman" w:hAnsi="Times New Roman" w:cs="Times New Roman"/>
          <w:sz w:val="28"/>
          <w:szCs w:val="28"/>
        </w:rPr>
        <w:t xml:space="preserve">Инструкции № 191н </w:t>
      </w:r>
      <w:r w:rsidRPr="00277E85">
        <w:rPr>
          <w:rFonts w:ascii="Times New Roman" w:eastAsia="Times New Roman" w:hAnsi="Times New Roman" w:cs="Times New Roman"/>
          <w:sz w:val="28"/>
          <w:szCs w:val="28"/>
          <w:lang w:eastAsia="ru-RU"/>
        </w:rPr>
        <w:t xml:space="preserve">данные </w:t>
      </w:r>
      <w:r w:rsidRPr="00277E85">
        <w:rPr>
          <w:rFonts w:ascii="Times New Roman" w:eastAsia="Times New Roman" w:hAnsi="Times New Roman" w:cs="Arial"/>
          <w:color w:val="000000"/>
          <w:sz w:val="28"/>
          <w:szCs w:val="28"/>
          <w:shd w:val="clear" w:color="auto" w:fill="FFFFFF"/>
          <w:lang w:eastAsia="ru-RU"/>
        </w:rPr>
        <w:t>Сводных расчетов субсидий</w:t>
      </w:r>
      <w:r w:rsidRPr="00277E85">
        <w:rPr>
          <w:rFonts w:ascii="Times New Roman" w:eastAsia="Times New Roman" w:hAnsi="Times New Roman" w:cs="Arial"/>
          <w:sz w:val="28"/>
          <w:szCs w:val="28"/>
          <w:lang w:eastAsia="ru-RU"/>
        </w:rPr>
        <w:t xml:space="preserve"> в разрезе поставщиков </w:t>
      </w:r>
      <w:r w:rsidRPr="00277E85">
        <w:rPr>
          <w:rFonts w:ascii="Times New Roman" w:eastAsia="Times New Roman" w:hAnsi="Times New Roman" w:cs="Times New Roman"/>
          <w:color w:val="000000"/>
          <w:sz w:val="28"/>
          <w:szCs w:val="28"/>
          <w:shd w:val="clear" w:color="auto" w:fill="FFFFFF"/>
          <w:lang w:eastAsia="ru-RU"/>
        </w:rPr>
        <w:t xml:space="preserve">за проверяемый период не соответствуют суммам кредиторской задолженности на начало и на конец года в заключительном балансе 2019 года и 1 полугодия 2020 года (ф. № 0503130 и ф. № 0503169), что ведет к </w:t>
      </w:r>
      <w:r w:rsidRPr="00277E85">
        <w:rPr>
          <w:rFonts w:ascii="Times New Roman" w:eastAsia="Calibri" w:hAnsi="Times New Roman" w:cs="Times New Roman"/>
          <w:sz w:val="28"/>
          <w:szCs w:val="28"/>
          <w:lang w:eastAsia="ru-RU"/>
        </w:rPr>
        <w:t>искажению показателей бухгалтерской отчетности и нарушению принципов бюджетной системы «сбалансированность бюджетов» и «достоверность бюджетов».</w:t>
      </w:r>
      <w:r w:rsidRPr="00277E85">
        <w:rPr>
          <w:rFonts w:ascii="Times New Roman" w:eastAsia="Times New Roman" w:hAnsi="Times New Roman" w:cs="Times New Roman"/>
          <w:color w:val="000000"/>
          <w:sz w:val="28"/>
          <w:szCs w:val="28"/>
          <w:shd w:val="clear" w:color="auto" w:fill="FFFFFF"/>
          <w:lang w:eastAsia="ru-RU"/>
        </w:rPr>
        <w:t xml:space="preserve"> Общая сумма кредиторской задолженности по актам сверки с РСО и с учетом непринятых денежных обязательств по Соглашениям 2019 года составила </w:t>
      </w:r>
      <w:r w:rsidRPr="00277E85">
        <w:rPr>
          <w:rFonts w:ascii="Times New Roman" w:eastAsia="Times New Roman" w:hAnsi="Times New Roman" w:cs="Times New Roman"/>
          <w:bCs/>
          <w:color w:val="000000"/>
          <w:sz w:val="28"/>
          <w:szCs w:val="28"/>
          <w:lang w:eastAsia="ru-RU"/>
        </w:rPr>
        <w:t xml:space="preserve">3 826 230,5 тыс. </w:t>
      </w:r>
      <w:r w:rsidRPr="00277E85">
        <w:rPr>
          <w:rFonts w:ascii="Times New Roman" w:eastAsia="Times New Roman" w:hAnsi="Times New Roman" w:cs="Times New Roman"/>
          <w:sz w:val="28"/>
          <w:szCs w:val="28"/>
          <w:lang w:eastAsia="ru-RU"/>
        </w:rPr>
        <w:t>рублей, из них:</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color w:val="000000"/>
          <w:sz w:val="28"/>
          <w:szCs w:val="28"/>
          <w:shd w:val="clear" w:color="auto" w:fill="FFFFFF"/>
          <w:lang w:eastAsia="ru-RU"/>
        </w:rPr>
        <w:t xml:space="preserve">- </w:t>
      </w:r>
      <w:r w:rsidRPr="00277E85">
        <w:rPr>
          <w:rFonts w:ascii="Times New Roman" w:eastAsia="Times New Roman" w:hAnsi="Times New Roman" w:cs="Times New Roman"/>
          <w:sz w:val="28"/>
          <w:szCs w:val="28"/>
          <w:lang w:eastAsia="ru-RU"/>
        </w:rPr>
        <w:t>Кемеровский ГО является исключением: учет неисполненных бюджетных обязательств в сумме 1 078 203,6 тыс. рублей ведется на счете бюджетного учета 502.01 и отражается в составе бюджетной отчетности формы № 0503128 (задолженность за сентябрь-декабрь 2019 года, принимаемая к оплате в 2020 году), что составляет 48% от плановых назначений;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7E85">
        <w:rPr>
          <w:rFonts w:ascii="Times New Roman" w:eastAsia="Times New Roman" w:hAnsi="Times New Roman" w:cs="Times New Roman"/>
          <w:color w:val="000000"/>
          <w:sz w:val="28"/>
          <w:szCs w:val="28"/>
          <w:shd w:val="clear" w:color="auto" w:fill="FFFFFF"/>
          <w:lang w:eastAsia="ru-RU"/>
        </w:rPr>
        <w:t xml:space="preserve">- по </w:t>
      </w:r>
      <w:r w:rsidRPr="00277E85">
        <w:rPr>
          <w:rFonts w:ascii="Times New Roman" w:eastAsia="Calibri" w:hAnsi="Times New Roman" w:cs="Times New Roman"/>
          <w:sz w:val="28"/>
          <w:szCs w:val="28"/>
          <w:lang w:eastAsia="ru-RU"/>
        </w:rPr>
        <w:t xml:space="preserve">Мысковскому и Осинниковскому ГО – не отраженный в бюджетной отчетности долг перед РСО составляет более годовой и </w:t>
      </w:r>
      <w:r w:rsidRPr="00277E85">
        <w:rPr>
          <w:rFonts w:ascii="Times New Roman" w:eastAsia="Times New Roman" w:hAnsi="Times New Roman" w:cs="Times New Roman"/>
          <w:color w:val="000000"/>
          <w:sz w:val="28"/>
          <w:szCs w:val="28"/>
          <w:shd w:val="clear" w:color="auto" w:fill="FFFFFF"/>
          <w:lang w:eastAsia="ru-RU"/>
        </w:rPr>
        <w:t>двух годовых</w:t>
      </w:r>
      <w:r w:rsidRPr="00277E85">
        <w:rPr>
          <w:rFonts w:ascii="Times New Roman" w:eastAsia="Calibri" w:hAnsi="Times New Roman" w:cs="Times New Roman"/>
          <w:sz w:val="28"/>
          <w:szCs w:val="28"/>
          <w:lang w:eastAsia="ru-RU"/>
        </w:rPr>
        <w:t xml:space="preserve"> сумм утвержденных бюджетных назначений (субсидий) соответственно (232 187,9 тыс. рублей и </w:t>
      </w:r>
      <w:r w:rsidRPr="00277E85">
        <w:rPr>
          <w:rFonts w:ascii="Times New Roman" w:eastAsia="Times New Roman" w:hAnsi="Times New Roman" w:cs="Times New Roman"/>
          <w:color w:val="000000"/>
          <w:sz w:val="28"/>
          <w:szCs w:val="28"/>
          <w:lang w:eastAsia="ru-RU"/>
        </w:rPr>
        <w:t>133 131,1</w:t>
      </w:r>
      <w:r w:rsidRPr="00277E85">
        <w:rPr>
          <w:rFonts w:ascii="Times New Roman" w:eastAsia="Times New Roman" w:hAnsi="Times New Roman" w:cs="Times New Roman"/>
          <w:color w:val="000000"/>
          <w:sz w:val="28"/>
          <w:szCs w:val="28"/>
          <w:shd w:val="clear" w:color="auto" w:fill="FFFFFF"/>
          <w:lang w:eastAsia="ru-RU"/>
        </w:rPr>
        <w:t xml:space="preserve"> тыс. рублей);</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Times New Roman" w:hAnsi="Times New Roman" w:cs="Times New Roman"/>
          <w:color w:val="000000"/>
          <w:sz w:val="28"/>
          <w:szCs w:val="28"/>
          <w:shd w:val="clear" w:color="auto" w:fill="FFFFFF"/>
          <w:lang w:eastAsia="ru-RU"/>
        </w:rPr>
        <w:t>- по четырем муниципальным образованиям сумма задолженности перед РСО, не внесенная в отчетную форму 0503169 за 2019 год, достигает от 30% до 50%</w:t>
      </w:r>
      <w:r w:rsidRPr="00277E85">
        <w:rPr>
          <w:rFonts w:ascii="Times New Roman" w:eastAsia="Calibri" w:hAnsi="Times New Roman" w:cs="Times New Roman"/>
          <w:sz w:val="28"/>
          <w:szCs w:val="28"/>
          <w:lang w:eastAsia="ru-RU"/>
        </w:rPr>
        <w:t xml:space="preserve"> от суммы бюджетных назначений;</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 по 15 муниципальным образованиям задолженность из бюджета по субсидиям составляет не более 10% от суммы бюджетных назначений.</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color w:val="000000"/>
          <w:sz w:val="28"/>
          <w:szCs w:val="28"/>
          <w:shd w:val="clear" w:color="auto" w:fill="FFFFFF"/>
          <w:lang w:eastAsia="ru-RU"/>
        </w:rPr>
        <w:t xml:space="preserve">Вышеуказанные факты свидетельствуют о нарушении норм, предусмотренных п.20 Инструкции </w:t>
      </w:r>
      <w:r w:rsidRPr="00277E85">
        <w:rPr>
          <w:rFonts w:ascii="Times New Roman" w:eastAsia="Times New Roman" w:hAnsi="Times New Roman" w:cs="Times New Roman"/>
          <w:sz w:val="28"/>
          <w:szCs w:val="28"/>
        </w:rPr>
        <w:t xml:space="preserve">№157н и п.7 </w:t>
      </w:r>
      <w:r w:rsidRPr="00277E85">
        <w:rPr>
          <w:rFonts w:ascii="Times New Roman" w:eastAsia="Times New Roman" w:hAnsi="Times New Roman" w:cs="Times New Roman"/>
          <w:color w:val="000000"/>
          <w:sz w:val="28"/>
          <w:szCs w:val="28"/>
          <w:shd w:val="clear" w:color="auto" w:fill="FFFFFF"/>
          <w:lang w:eastAsia="ru-RU"/>
        </w:rPr>
        <w:t xml:space="preserve">Инструкции 191н: </w:t>
      </w:r>
      <w:r w:rsidRPr="00277E85">
        <w:rPr>
          <w:rFonts w:ascii="Times New Roman" w:eastAsia="Times New Roman" w:hAnsi="Times New Roman" w:cs="Times New Roman"/>
          <w:sz w:val="28"/>
          <w:szCs w:val="28"/>
          <w:lang w:eastAsia="ru-RU"/>
        </w:rPr>
        <w:t>перед составлением годовой бюджетной отчетности ГРБС не проводится инвентаризация активов и обязательств.</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Таким образом, бюджетная отчетность не дает достоверное представление о финансовом положении экономического субъекта на отчетную дату.</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 xml:space="preserve">В соответствии со статьей 15.15.6 КоАП РФ нарушение требований к бюджетному (бухгалтерскому) учету, в том числе к составлению, </w:t>
      </w:r>
      <w:r w:rsidRPr="00277E85">
        <w:rPr>
          <w:rFonts w:ascii="Times New Roman" w:eastAsia="Calibri" w:hAnsi="Times New Roman" w:cs="Times New Roman"/>
          <w:sz w:val="28"/>
          <w:szCs w:val="28"/>
          <w:lang w:eastAsia="ru-RU"/>
        </w:rPr>
        <w:lastRenderedPageBreak/>
        <w:t>представлению бюджетной, бухгалтерской (финансовой) отчетности влечет наложение административного штрафа на должностных лиц.</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E85">
        <w:rPr>
          <w:rFonts w:ascii="Times New Roman" w:eastAsia="Calibri" w:hAnsi="Times New Roman" w:cs="Times New Roman"/>
          <w:sz w:val="28"/>
          <w:szCs w:val="28"/>
          <w:lang w:eastAsia="ru-RU"/>
        </w:rPr>
        <w:t xml:space="preserve">12.3. </w:t>
      </w:r>
      <w:r w:rsidRPr="00277E85">
        <w:rPr>
          <w:rFonts w:ascii="Times New Roman" w:eastAsia="Times New Roman" w:hAnsi="Times New Roman" w:cs="Times New Roman"/>
          <w:sz w:val="28"/>
          <w:szCs w:val="28"/>
          <w:lang w:eastAsia="ru-RU"/>
        </w:rPr>
        <w:t xml:space="preserve">В 2019 году муниципальными образованиями приняты к учету исполнительные листы прошлых периодов, оплата по которым в основном осуществлялась за счет текущих лимитов 2019 года, предусмотренных на оплату субсидий, или их перемещений (снятий плановых назначений). Общая сумма по исполнительным листам составила 942 624,2 тыс. рублей или 9% от бюджетных назначений, из которых 41% занимает Новокузнецкий ГО и около 20% </w:t>
      </w:r>
      <w:r w:rsidRPr="00277E85">
        <w:rPr>
          <w:rFonts w:ascii="Times New Roman" w:eastAsia="Times New Roman" w:hAnsi="Times New Roman" w:cs="Times New Roman"/>
          <w:color w:val="000000"/>
          <w:sz w:val="28"/>
          <w:szCs w:val="28"/>
          <w:lang w:eastAsia="ru-RU"/>
        </w:rPr>
        <w:t>Осинниковский ГО.</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12.4. В двух муниципальных образованиях установлены факты</w:t>
      </w:r>
      <w:r w:rsidRPr="00277E85">
        <w:rPr>
          <w:rFonts w:ascii="Times New Roman" w:eastAsia="Times New Roman" w:hAnsi="Times New Roman" w:cs="Arial"/>
          <w:sz w:val="28"/>
          <w:szCs w:val="28"/>
          <w:lang w:eastAsia="ru-RU"/>
        </w:rPr>
        <w:t xml:space="preserve"> оплаты из бюджета </w:t>
      </w:r>
      <w:r w:rsidRPr="00277E85">
        <w:rPr>
          <w:rFonts w:ascii="Times New Roman" w:eastAsia="Times New Roman" w:hAnsi="Times New Roman" w:cs="Times New Roman"/>
          <w:sz w:val="28"/>
          <w:szCs w:val="28"/>
          <w:lang w:eastAsia="ru-RU"/>
        </w:rPr>
        <w:t>субсидии на</w:t>
      </w:r>
      <w:r w:rsidRPr="00277E85">
        <w:rPr>
          <w:rFonts w:ascii="Times New Roman" w:eastAsia="Times New Roman" w:hAnsi="Times New Roman" w:cs="Times New Roman"/>
          <w:color w:val="000000"/>
          <w:sz w:val="28"/>
          <w:szCs w:val="28"/>
          <w:lang w:eastAsia="ru-RU"/>
        </w:rPr>
        <w:t xml:space="preserve"> возмещение затрат (недополученных доходов)</w:t>
      </w:r>
      <w:r w:rsidRPr="00277E85">
        <w:rPr>
          <w:rFonts w:ascii="Times New Roman" w:eastAsia="Times New Roman" w:hAnsi="Times New Roman" w:cs="Times New Roman"/>
          <w:sz w:val="28"/>
          <w:szCs w:val="28"/>
          <w:lang w:eastAsia="ru-RU"/>
        </w:rPr>
        <w:t xml:space="preserve"> перед третьими лицами по договорам уступки права требования, не являющимися получателями субсидий</w:t>
      </w:r>
      <w:r w:rsidRPr="00277E85">
        <w:rPr>
          <w:rFonts w:ascii="Times New Roman" w:eastAsia="Calibri" w:hAnsi="Times New Roman" w:cs="Times New Roman"/>
          <w:sz w:val="28"/>
          <w:szCs w:val="28"/>
          <w:lang w:eastAsia="ru-RU"/>
        </w:rPr>
        <w:t xml:space="preserve">, в общей сумме 141 158,8 тыс. руб. (Анжеро-Судженский ГО </w:t>
      </w:r>
      <w:r w:rsidRPr="00277E85">
        <w:rPr>
          <w:rFonts w:ascii="Times New Roman" w:eastAsia="Times New Roman" w:hAnsi="Times New Roman" w:cs="Times New Roman"/>
          <w:sz w:val="28"/>
          <w:szCs w:val="28"/>
          <w:lang w:eastAsia="ru-RU"/>
        </w:rPr>
        <w:t xml:space="preserve">в сумме </w:t>
      </w:r>
      <w:r w:rsidRPr="00277E85">
        <w:rPr>
          <w:rFonts w:ascii="Times New Roman" w:eastAsia="Times New Roman" w:hAnsi="Times New Roman" w:cs="Times New Roman"/>
          <w:color w:val="000000"/>
          <w:sz w:val="28"/>
          <w:szCs w:val="28"/>
          <w:lang w:eastAsia="ru-RU"/>
        </w:rPr>
        <w:t xml:space="preserve">139 523,2 тыс. рублей, </w:t>
      </w:r>
      <w:r w:rsidRPr="00277E85">
        <w:rPr>
          <w:rFonts w:ascii="Times New Roman" w:eastAsia="Times New Roman" w:hAnsi="Times New Roman" w:cs="Times New Roman"/>
          <w:sz w:val="28"/>
          <w:szCs w:val="28"/>
          <w:lang w:eastAsia="ru-RU"/>
        </w:rPr>
        <w:t>Мариинский МР</w:t>
      </w:r>
      <w:r w:rsidRPr="00277E85">
        <w:rPr>
          <w:rFonts w:ascii="Times New Roman" w:eastAsia="Times New Roman" w:hAnsi="Times New Roman" w:cs="Times New Roman"/>
          <w:color w:val="000000"/>
          <w:sz w:val="28"/>
          <w:szCs w:val="28"/>
          <w:lang w:eastAsia="ru-RU"/>
        </w:rPr>
        <w:t xml:space="preserve"> в сумме </w:t>
      </w:r>
      <w:r w:rsidRPr="00277E85">
        <w:rPr>
          <w:rFonts w:ascii="Times New Roman" w:eastAsia="Times New Roman" w:hAnsi="Times New Roman" w:cs="Times New Roman"/>
          <w:sz w:val="28"/>
          <w:szCs w:val="28"/>
          <w:lang w:eastAsia="ru-RU"/>
        </w:rPr>
        <w:t>1 635,6 тыс. руб.)</w:t>
      </w:r>
      <w:r w:rsidRPr="00277E85">
        <w:rPr>
          <w:rFonts w:ascii="Times New Roman" w:eastAsia="Calibri" w:hAnsi="Times New Roman" w:cs="Times New Roman"/>
          <w:sz w:val="28"/>
          <w:szCs w:val="28"/>
          <w:lang w:eastAsia="ru-RU"/>
        </w:rPr>
        <w:t>, что не соответствует нормам, определенные статьями 34, 38 Бюджетного кодекса РФ, Порядками о предоставлении субсидии, утвержденные органами местного самоуправления.</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Calibri" w:hAnsi="Times New Roman" w:cs="Times New Roman"/>
          <w:sz w:val="28"/>
          <w:szCs w:val="28"/>
          <w:lang w:eastAsia="ru-RU"/>
        </w:rPr>
        <w:t xml:space="preserve">Справочно: </w:t>
      </w:r>
      <w:r w:rsidRPr="00277E85">
        <w:rPr>
          <w:rFonts w:ascii="Times New Roman" w:eastAsia="Times New Roman" w:hAnsi="Times New Roman" w:cs="Times New Roman"/>
          <w:sz w:val="28"/>
          <w:szCs w:val="28"/>
          <w:lang w:eastAsia="ru-RU"/>
        </w:rPr>
        <w:t>бюджетная система основана на определенных принципах, установленных ст. 28 Бюджетного кодекса РФ, один из которых – принцип адресности и целевого характера бюджетных средств, означающий,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77E85">
        <w:rPr>
          <w:rFonts w:ascii="Times New Roman" w:eastAsia="Times New Roman" w:hAnsi="Times New Roman" w:cs="Times New Roman"/>
          <w:sz w:val="28"/>
          <w:szCs w:val="28"/>
          <w:lang w:eastAsia="ru-RU"/>
        </w:rPr>
        <w:t xml:space="preserve">13. </w:t>
      </w:r>
      <w:r w:rsidRPr="00277E85">
        <w:rPr>
          <w:rFonts w:ascii="Times New Roman" w:eastAsia="Calibri" w:hAnsi="Times New Roman" w:cs="Times New Roman"/>
          <w:color w:val="000000"/>
          <w:sz w:val="28"/>
          <w:szCs w:val="28"/>
          <w:lang w:eastAsia="ru-RU"/>
        </w:rPr>
        <w:t>Общий объем принятой к возмещению субсидии</w:t>
      </w:r>
      <w:r w:rsidRPr="00277E85">
        <w:rPr>
          <w:rFonts w:ascii="Times New Roman" w:eastAsia="Calibri" w:hAnsi="Times New Roman" w:cs="Times New Roman"/>
          <w:sz w:val="28"/>
          <w:szCs w:val="28"/>
          <w:lang w:eastAsia="ru-RU"/>
        </w:rPr>
        <w:t xml:space="preserve"> на возмещение недополученных доходов за 2019 год составил </w:t>
      </w:r>
      <w:r w:rsidRPr="00277E85">
        <w:rPr>
          <w:rFonts w:ascii="Times New Roman" w:eastAsia="Calibri" w:hAnsi="Times New Roman" w:cs="Times New Roman"/>
          <w:bCs/>
          <w:sz w:val="28"/>
          <w:szCs w:val="28"/>
          <w:lang w:eastAsia="ru-RU"/>
        </w:rPr>
        <w:t>10 307 795,4 тыс. рублей, что соответствует лимитам бюджетных обязательств. При корректировке лимитов бюджетных обязательств на сумму денежных обязательств прошлых периодов недостаток лимитов бюджетных обязательств составит 36% от суммы бюджетных назначений. В результате, бюджетные обязательства (суммы субсидий по заключенным Соглашениям) и, следовательно, суммы субсидий, принятые к возмещению из бюджета, принимались в размерах, превышающих утвержденные лимиты бюджетных обязательств (ст.15.15.10 КоАП РФ).</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Calibri" w:hAnsi="Times New Roman" w:cs="Times New Roman"/>
          <w:bCs/>
          <w:sz w:val="28"/>
          <w:szCs w:val="28"/>
          <w:lang w:eastAsia="ru-RU"/>
        </w:rPr>
        <w:t xml:space="preserve">13.1. </w:t>
      </w:r>
      <w:r w:rsidRPr="00277E85">
        <w:rPr>
          <w:rFonts w:ascii="Times New Roman" w:eastAsia="Times New Roman" w:hAnsi="Times New Roman" w:cs="Times New Roman"/>
          <w:sz w:val="28"/>
          <w:szCs w:val="28"/>
          <w:lang w:eastAsia="ru-RU"/>
        </w:rPr>
        <w:t xml:space="preserve">По Кемеровскому ГО для расчета субсидии исполнительный орган городского округа и ресурсоснабжающие организации используют единые данные МП «Расчетно-информационный центр», которое создает единую базу данных по жилищному фонду г. Кемерово для предоставления коммунальных услуг населению исходя из показаний общедомового прибора учёта (при наличии), при их отсутствии согласно нормативам потребления коммунального ресурса, и с использованием программного комплекса «По начислению и сбору платежей за ЖКУ» Порядка 82% многоквартирных домов г. Кемерово включены для использования программного продукта. При данном подходе не производится корректировка размера субсидии по </w:t>
      </w:r>
      <w:r w:rsidRPr="00277E85">
        <w:rPr>
          <w:rFonts w:ascii="Times New Roman" w:eastAsia="Times New Roman" w:hAnsi="Times New Roman" w:cs="Times New Roman"/>
          <w:sz w:val="28"/>
          <w:szCs w:val="28"/>
          <w:lang w:eastAsia="ru-RU"/>
        </w:rPr>
        <w:lastRenderedPageBreak/>
        <w:t>итогам года, корректировка производится управляющей организацией только в части начисления населению.</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E85">
        <w:rPr>
          <w:rFonts w:ascii="Times New Roman" w:eastAsia="Times New Roman" w:hAnsi="Times New Roman" w:cs="Times New Roman"/>
          <w:sz w:val="28"/>
          <w:szCs w:val="28"/>
          <w:lang w:eastAsia="ru-RU"/>
        </w:rPr>
        <w:t>13.2. По некоторым муниципальным образованиям предоставляется заверенная информация управляющими компаниями согласно имеющего программного продукта и в согласованных форматах. Расчет субсидий определяется исходя из объём коммунального ресурса: при наличии общедомовых приборов учёта – исходя из показаний приборов учета, при их отсутствии согласно нормативам потребления коммунального ресурса.</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13.3. В расчет субсидий не принимается объем ресурса, приходящий на граждан, не проживающих (не зарегистрированных по месту жительства) в данных помещениях.</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13.4. Во многих муниципальных образованиях субсидия из бюджета предоставляется исходя из предоставленных данных РСО, без подтверждающих документов по объемам поставленного коммунального ресурса в МКД, не формируется фактически предоставленный объем услуги в разрезе МКД, оборудованных общедомовыми приборами учета. Таким образом, ежемесячная проверка достоверности фактически предоставленного объема по видам предоставленного населению коммунального ресурса не проводится, уполномоченным отделом администрации осуществляется сопоставление данных в части тарифа, утвержденного РЭК КО; платы граждан, установленной муниципальным правовым актом, не ведут сравнение с начислениями населению.</w:t>
      </w:r>
    </w:p>
    <w:p w:rsidR="00512F58" w:rsidRPr="00277E85" w:rsidRDefault="00512F58" w:rsidP="00512F5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77E85">
        <w:rPr>
          <w:rFonts w:ascii="Times New Roman" w:eastAsia="Calibri" w:hAnsi="Times New Roman" w:cs="Times New Roman"/>
          <w:color w:val="000000"/>
          <w:sz w:val="28"/>
          <w:szCs w:val="28"/>
          <w:lang w:eastAsia="ru-RU"/>
        </w:rPr>
        <w:t>КСП муниципального образования установила, что</w:t>
      </w:r>
      <w:r w:rsidRPr="00277E85">
        <w:rPr>
          <w:rFonts w:ascii="Times New Roman" w:eastAsia="Calibri" w:hAnsi="Times New Roman" w:cs="Times New Roman"/>
          <w:sz w:val="28"/>
          <w:szCs w:val="28"/>
          <w:lang w:eastAsia="ru-RU"/>
        </w:rPr>
        <w:t xml:space="preserve"> </w:t>
      </w:r>
      <w:r w:rsidRPr="00277E85">
        <w:rPr>
          <w:rFonts w:ascii="Times New Roman" w:eastAsia="Calibri" w:hAnsi="Times New Roman" w:cs="Times New Roman"/>
          <w:color w:val="000000"/>
          <w:sz w:val="28"/>
          <w:szCs w:val="28"/>
          <w:lang w:eastAsia="ru-RU"/>
        </w:rPr>
        <w:t>общая площадь квартир МКД меняется каждый месяц. Следовательно, необходимо провести сверку технических паспортов собственников МКД с данными, предоставляемыми РСО.</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77E85">
        <w:rPr>
          <w:rFonts w:ascii="Times New Roman" w:eastAsia="Times New Roman" w:hAnsi="Times New Roman" w:cs="Times New Roman"/>
          <w:sz w:val="28"/>
          <w:szCs w:val="28"/>
          <w:shd w:val="clear" w:color="auto" w:fill="FFFFFF"/>
          <w:lang w:eastAsia="ru-RU"/>
        </w:rPr>
        <w:t>Существующий механизм возмещения недополученных доходов от предоставления ЖКУ не создает у ресурсоснабжающих организаций стимулов для экономии коммунальных ресурсов и повышения качества оказываемых ЖКУ. При этом эффективные механизмы внутреннего контроля и обеспечения достоверности представляемых управляющими и ресурсоснабжающими организациями данных о поставленных ресурсах и оказанных услугах, а также о выпадающих доходах отсутствуют, что делает систему расчетов по возмещению выпадающих доходов непрозрачной и создает риски для неправомерного и безрезультатного расходования бюджетных средств.</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eastAsia="Times New Roman" w:hAnsi="Times New Roman" w:cs="Times New Roman"/>
          <w:sz w:val="28"/>
          <w:szCs w:val="28"/>
          <w:shd w:val="clear" w:color="auto" w:fill="FFFFFF"/>
          <w:lang w:eastAsia="ru-RU"/>
        </w:rPr>
        <w:t xml:space="preserve">14. </w:t>
      </w:r>
      <w:r w:rsidRPr="00277E85">
        <w:rPr>
          <w:rFonts w:ascii="Times New Roman" w:hAnsi="Times New Roman"/>
          <w:sz w:val="28"/>
          <w:szCs w:val="28"/>
        </w:rPr>
        <w:t xml:space="preserve">На момент проверки в Кемеровской области - Кузбассе реализуются 83 концессионных соглашений, из них: в сфере теплоснабжения 60 соглашений; в сфере водоснабжения 6 соглашений; в сфере водоотведения 7 соглашений;  в сфере водоснабжения и водоотведения 8 соглашений; в сфере всех видов коммунальных услуг одно соглашение; в сфере электроснабжения одно соглашение. Концессионные соглашения заключаются от трёх до </w:t>
      </w:r>
      <w:r w:rsidRPr="00277E85">
        <w:rPr>
          <w:rFonts w:ascii="Times New Roman" w:hAnsi="Times New Roman"/>
          <w:sz w:val="28"/>
          <w:szCs w:val="28"/>
        </w:rPr>
        <w:lastRenderedPageBreak/>
        <w:t>шестнадцати лет, с общим предполагаемый объём инвестиций в коммунальную сферу порядка 16,95 млрд. рублей.</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Концессионные соглашение реализуются в 24 муниципальных образованиях из 34, в том числе по 13 городским округам и 11 муниципальным районам и двум городским поселениям - Мариинском и Промышленновском.</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С 2017 года в качестве третьей стороны концессионных соглашений в обязательном порядке участвует Кемеровская область. Издано Постановление Коллегии Администрации Кемеровской области от 22.09.2017 № 497 «О мерах по реализации отдельных положений Федерального закона от 21.07.2005 № 115-ФЗ «О концессионных соглашениях» на территории Кемеровской области». Данное постановление направлено на организацию взаимодействия исполнительных органов государственной власти Кемеровской области и органов местного самоуправления по вопросам, связанным с подготовкой, заключением, исполнением, изменением и прекращением концессионных отношений объектов теплоснабжения, центральных систем горячего водоснабжения, холодного водоснабжения и водоотведения.</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2019 году на долю концессии приходится 41,9% имущества коммунального комплекса муниципальных образований, на долю имущества переданного в аренду приходится 33,3%, на долю имущества переданного в хозяйственное ведение приходится 26,8%.</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2019 году наблюдается рост передачи имущества в концессию с 35,9% до 41,9%. Одновременно имеет место расторжение концессионных соглашений, в результате инвестиционная программа концессионером не выполнена (ПАО « Южно-Кузбасская ГРЭС») в Калтанском и Осинниковском городских округах.</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2015 году администраций Анжеро-Судженского городского округа заключено в один день (29.12.2015года) семнадцать соглашений сроком каждое  на десять лет с одним концессионером ООО «Теплосервис» с общим объёмом инвестиций в сумме 8 600,0 тыс. рублей.</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Объём инвестиций по некоторым соглашениям составляет 100,0 тыс. рублей, сроком на 10 лет (семь соглашений из семнадцати). Пользуясь и владея муниципальным имуществом ООО «Теплосервис» по семи соглашениям ежегодно буде вкладывать инвестиции на реконструкцию и строительство инженерной инфраструктуры в сфере теплоснабжения Анжеро-Судженского городского округа по 10,0 тыс. рублей.</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Анжеро-Судженском городском округе по выше указанным соглашениям сменился концессионер. Изменения с концессионные соглашения не внесены, об изменении концессионера. Информация в Министерстве ЖК И ДК Кузбасса отсутствует о смене концессионера с ООО «Теплосервис» (ИНН 42460177564) на ООО «Теплоресурс».</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 xml:space="preserve">В Краснобродском городском округе с ООО «Ремонтно-эксплуатационно-строительная компания» (ООО «РЭСК) заключено </w:t>
      </w:r>
      <w:r w:rsidRPr="00277E85">
        <w:rPr>
          <w:rFonts w:ascii="Times New Roman" w:hAnsi="Times New Roman"/>
          <w:sz w:val="28"/>
          <w:szCs w:val="28"/>
        </w:rPr>
        <w:lastRenderedPageBreak/>
        <w:t xml:space="preserve">концессионное соглашение от 07.09.2017 № 02/17 в </w:t>
      </w:r>
      <w:r w:rsidRPr="00277E85">
        <w:rPr>
          <w:rFonts w:ascii="Times New Roman" w:eastAsia="Times New Roman" w:hAnsi="Times New Roman"/>
          <w:sz w:val="28"/>
          <w:szCs w:val="28"/>
          <w:lang w:eastAsia="ru-RU"/>
        </w:rPr>
        <w:t xml:space="preserve">отношении 154 объектов водоснабжения и водоотведения на 18 лет, </w:t>
      </w:r>
      <w:r w:rsidRPr="00277E85">
        <w:rPr>
          <w:rFonts w:ascii="Times New Roman" w:hAnsi="Times New Roman"/>
          <w:sz w:val="28"/>
          <w:szCs w:val="28"/>
        </w:rPr>
        <w:t>с инвестициями в размере 27 686,9 тыс. рублей.</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марте 2019 года</w:t>
      </w:r>
      <w:r w:rsidRPr="00277E85">
        <w:rPr>
          <w:rFonts w:ascii="Times New Roman" w:eastAsia="Times New Roman" w:hAnsi="Times New Roman"/>
          <w:sz w:val="28"/>
          <w:szCs w:val="28"/>
          <w:lang w:eastAsia="ru-RU"/>
        </w:rPr>
        <w:t xml:space="preserve"> концессионное соглашение досрочно расторгнуто по соглашению сторон. П</w:t>
      </w:r>
      <w:r w:rsidRPr="00277E85">
        <w:rPr>
          <w:rFonts w:ascii="Times New Roman" w:hAnsi="Times New Roman"/>
          <w:sz w:val="28"/>
          <w:szCs w:val="28"/>
        </w:rPr>
        <w:t>о данному концессионному соглашению информация об инвестициях в КУМИ отсутствует.</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eastAsia="Times New Roman" w:hAnsi="Times New Roman"/>
          <w:sz w:val="28"/>
          <w:szCs w:val="28"/>
          <w:lang w:eastAsia="ru-RU"/>
        </w:rPr>
        <w:t>Концессионер в период действия концессионного соглашения с 07.09.2017 по 31.03.2019 года инвестиции не вкладывал. Концендент в суд</w:t>
      </w:r>
      <w:r w:rsidRPr="00277E85">
        <w:rPr>
          <w:rFonts w:ascii="Times New Roman" w:hAnsi="Times New Roman"/>
          <w:sz w:val="28"/>
          <w:szCs w:val="28"/>
        </w:rPr>
        <w:t xml:space="preserve"> по исполнению в натуре обязательств концессионера (ООО «РЭСК») по концессионному соглашению не обращался.</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Беловском районе ООО «Энергоресурс» (концессионер) по концессионным соглашениям передано только часть имущества в пользование и владение.</w:t>
      </w:r>
    </w:p>
    <w:p w:rsidR="00512F58" w:rsidRPr="00277E85" w:rsidRDefault="00512F58" w:rsidP="00512F5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7E85">
        <w:rPr>
          <w:rFonts w:ascii="Times New Roman" w:hAnsi="Times New Roman"/>
          <w:sz w:val="28"/>
          <w:szCs w:val="28"/>
        </w:rPr>
        <w:t>Количество переданных объектов</w:t>
      </w:r>
      <w:r w:rsidRPr="00277E85">
        <w:rPr>
          <w:rFonts w:ascii="Times New Roman" w:eastAsia="Times New Roman" w:hAnsi="Times New Roman"/>
          <w:sz w:val="28"/>
          <w:szCs w:val="28"/>
          <w:lang w:eastAsia="ru-RU"/>
        </w:rPr>
        <w:t xml:space="preserve"> теплоснабжения и водоснабжения, переданных в концессионные соглашения составляет 223 единицы или 69% от всех объектов теплоснабжения и водоснабжения. Кроме того,</w:t>
      </w:r>
      <w:r w:rsidRPr="00277E85">
        <w:rPr>
          <w:rFonts w:ascii="Times New Roman" w:hAnsi="Times New Roman"/>
          <w:sz w:val="28"/>
          <w:szCs w:val="28"/>
        </w:rPr>
        <w:t xml:space="preserve"> концессионеру - ООО «Энергоресурс» передано муниципальное имущество (по мнению муниципального образования имеющие признаки бесхозяйного имущества) по передаточным  актам в безвозмездное пользование в количестве</w:t>
      </w:r>
      <w:r w:rsidRPr="00277E85">
        <w:rPr>
          <w:rFonts w:ascii="Times New Roman" w:eastAsia="Times New Roman" w:hAnsi="Times New Roman"/>
          <w:sz w:val="28"/>
          <w:szCs w:val="28"/>
          <w:lang w:eastAsia="ru-RU"/>
        </w:rPr>
        <w:t>102 единицы или 31% от всех объектов теплоснабжения и водоснабжения.</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Мариинском районе не урегулированы вопросы с имуществом, что впоследствии создаст сложности применение Стандарта «Концессионные соглашения» для отражения в бухгалтерском учёте информация о фактах хозяйственной жизни, возникшей в результате концессионных соглашений с 01.01.2020 года. В 2018 году КУМИ администрации Мариинского муниципального района заключило концессионное соглашение от 06.12.2018 № 1 на объекты водоотведения (очистные сооружения) с ООО «Водокомплекс» на 10 лет с объёмом инвестиций в размере 6 635,0 тыс. рублей. Имущество водоотведения (очистные сооружения) до заключения концессионного соглашения с ООО «Водокомплекс» находилось на учёте в КУМИ Мариинского района, имущество водоотведения (канализационные сети и сливная яма) до заключения концессионного соглашения с ООО «Горводоканал» находилось на учёте в КУМИ Мариинского городского поселения.</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В Тисульском муниципальном районе в 2019 году в муниципальном районе заключено три концессионных соглашения в сфере теплоснабжения Концессионными соглашениями не предусмотрено вложение инвестиций концедентом (муниципальным образованием).</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t>Однако п.6.19 концессионных соглашений предусмотрено право концедента осуществлять расходы на ремонт имущества, что является не правомерным, нарушая требования Федерального закона от 21.07.2005 № 115-ФЗ «О концессионных соглашениях».</w:t>
      </w:r>
    </w:p>
    <w:p w:rsidR="00512F58" w:rsidRPr="00277E85" w:rsidRDefault="00512F58" w:rsidP="00512F58">
      <w:pPr>
        <w:autoSpaceDE w:val="0"/>
        <w:autoSpaceDN w:val="0"/>
        <w:adjustRightInd w:val="0"/>
        <w:spacing w:after="0" w:line="240" w:lineRule="auto"/>
        <w:ind w:firstLine="709"/>
        <w:jc w:val="both"/>
        <w:rPr>
          <w:rFonts w:ascii="Times New Roman" w:hAnsi="Times New Roman"/>
          <w:sz w:val="28"/>
          <w:szCs w:val="28"/>
        </w:rPr>
      </w:pPr>
      <w:r w:rsidRPr="00277E85">
        <w:rPr>
          <w:rFonts w:ascii="Times New Roman" w:hAnsi="Times New Roman"/>
          <w:sz w:val="28"/>
          <w:szCs w:val="28"/>
        </w:rPr>
        <w:lastRenderedPageBreak/>
        <w:t xml:space="preserve">В бюджете Тисульского района на 2019 год предусмотрены средства по на капитальный ремонт котельных и сетей теплоснабжения (вид расходов 240)  в сумме 24 289,9 тыс. рублей. </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Приобретение котельного оборудования, приборов учёта и расходных материалов в муниципальном образовании осуществлялось за счёт средств областного бюджета (субсидии) в сумме 19 701,4 тыс. рублей (95,0 %) и местного бюджета в сумме 1 036,8 тыс. рублей (5,0%).</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КУМИ Тисульского района и числится в казне муниципального района - на баланс, как нефинансовые активы  общей стоимостью 19 983,5 тыс. рублей, в том числе: одиннадцать водогрейных котлов КВ-Р на сумму 8 415,6 тыс. рублей; двадцать две и три десятых тонны стальных труб или 480,0 п/метров диаметром на сумму1 109,2 тыс. рублей; насосы в количестве шести единиц; один прибор учёта; транспортёр длиной 28 метров; маты менираловатные в объёме 76 куб. метров.</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Выше перечисленное оборудование и расходные материалы находятся на ответ хранении в ООО «Тисульская энергетическая компания» (РСО оказывающее услуги теплоснабжения и являющееся концессионером) по двум договорам ответственного хранения от 31.12.2019 г. № 2 и № 3, заключённых КУМИ Тисульского района на общую сумму 11 457,6 тыс. рублей.</w:t>
      </w:r>
    </w:p>
    <w:p w:rsidR="00512F58" w:rsidRPr="00277E85" w:rsidRDefault="00512F58" w:rsidP="00512F58">
      <w:pPr>
        <w:spacing w:after="0" w:line="240" w:lineRule="auto"/>
        <w:ind w:firstLine="709"/>
        <w:jc w:val="both"/>
        <w:rPr>
          <w:rFonts w:ascii="Times New Roman" w:hAnsi="Times New Roman"/>
          <w:sz w:val="28"/>
          <w:szCs w:val="28"/>
        </w:rPr>
      </w:pP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15. На момент проведения данного экспертно-аналитического мероприятия муниципальные образования не применяют федеральный стандарт бухгалтерского учёта для организаций государственного сектора «Концессионные соглашения», утверждённый приказом Министерства финансов РФ от 29.06.2018 № 146-н. А так же в рамках подготовки к переходу на стандарт «Концессионные соглашения» в муниципальных образованиях в 2019 году не проведена инвентаризация концессионных соглашений, заключённых как в течение 2019 года, так и до 1 января 2019 года.</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При заключении концессионных соглашений используются разные источники в рамках выполнения инвестиционных программ, выполнить модернизацию, замену имущества, улучшить его характеристики на сумму амортизационных отчислений, за счёт инвестиционной составляющей в тарифах на коммунальные услуги – за счёт прибыли концессионера.</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Наблюдается снижение передачи имущества в аренду с 41,9% до 33,3%. Отсутствует аренда в коммунальном комплексе в двенадцати муниципальных образованиях. Наблюдается рост передачи имущества в хозяйственное ведение с 21,3% до 26,8%. Наблюдается передача имущества коммунального комплекса в оперативное управление казённым предприятиям муниципальных образований.</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1</w:t>
      </w:r>
      <w:r w:rsidR="00277E85">
        <w:rPr>
          <w:rFonts w:ascii="Times New Roman" w:hAnsi="Times New Roman"/>
          <w:sz w:val="28"/>
          <w:szCs w:val="28"/>
        </w:rPr>
        <w:t>6</w:t>
      </w:r>
      <w:r w:rsidRPr="00277E85">
        <w:rPr>
          <w:rFonts w:ascii="Times New Roman" w:hAnsi="Times New Roman"/>
          <w:sz w:val="28"/>
          <w:szCs w:val="28"/>
        </w:rPr>
        <w:t xml:space="preserve">. Из общей суммы исполненных бюджетных назначений консолидированного бюджета в 2019 году на долю закупок в целях капитального ремонта государственного (муниципального) имущества (вид </w:t>
      </w:r>
      <w:r w:rsidRPr="00277E85">
        <w:rPr>
          <w:rFonts w:ascii="Times New Roman" w:hAnsi="Times New Roman"/>
          <w:sz w:val="28"/>
          <w:szCs w:val="28"/>
        </w:rPr>
        <w:lastRenderedPageBreak/>
        <w:t>расходов 243) приходится 37,9 % или в сумме 375 632,81 тыс. рублей. Наибольшая доля приходится на муниципальные районы в сумме 322 745,84 тыс. рублей (85,9 %).</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Имеют место случаи вкладывать бюджетные средства на имущество, переданное в концессию и хозяйственное ведение.</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В муниципальных образованиях в сфере коммунального комплекса отсутствует синхронизация между исполнительными органами в сфере управления коммунальным комплексом и муниципальным имуществом (Управлениями ЖКХ и Комитетами по управлению муниципальным имуществом).</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В тарифах на коммунальные услуги предусматривается низкая доля расходов на капитальный ремонт. В свою очередь в бюджетах муниципальных образований высокая доля текущих расходов на капитальный ремонт, в том числе с участием субсидий из областного бюджета. Под видом капитального ремонта в муниципальных образованиях приобретаются расходные материалы, комплектующие к оборудованию, которые не изменилась первоначальная стоимость объектов.</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В ходе контрольного мероприятия установлено, что расходы на капитальный и текущий ремонт, в том числе для приобретения запасных частей, комплектующих и расходных материалов приобретаются с участием субсидий из областного бюджета по соглашениям заключённым Министерством жилищно-коммунального и дорожного комплекса Кемеровской области–Кузбасса.</w:t>
      </w:r>
    </w:p>
    <w:p w:rsidR="00512F58" w:rsidRPr="00277E85" w:rsidRDefault="00512F58" w:rsidP="00512F58">
      <w:pPr>
        <w:spacing w:after="0" w:line="240" w:lineRule="auto"/>
        <w:ind w:firstLine="709"/>
        <w:jc w:val="both"/>
        <w:rPr>
          <w:rFonts w:ascii="Times New Roman" w:hAnsi="Times New Roman"/>
          <w:sz w:val="28"/>
          <w:szCs w:val="28"/>
        </w:rPr>
      </w:pPr>
      <w:r w:rsidRPr="00277E85">
        <w:rPr>
          <w:rFonts w:ascii="Times New Roman" w:hAnsi="Times New Roman"/>
          <w:sz w:val="28"/>
          <w:szCs w:val="28"/>
        </w:rPr>
        <w:t>По трём муниципальным образованиям – Кемеровский городской округ, Берёзовский городской округ и Топкинский округ в лице КУМИ муниципальных округов, как главные администраторы бюджетных средств нарушили принципы бюджетной системы Российской Федерации, предусмотренные статьями 32,34, 37 и 38.2 Бюджетного кодекса РФ.</w:t>
      </w:r>
    </w:p>
    <w:p w:rsidR="00512F58" w:rsidRPr="00277E85" w:rsidRDefault="00512F58" w:rsidP="00512F58">
      <w:pPr>
        <w:spacing w:after="0" w:line="240" w:lineRule="auto"/>
        <w:ind w:firstLine="567"/>
        <w:jc w:val="both"/>
        <w:rPr>
          <w:rFonts w:ascii="Times New Roman" w:hAnsi="Times New Roman"/>
          <w:sz w:val="28"/>
          <w:szCs w:val="28"/>
        </w:rPr>
      </w:pPr>
      <w:r w:rsidRPr="00277E85">
        <w:rPr>
          <w:rFonts w:ascii="Times New Roman" w:hAnsi="Times New Roman"/>
          <w:sz w:val="28"/>
          <w:szCs w:val="28"/>
        </w:rPr>
        <w:t>Нормами Бюджетного кодекса РФ не определён порядок, предусматривающий безденежную форму в счёт оплаты платежей в бюджет (по арендной плате). Администраторы доходов по арендной плате КУМИ муниципальных образований превысили свои должностные полномочия.</w:t>
      </w:r>
    </w:p>
    <w:p w:rsidR="00512F58" w:rsidRPr="00277E85" w:rsidRDefault="00512F58" w:rsidP="00512F58">
      <w:pPr>
        <w:spacing w:after="0" w:line="240" w:lineRule="auto"/>
        <w:jc w:val="both"/>
        <w:rPr>
          <w:rFonts w:ascii="Times New Roman" w:hAnsi="Times New Roman"/>
          <w:sz w:val="28"/>
          <w:szCs w:val="28"/>
        </w:rPr>
      </w:pPr>
      <w:r w:rsidRPr="00277E85">
        <w:rPr>
          <w:rFonts w:ascii="Times New Roman" w:hAnsi="Times New Roman"/>
          <w:sz w:val="28"/>
          <w:szCs w:val="28"/>
        </w:rPr>
        <w:t>В результате в доход муниципальных бюджетов не поступили средства от сдачи имущества в аренду.</w:t>
      </w:r>
    </w:p>
    <w:p w:rsidR="00512F58" w:rsidRPr="00277E85" w:rsidRDefault="00512F58" w:rsidP="00277E85">
      <w:pPr>
        <w:spacing w:after="0" w:line="240" w:lineRule="auto"/>
        <w:ind w:firstLine="708"/>
        <w:jc w:val="both"/>
        <w:rPr>
          <w:rFonts w:ascii="Times New Roman" w:hAnsi="Times New Roman"/>
          <w:sz w:val="28"/>
          <w:szCs w:val="28"/>
        </w:rPr>
      </w:pPr>
      <w:r w:rsidRPr="00277E85">
        <w:rPr>
          <w:rFonts w:ascii="Times New Roman" w:hAnsi="Times New Roman"/>
          <w:sz w:val="28"/>
          <w:szCs w:val="28"/>
        </w:rPr>
        <w:t>Органы местного самоуправления, являясь собственником имущества в жилищно-коммунальном хозяйстве, не организовали квалифицированное и эффективное управление с привлечением инвесторов.</w:t>
      </w:r>
    </w:p>
    <w:p w:rsidR="00512F58" w:rsidRPr="00277E85" w:rsidRDefault="00512F58" w:rsidP="00512F58">
      <w:pPr>
        <w:spacing w:line="240" w:lineRule="auto"/>
        <w:contextualSpacing/>
        <w:jc w:val="both"/>
        <w:rPr>
          <w:rFonts w:ascii="Times New Roman" w:hAnsi="Times New Roman" w:cs="Times New Roman"/>
          <w:bCs/>
          <w:sz w:val="28"/>
          <w:szCs w:val="28"/>
        </w:rPr>
      </w:pPr>
    </w:p>
    <w:p w:rsidR="00040C49" w:rsidRPr="00277E85" w:rsidRDefault="00277E85" w:rsidP="00277E85">
      <w:pPr>
        <w:ind w:firstLine="708"/>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Информация</w:t>
      </w:r>
      <w:r w:rsidRPr="00277E85">
        <w:rPr>
          <w:rFonts w:ascii="Times New Roman" w:eastAsia="Calibri" w:hAnsi="Times New Roman" w:cs="Times New Roman"/>
          <w:sz w:val="28"/>
          <w:szCs w:val="28"/>
          <w:lang w:eastAsia="ru-RU"/>
        </w:rPr>
        <w:t xml:space="preserve"> о результатах экспертно-аналитического мероприятия направ</w:t>
      </w:r>
      <w:r w:rsidRPr="00277E85">
        <w:rPr>
          <w:rFonts w:ascii="Times New Roman" w:eastAsia="Calibri" w:hAnsi="Times New Roman" w:cs="Times New Roman"/>
          <w:sz w:val="28"/>
          <w:szCs w:val="28"/>
          <w:lang w:eastAsia="ru-RU"/>
        </w:rPr>
        <w:t>лена</w:t>
      </w:r>
      <w:r w:rsidRPr="00277E85">
        <w:rPr>
          <w:rFonts w:ascii="Times New Roman" w:eastAsia="Calibri" w:hAnsi="Times New Roman" w:cs="Times New Roman"/>
          <w:sz w:val="28"/>
          <w:szCs w:val="28"/>
          <w:lang w:eastAsia="ru-RU"/>
        </w:rPr>
        <w:t xml:space="preserve"> Главам муниципальных образований Кузбасса</w:t>
      </w:r>
      <w:r w:rsidRPr="00277E85">
        <w:rPr>
          <w:rFonts w:ascii="Times New Roman" w:eastAsia="Calibri" w:hAnsi="Times New Roman" w:cs="Times New Roman"/>
          <w:sz w:val="28"/>
          <w:szCs w:val="28"/>
          <w:lang w:eastAsia="ru-RU"/>
        </w:rPr>
        <w:t xml:space="preserve">, </w:t>
      </w:r>
      <w:r w:rsidRPr="00277E85">
        <w:rPr>
          <w:rFonts w:ascii="Times New Roman" w:eastAsia="Calibri" w:hAnsi="Times New Roman" w:cs="Times New Roman"/>
          <w:sz w:val="28"/>
          <w:szCs w:val="28"/>
          <w:lang w:eastAsia="ru-RU"/>
        </w:rPr>
        <w:t>в Министерство финансов Кузбасса, Министерство жилищно-коммунального и дорожного комплекса Кузбасса, Региональной энергетической комиссии Кузбасса</w:t>
      </w:r>
      <w:r w:rsidRPr="00277E85">
        <w:rPr>
          <w:rFonts w:ascii="Times New Roman" w:eastAsia="Calibri" w:hAnsi="Times New Roman" w:cs="Times New Roman"/>
          <w:sz w:val="28"/>
          <w:szCs w:val="28"/>
          <w:lang w:eastAsia="ru-RU"/>
        </w:rPr>
        <w:t>.</w:t>
      </w:r>
    </w:p>
    <w:p w:rsidR="00277E85" w:rsidRPr="00277E85" w:rsidRDefault="00277E85" w:rsidP="00277E85">
      <w:pPr>
        <w:ind w:firstLine="708"/>
        <w:jc w:val="both"/>
        <w:rPr>
          <w:rFonts w:ascii="Times New Roman" w:eastAsia="Calibri" w:hAnsi="Times New Roman" w:cs="Times New Roman"/>
          <w:color w:val="000000"/>
          <w:sz w:val="28"/>
          <w:szCs w:val="28"/>
        </w:rPr>
      </w:pPr>
      <w:r w:rsidRPr="00277E85">
        <w:rPr>
          <w:rFonts w:ascii="Times New Roman" w:eastAsia="Times New Roman" w:hAnsi="Times New Roman" w:cs="Times New Roman"/>
          <w:color w:val="000000"/>
          <w:sz w:val="28"/>
          <w:szCs w:val="28"/>
          <w:lang w:eastAsia="ru-RU"/>
        </w:rPr>
        <w:lastRenderedPageBreak/>
        <w:t>М</w:t>
      </w:r>
      <w:r w:rsidRPr="00277E85">
        <w:rPr>
          <w:rFonts w:ascii="Times New Roman" w:eastAsia="Times New Roman" w:hAnsi="Times New Roman" w:cs="Times New Roman"/>
          <w:color w:val="000000"/>
          <w:sz w:val="28"/>
          <w:szCs w:val="28"/>
          <w:lang w:eastAsia="ru-RU"/>
        </w:rPr>
        <w:t>атериалы экспертно-аналитического мероприятия</w:t>
      </w:r>
      <w:r w:rsidRPr="00277E85">
        <w:rPr>
          <w:rFonts w:ascii="Times New Roman" w:eastAsia="Times New Roman" w:hAnsi="Times New Roman" w:cs="Times New Roman"/>
          <w:color w:val="000000"/>
          <w:sz w:val="28"/>
          <w:szCs w:val="28"/>
          <w:lang w:eastAsia="ru-RU"/>
        </w:rPr>
        <w:t xml:space="preserve"> переданы</w:t>
      </w:r>
      <w:r w:rsidRPr="00277E85">
        <w:rPr>
          <w:rFonts w:ascii="Times New Roman" w:eastAsia="Times New Roman" w:hAnsi="Times New Roman" w:cs="Times New Roman"/>
          <w:color w:val="000000"/>
          <w:sz w:val="28"/>
          <w:szCs w:val="28"/>
          <w:lang w:eastAsia="ru-RU"/>
        </w:rPr>
        <w:t xml:space="preserve"> в </w:t>
      </w:r>
      <w:r w:rsidRPr="00277E85">
        <w:rPr>
          <w:rFonts w:ascii="Times New Roman" w:eastAsia="Calibri" w:hAnsi="Times New Roman" w:cs="Times New Roman"/>
          <w:color w:val="000000"/>
          <w:sz w:val="28"/>
          <w:szCs w:val="28"/>
        </w:rPr>
        <w:t>Управление ФАС по Кемеровской области</w:t>
      </w:r>
      <w:r w:rsidRPr="00277E85">
        <w:rPr>
          <w:rFonts w:ascii="Times New Roman" w:eastAsia="Calibri" w:hAnsi="Times New Roman" w:cs="Times New Roman"/>
          <w:color w:val="000000"/>
          <w:sz w:val="28"/>
          <w:szCs w:val="28"/>
        </w:rPr>
        <w:t xml:space="preserve"> и в правоохранительные органы.</w:t>
      </w:r>
    </w:p>
    <w:p w:rsidR="00277E85" w:rsidRPr="00277E85" w:rsidRDefault="00277E85" w:rsidP="00277E85">
      <w:pPr>
        <w:spacing w:after="0" w:line="240" w:lineRule="auto"/>
        <w:ind w:firstLine="709"/>
        <w:contextualSpacing/>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Информация</w:t>
      </w:r>
      <w:r w:rsidRPr="00277E85">
        <w:rPr>
          <w:rFonts w:ascii="Times New Roman" w:eastAsia="Calibri" w:hAnsi="Times New Roman" w:cs="Times New Roman"/>
          <w:sz w:val="28"/>
          <w:szCs w:val="28"/>
          <w:lang w:eastAsia="ru-RU"/>
        </w:rPr>
        <w:t xml:space="preserve"> о результатах экспертно-аналитического мероприятия направ</w:t>
      </w:r>
      <w:r w:rsidRPr="00277E85">
        <w:rPr>
          <w:rFonts w:ascii="Times New Roman" w:eastAsia="Calibri" w:hAnsi="Times New Roman" w:cs="Times New Roman"/>
          <w:sz w:val="28"/>
          <w:szCs w:val="28"/>
          <w:lang w:eastAsia="ru-RU"/>
        </w:rPr>
        <w:t>лена</w:t>
      </w:r>
      <w:r w:rsidRPr="00277E85">
        <w:rPr>
          <w:rFonts w:ascii="Times New Roman" w:eastAsia="Calibri" w:hAnsi="Times New Roman" w:cs="Times New Roman"/>
          <w:sz w:val="28"/>
          <w:szCs w:val="28"/>
          <w:lang w:eastAsia="ru-RU"/>
        </w:rPr>
        <w:t xml:space="preserve"> Губернатору Кузбасса.</w:t>
      </w:r>
    </w:p>
    <w:p w:rsidR="00277E85" w:rsidRPr="00277E85" w:rsidRDefault="00277E85" w:rsidP="00277E85">
      <w:pPr>
        <w:spacing w:after="0" w:line="240" w:lineRule="auto"/>
        <w:ind w:firstLine="709"/>
        <w:contextualSpacing/>
        <w:jc w:val="both"/>
        <w:rPr>
          <w:rFonts w:ascii="Times New Roman" w:eastAsia="Calibri" w:hAnsi="Times New Roman" w:cs="Times New Roman"/>
          <w:sz w:val="28"/>
          <w:szCs w:val="28"/>
          <w:lang w:eastAsia="ru-RU"/>
        </w:rPr>
      </w:pPr>
      <w:r w:rsidRPr="00277E85">
        <w:rPr>
          <w:rFonts w:ascii="Times New Roman" w:eastAsia="Calibri" w:hAnsi="Times New Roman" w:cs="Times New Roman"/>
          <w:sz w:val="28"/>
          <w:szCs w:val="28"/>
          <w:lang w:eastAsia="ru-RU"/>
        </w:rPr>
        <w:t>Заключение о результатах экспертно-аналити</w:t>
      </w:r>
      <w:bookmarkStart w:id="0" w:name="_GoBack"/>
      <w:bookmarkEnd w:id="0"/>
      <w:r w:rsidRPr="00277E85">
        <w:rPr>
          <w:rFonts w:ascii="Times New Roman" w:eastAsia="Calibri" w:hAnsi="Times New Roman" w:cs="Times New Roman"/>
          <w:sz w:val="28"/>
          <w:szCs w:val="28"/>
          <w:lang w:eastAsia="ru-RU"/>
        </w:rPr>
        <w:t>ческого мероприятия направ</w:t>
      </w:r>
      <w:r w:rsidRPr="00277E85">
        <w:rPr>
          <w:rFonts w:ascii="Times New Roman" w:eastAsia="Calibri" w:hAnsi="Times New Roman" w:cs="Times New Roman"/>
          <w:sz w:val="28"/>
          <w:szCs w:val="28"/>
          <w:lang w:eastAsia="ru-RU"/>
        </w:rPr>
        <w:t>лено</w:t>
      </w:r>
      <w:r w:rsidRPr="00277E85">
        <w:rPr>
          <w:rFonts w:ascii="Times New Roman" w:eastAsia="Calibri" w:hAnsi="Times New Roman" w:cs="Times New Roman"/>
          <w:sz w:val="28"/>
          <w:szCs w:val="28"/>
          <w:lang w:eastAsia="ru-RU"/>
        </w:rPr>
        <w:t xml:space="preserve"> в Законодательное собрание Кемеровской области - Кузбасса.</w:t>
      </w:r>
    </w:p>
    <w:p w:rsidR="00277E85" w:rsidRPr="00277E85" w:rsidRDefault="00277E85" w:rsidP="00277E85">
      <w:pPr>
        <w:spacing w:after="0" w:line="240" w:lineRule="auto"/>
        <w:ind w:firstLine="709"/>
        <w:contextualSpacing/>
        <w:jc w:val="both"/>
        <w:rPr>
          <w:rFonts w:ascii="Times New Roman" w:eastAsia="Calibri" w:hAnsi="Times New Roman" w:cs="Times New Roman"/>
          <w:sz w:val="28"/>
          <w:szCs w:val="28"/>
          <w:lang w:eastAsia="ru-RU"/>
        </w:rPr>
      </w:pPr>
    </w:p>
    <w:p w:rsidR="00277E85" w:rsidRPr="00277E85" w:rsidRDefault="00277E85" w:rsidP="00277E85">
      <w:pPr>
        <w:spacing w:after="0" w:line="240" w:lineRule="auto"/>
        <w:ind w:firstLine="708"/>
        <w:contextualSpacing/>
        <w:jc w:val="both"/>
        <w:rPr>
          <w:rFonts w:ascii="Times New Roman" w:eastAsia="Calibri" w:hAnsi="Times New Roman" w:cs="Times New Roman"/>
          <w:sz w:val="28"/>
          <w:szCs w:val="28"/>
          <w:lang w:eastAsia="ru-RU"/>
        </w:rPr>
      </w:pPr>
    </w:p>
    <w:p w:rsidR="00277E85" w:rsidRPr="00277E85" w:rsidRDefault="00277E85" w:rsidP="00277E85">
      <w:pPr>
        <w:ind w:firstLine="708"/>
        <w:jc w:val="both"/>
        <w:rPr>
          <w:sz w:val="28"/>
          <w:szCs w:val="28"/>
        </w:rPr>
      </w:pPr>
    </w:p>
    <w:sectPr w:rsidR="00277E85" w:rsidRPr="00277E8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85" w:rsidRDefault="00264685" w:rsidP="00FE1720">
      <w:pPr>
        <w:spacing w:after="0" w:line="240" w:lineRule="auto"/>
      </w:pPr>
      <w:r>
        <w:separator/>
      </w:r>
    </w:p>
  </w:endnote>
  <w:endnote w:type="continuationSeparator" w:id="0">
    <w:p w:rsidR="00264685" w:rsidRDefault="00264685" w:rsidP="00FE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86161"/>
      <w:docPartObj>
        <w:docPartGallery w:val="Page Numbers (Bottom of Page)"/>
        <w:docPartUnique/>
      </w:docPartObj>
    </w:sdtPr>
    <w:sdtEndPr/>
    <w:sdtContent>
      <w:p w:rsidR="00B81FD0" w:rsidRDefault="00B81FD0">
        <w:pPr>
          <w:pStyle w:val="a5"/>
          <w:jc w:val="center"/>
        </w:pPr>
        <w:r>
          <w:fldChar w:fldCharType="begin"/>
        </w:r>
        <w:r>
          <w:instrText>PAGE   \* MERGEFORMAT</w:instrText>
        </w:r>
        <w:r>
          <w:fldChar w:fldCharType="separate"/>
        </w:r>
        <w:r w:rsidR="00277E85">
          <w:rPr>
            <w:noProof/>
          </w:rPr>
          <w:t>22</w:t>
        </w:r>
        <w:r>
          <w:fldChar w:fldCharType="end"/>
        </w:r>
      </w:p>
    </w:sdtContent>
  </w:sdt>
  <w:p w:rsidR="00B81FD0" w:rsidRDefault="00B81F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85" w:rsidRDefault="00264685" w:rsidP="00FE1720">
      <w:pPr>
        <w:spacing w:after="0" w:line="240" w:lineRule="auto"/>
      </w:pPr>
      <w:r>
        <w:separator/>
      </w:r>
    </w:p>
  </w:footnote>
  <w:footnote w:type="continuationSeparator" w:id="0">
    <w:p w:rsidR="00264685" w:rsidRDefault="00264685" w:rsidP="00FE1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CCF"/>
    <w:multiLevelType w:val="hybridMultilevel"/>
    <w:tmpl w:val="987075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71C5EF9"/>
    <w:multiLevelType w:val="hybridMultilevel"/>
    <w:tmpl w:val="E6503132"/>
    <w:lvl w:ilvl="0" w:tplc="1DEAE140">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A13F34"/>
    <w:multiLevelType w:val="hybridMultilevel"/>
    <w:tmpl w:val="269C788C"/>
    <w:lvl w:ilvl="0" w:tplc="1276A5D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FB14B8"/>
    <w:multiLevelType w:val="hybridMultilevel"/>
    <w:tmpl w:val="FEB0590E"/>
    <w:lvl w:ilvl="0" w:tplc="25DA7910">
      <w:start w:val="10"/>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1E3E7794"/>
    <w:multiLevelType w:val="hybridMultilevel"/>
    <w:tmpl w:val="83CCC2CA"/>
    <w:lvl w:ilvl="0" w:tplc="93D27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DC76A9"/>
    <w:multiLevelType w:val="hybridMultilevel"/>
    <w:tmpl w:val="6EEA85C6"/>
    <w:lvl w:ilvl="0" w:tplc="BC44FC2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396638"/>
    <w:multiLevelType w:val="hybridMultilevel"/>
    <w:tmpl w:val="B3BCCD88"/>
    <w:lvl w:ilvl="0" w:tplc="90B017B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58473C6"/>
    <w:multiLevelType w:val="hybridMultilevel"/>
    <w:tmpl w:val="341447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BF176A"/>
    <w:multiLevelType w:val="hybridMultilevel"/>
    <w:tmpl w:val="AE80DF34"/>
    <w:lvl w:ilvl="0" w:tplc="04190001">
      <w:start w:val="1"/>
      <w:numFmt w:val="bullet"/>
      <w:lvlText w:val=""/>
      <w:lvlJc w:val="left"/>
      <w:pPr>
        <w:ind w:left="39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F3B2A"/>
    <w:multiLevelType w:val="hybridMultilevel"/>
    <w:tmpl w:val="72E6475E"/>
    <w:lvl w:ilvl="0" w:tplc="7138DEE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12141"/>
    <w:multiLevelType w:val="hybridMultilevel"/>
    <w:tmpl w:val="3CB8D37E"/>
    <w:lvl w:ilvl="0" w:tplc="11B833C2">
      <w:start w:val="1"/>
      <w:numFmt w:val="decimal"/>
      <w:lvlText w:val="%1)"/>
      <w:lvlJc w:val="left"/>
      <w:pPr>
        <w:ind w:left="362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CA3579"/>
    <w:multiLevelType w:val="hybridMultilevel"/>
    <w:tmpl w:val="7D80F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F94B32"/>
    <w:multiLevelType w:val="multilevel"/>
    <w:tmpl w:val="5E4C165E"/>
    <w:lvl w:ilvl="0">
      <w:start w:val="1"/>
      <w:numFmt w:val="decimal"/>
      <w:lvlText w:val="%1."/>
      <w:lvlJc w:val="left"/>
      <w:pPr>
        <w:ind w:left="644" w:hanging="360"/>
      </w:pPr>
      <w:rPr>
        <w:rFonts w:hint="default"/>
        <w:b w:val="0"/>
        <w:sz w:val="26"/>
      </w:rPr>
    </w:lvl>
    <w:lvl w:ilvl="1">
      <w:start w:val="10"/>
      <w:numFmt w:val="decimal"/>
      <w:isLgl/>
      <w:lvlText w:val="%1.%2."/>
      <w:lvlJc w:val="left"/>
      <w:pPr>
        <w:ind w:left="1428" w:hanging="720"/>
      </w:pPr>
      <w:rPr>
        <w:rFonts w:hint="default"/>
        <w:b/>
      </w:rPr>
    </w:lvl>
    <w:lvl w:ilvl="2">
      <w:start w:val="1"/>
      <w:numFmt w:val="decimal"/>
      <w:isLgl/>
      <w:lvlText w:val="%1.%2.%3."/>
      <w:lvlJc w:val="left"/>
      <w:pPr>
        <w:ind w:left="1852" w:hanging="720"/>
      </w:pPr>
      <w:rPr>
        <w:rFonts w:hint="default"/>
        <w:b/>
      </w:rPr>
    </w:lvl>
    <w:lvl w:ilvl="3">
      <w:start w:val="1"/>
      <w:numFmt w:val="decimal"/>
      <w:isLgl/>
      <w:lvlText w:val="%1.%2.%3.%4."/>
      <w:lvlJc w:val="left"/>
      <w:pPr>
        <w:ind w:left="2636"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844" w:hanging="1440"/>
      </w:pPr>
      <w:rPr>
        <w:rFonts w:hint="default"/>
        <w:b/>
      </w:rPr>
    </w:lvl>
    <w:lvl w:ilvl="6">
      <w:start w:val="1"/>
      <w:numFmt w:val="decimal"/>
      <w:isLgl/>
      <w:lvlText w:val="%1.%2.%3.%4.%5.%6.%7."/>
      <w:lvlJc w:val="left"/>
      <w:pPr>
        <w:ind w:left="4268" w:hanging="1440"/>
      </w:pPr>
      <w:rPr>
        <w:rFonts w:hint="default"/>
        <w:b/>
      </w:rPr>
    </w:lvl>
    <w:lvl w:ilvl="7">
      <w:start w:val="1"/>
      <w:numFmt w:val="decimal"/>
      <w:isLgl/>
      <w:lvlText w:val="%1.%2.%3.%4.%5.%6.%7.%8."/>
      <w:lvlJc w:val="left"/>
      <w:pPr>
        <w:ind w:left="5052" w:hanging="1800"/>
      </w:pPr>
      <w:rPr>
        <w:rFonts w:hint="default"/>
        <w:b/>
      </w:rPr>
    </w:lvl>
    <w:lvl w:ilvl="8">
      <w:start w:val="1"/>
      <w:numFmt w:val="decimal"/>
      <w:isLgl/>
      <w:lvlText w:val="%1.%2.%3.%4.%5.%6.%7.%8.%9."/>
      <w:lvlJc w:val="left"/>
      <w:pPr>
        <w:ind w:left="5836" w:hanging="2160"/>
      </w:pPr>
      <w:rPr>
        <w:rFonts w:hint="default"/>
        <w:b/>
      </w:rPr>
    </w:lvl>
  </w:abstractNum>
  <w:abstractNum w:abstractNumId="13" w15:restartNumberingAfterBreak="0">
    <w:nsid w:val="3A440901"/>
    <w:multiLevelType w:val="hybridMultilevel"/>
    <w:tmpl w:val="DFDA326C"/>
    <w:lvl w:ilvl="0" w:tplc="1AAC7D86">
      <w:start w:val="9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480836"/>
    <w:multiLevelType w:val="hybridMultilevel"/>
    <w:tmpl w:val="929CDF5A"/>
    <w:lvl w:ilvl="0" w:tplc="020CCB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04EF0"/>
    <w:multiLevelType w:val="hybridMultilevel"/>
    <w:tmpl w:val="C70C953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89700B3"/>
    <w:multiLevelType w:val="hybridMultilevel"/>
    <w:tmpl w:val="D55A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34601B"/>
    <w:multiLevelType w:val="hybridMultilevel"/>
    <w:tmpl w:val="0986AEAC"/>
    <w:lvl w:ilvl="0" w:tplc="1ED8922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B3338B2"/>
    <w:multiLevelType w:val="multilevel"/>
    <w:tmpl w:val="69625100"/>
    <w:lvl w:ilvl="0">
      <w:start w:val="6"/>
      <w:numFmt w:val="decimal"/>
      <w:lvlText w:val="%1."/>
      <w:lvlJc w:val="left"/>
      <w:pPr>
        <w:ind w:left="450" w:hanging="450"/>
      </w:pPr>
      <w:rPr>
        <w:rFonts w:hint="default"/>
        <w:i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71C090A"/>
    <w:multiLevelType w:val="hybridMultilevel"/>
    <w:tmpl w:val="51BAC53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B8D0C29"/>
    <w:multiLevelType w:val="hybridMultilevel"/>
    <w:tmpl w:val="9ED8492A"/>
    <w:lvl w:ilvl="0" w:tplc="9F202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3F0AC8"/>
    <w:multiLevelType w:val="hybridMultilevel"/>
    <w:tmpl w:val="D554B63E"/>
    <w:lvl w:ilvl="0" w:tplc="871A67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3042C5"/>
    <w:multiLevelType w:val="hybridMultilevel"/>
    <w:tmpl w:val="150A6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14A8B"/>
    <w:multiLevelType w:val="multilevel"/>
    <w:tmpl w:val="203C27FE"/>
    <w:lvl w:ilvl="0">
      <w:start w:val="1"/>
      <w:numFmt w:val="decimal"/>
      <w:lvlText w:val="%1."/>
      <w:lvlJc w:val="left"/>
      <w:pPr>
        <w:ind w:left="450" w:hanging="450"/>
      </w:pPr>
      <w:rPr>
        <w:rFonts w:hint="default"/>
        <w:b/>
        <w:i w:val="0"/>
        <w:u w:val="none"/>
      </w:rPr>
    </w:lvl>
    <w:lvl w:ilvl="1">
      <w:start w:val="3"/>
      <w:numFmt w:val="decimal"/>
      <w:lvlText w:val="%1.%2."/>
      <w:lvlJc w:val="left"/>
      <w:pPr>
        <w:ind w:left="1429" w:hanging="720"/>
      </w:pPr>
      <w:rPr>
        <w:rFonts w:hint="default"/>
        <w:b w:val="0"/>
        <w:i w:val="0"/>
        <w:u w:val="none"/>
      </w:rPr>
    </w:lvl>
    <w:lvl w:ilvl="2">
      <w:start w:val="1"/>
      <w:numFmt w:val="decimal"/>
      <w:lvlText w:val="%1.%2.%3."/>
      <w:lvlJc w:val="left"/>
      <w:pPr>
        <w:ind w:left="2138" w:hanging="720"/>
      </w:pPr>
      <w:rPr>
        <w:rFonts w:hint="default"/>
        <w:b/>
        <w:i/>
        <w:u w:val="none"/>
      </w:rPr>
    </w:lvl>
    <w:lvl w:ilvl="3">
      <w:start w:val="1"/>
      <w:numFmt w:val="decimal"/>
      <w:lvlText w:val="%1.%2.%3.%4."/>
      <w:lvlJc w:val="left"/>
      <w:pPr>
        <w:ind w:left="3207" w:hanging="1080"/>
      </w:pPr>
      <w:rPr>
        <w:rFonts w:hint="default"/>
        <w:b/>
        <w:i/>
        <w:u w:val="none"/>
      </w:rPr>
    </w:lvl>
    <w:lvl w:ilvl="4">
      <w:start w:val="1"/>
      <w:numFmt w:val="decimal"/>
      <w:lvlText w:val="%1.%2.%3.%4.%5."/>
      <w:lvlJc w:val="left"/>
      <w:pPr>
        <w:ind w:left="3916" w:hanging="1080"/>
      </w:pPr>
      <w:rPr>
        <w:rFonts w:hint="default"/>
        <w:b/>
        <w:i/>
        <w:u w:val="none"/>
      </w:rPr>
    </w:lvl>
    <w:lvl w:ilvl="5">
      <w:start w:val="1"/>
      <w:numFmt w:val="decimal"/>
      <w:lvlText w:val="%1.%2.%3.%4.%5.%6."/>
      <w:lvlJc w:val="left"/>
      <w:pPr>
        <w:ind w:left="4985" w:hanging="1440"/>
      </w:pPr>
      <w:rPr>
        <w:rFonts w:hint="default"/>
        <w:b/>
        <w:i/>
        <w:u w:val="none"/>
      </w:rPr>
    </w:lvl>
    <w:lvl w:ilvl="6">
      <w:start w:val="1"/>
      <w:numFmt w:val="decimal"/>
      <w:lvlText w:val="%1.%2.%3.%4.%5.%6.%7."/>
      <w:lvlJc w:val="left"/>
      <w:pPr>
        <w:ind w:left="6054" w:hanging="1800"/>
      </w:pPr>
      <w:rPr>
        <w:rFonts w:hint="default"/>
        <w:b/>
        <w:i/>
        <w:u w:val="none"/>
      </w:rPr>
    </w:lvl>
    <w:lvl w:ilvl="7">
      <w:start w:val="1"/>
      <w:numFmt w:val="decimal"/>
      <w:lvlText w:val="%1.%2.%3.%4.%5.%6.%7.%8."/>
      <w:lvlJc w:val="left"/>
      <w:pPr>
        <w:ind w:left="6763" w:hanging="1800"/>
      </w:pPr>
      <w:rPr>
        <w:rFonts w:hint="default"/>
        <w:b/>
        <w:i/>
        <w:u w:val="none"/>
      </w:rPr>
    </w:lvl>
    <w:lvl w:ilvl="8">
      <w:start w:val="1"/>
      <w:numFmt w:val="decimal"/>
      <w:lvlText w:val="%1.%2.%3.%4.%5.%6.%7.%8.%9."/>
      <w:lvlJc w:val="left"/>
      <w:pPr>
        <w:ind w:left="7832" w:hanging="2160"/>
      </w:pPr>
      <w:rPr>
        <w:rFonts w:hint="default"/>
        <w:b/>
        <w:i/>
        <w:u w:val="none"/>
      </w:rPr>
    </w:lvl>
  </w:abstractNum>
  <w:abstractNum w:abstractNumId="24" w15:restartNumberingAfterBreak="0">
    <w:nsid w:val="628566F9"/>
    <w:multiLevelType w:val="hybridMultilevel"/>
    <w:tmpl w:val="7C0A226A"/>
    <w:lvl w:ilvl="0" w:tplc="9E50DAF0">
      <w:start w:val="1"/>
      <w:numFmt w:val="decimal"/>
      <w:lvlText w:val="%1."/>
      <w:lvlJc w:val="left"/>
      <w:pPr>
        <w:ind w:left="930" w:hanging="570"/>
      </w:pPr>
      <w:rPr>
        <w:rFonts w:ascii="Times New Roman" w:eastAsia="Calibri" w:hAnsi="Times New Roman" w:cs="Times New Roman"/>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95C82"/>
    <w:multiLevelType w:val="hybridMultilevel"/>
    <w:tmpl w:val="A490AB0E"/>
    <w:lvl w:ilvl="0" w:tplc="C6EE531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27E97"/>
    <w:multiLevelType w:val="hybridMultilevel"/>
    <w:tmpl w:val="5B1CD4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4E7F38"/>
    <w:multiLevelType w:val="multilevel"/>
    <w:tmpl w:val="69625100"/>
    <w:lvl w:ilvl="0">
      <w:start w:val="6"/>
      <w:numFmt w:val="decimal"/>
      <w:lvlText w:val="%1."/>
      <w:lvlJc w:val="left"/>
      <w:pPr>
        <w:ind w:left="450" w:hanging="450"/>
      </w:pPr>
      <w:rPr>
        <w:rFonts w:hint="default"/>
        <w:i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A626F1E"/>
    <w:multiLevelType w:val="hybridMultilevel"/>
    <w:tmpl w:val="1FAA1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7064FA"/>
    <w:multiLevelType w:val="hybridMultilevel"/>
    <w:tmpl w:val="49FA756A"/>
    <w:lvl w:ilvl="0" w:tplc="FC2A994A">
      <w:start w:val="1"/>
      <w:numFmt w:val="decimal"/>
      <w:lvlText w:val="%1)"/>
      <w:lvlJc w:val="left"/>
      <w:pPr>
        <w:ind w:left="3621"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E4287A"/>
    <w:multiLevelType w:val="hybridMultilevel"/>
    <w:tmpl w:val="0F98A8F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1" w15:restartNumberingAfterBreak="0">
    <w:nsid w:val="738A45F4"/>
    <w:multiLevelType w:val="hybridMultilevel"/>
    <w:tmpl w:val="41E452AE"/>
    <w:lvl w:ilvl="0" w:tplc="52F61BF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8421A"/>
    <w:multiLevelType w:val="hybridMultilevel"/>
    <w:tmpl w:val="10E47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8639E"/>
    <w:multiLevelType w:val="hybridMultilevel"/>
    <w:tmpl w:val="0C44DEAE"/>
    <w:lvl w:ilvl="0" w:tplc="3746DFD6">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7"/>
  </w:num>
  <w:num w:numId="3">
    <w:abstractNumId w:val="28"/>
  </w:num>
  <w:num w:numId="4">
    <w:abstractNumId w:val="5"/>
  </w:num>
  <w:num w:numId="5">
    <w:abstractNumId w:val="7"/>
  </w:num>
  <w:num w:numId="6">
    <w:abstractNumId w:val="30"/>
  </w:num>
  <w:num w:numId="7">
    <w:abstractNumId w:val="29"/>
  </w:num>
  <w:num w:numId="8">
    <w:abstractNumId w:val="0"/>
  </w:num>
  <w:num w:numId="9">
    <w:abstractNumId w:val="16"/>
  </w:num>
  <w:num w:numId="10">
    <w:abstractNumId w:val="25"/>
  </w:num>
  <w:num w:numId="11">
    <w:abstractNumId w:val="8"/>
  </w:num>
  <w:num w:numId="12">
    <w:abstractNumId w:val="11"/>
  </w:num>
  <w:num w:numId="13">
    <w:abstractNumId w:val="9"/>
  </w:num>
  <w:num w:numId="14">
    <w:abstractNumId w:val="15"/>
  </w:num>
  <w:num w:numId="15">
    <w:abstractNumId w:val="26"/>
  </w:num>
  <w:num w:numId="16">
    <w:abstractNumId w:val="10"/>
  </w:num>
  <w:num w:numId="17">
    <w:abstractNumId w:val="14"/>
  </w:num>
  <w:num w:numId="18">
    <w:abstractNumId w:val="19"/>
  </w:num>
  <w:num w:numId="19">
    <w:abstractNumId w:val="13"/>
  </w:num>
  <w:num w:numId="20">
    <w:abstractNumId w:val="21"/>
  </w:num>
  <w:num w:numId="21">
    <w:abstractNumId w:val="31"/>
  </w:num>
  <w:num w:numId="22">
    <w:abstractNumId w:val="3"/>
  </w:num>
  <w:num w:numId="23">
    <w:abstractNumId w:val="1"/>
  </w:num>
  <w:num w:numId="24">
    <w:abstractNumId w:val="12"/>
  </w:num>
  <w:num w:numId="25">
    <w:abstractNumId w:val="20"/>
  </w:num>
  <w:num w:numId="26">
    <w:abstractNumId w:val="4"/>
  </w:num>
  <w:num w:numId="27">
    <w:abstractNumId w:val="32"/>
  </w:num>
  <w:num w:numId="28">
    <w:abstractNumId w:val="23"/>
  </w:num>
  <w:num w:numId="29">
    <w:abstractNumId w:val="2"/>
  </w:num>
  <w:num w:numId="30">
    <w:abstractNumId w:val="33"/>
  </w:num>
  <w:num w:numId="31">
    <w:abstractNumId w:val="27"/>
  </w:num>
  <w:num w:numId="32">
    <w:abstractNumId w:val="6"/>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46"/>
    <w:rsid w:val="000170DC"/>
    <w:rsid w:val="00020368"/>
    <w:rsid w:val="00022EDE"/>
    <w:rsid w:val="000267F5"/>
    <w:rsid w:val="00030DC5"/>
    <w:rsid w:val="000342D4"/>
    <w:rsid w:val="00040C49"/>
    <w:rsid w:val="000432F5"/>
    <w:rsid w:val="00043EA2"/>
    <w:rsid w:val="00045165"/>
    <w:rsid w:val="00057404"/>
    <w:rsid w:val="00060507"/>
    <w:rsid w:val="000614B3"/>
    <w:rsid w:val="00061E6F"/>
    <w:rsid w:val="00065E3E"/>
    <w:rsid w:val="00070DE6"/>
    <w:rsid w:val="000A1316"/>
    <w:rsid w:val="000A232C"/>
    <w:rsid w:val="000A2C1C"/>
    <w:rsid w:val="000B52B1"/>
    <w:rsid w:val="000D0E84"/>
    <w:rsid w:val="000D6210"/>
    <w:rsid w:val="000E06E4"/>
    <w:rsid w:val="000E5A6A"/>
    <w:rsid w:val="000E7454"/>
    <w:rsid w:val="000F7E44"/>
    <w:rsid w:val="00113D58"/>
    <w:rsid w:val="001141EE"/>
    <w:rsid w:val="00116CD3"/>
    <w:rsid w:val="0011732E"/>
    <w:rsid w:val="00120E35"/>
    <w:rsid w:val="00126E5E"/>
    <w:rsid w:val="00127C02"/>
    <w:rsid w:val="0013467F"/>
    <w:rsid w:val="00143300"/>
    <w:rsid w:val="001456C4"/>
    <w:rsid w:val="00157651"/>
    <w:rsid w:val="00163FFE"/>
    <w:rsid w:val="00175649"/>
    <w:rsid w:val="0018046C"/>
    <w:rsid w:val="00183ACA"/>
    <w:rsid w:val="00185AB9"/>
    <w:rsid w:val="001874AB"/>
    <w:rsid w:val="001908B6"/>
    <w:rsid w:val="00194BF4"/>
    <w:rsid w:val="00195378"/>
    <w:rsid w:val="00197E1E"/>
    <w:rsid w:val="001A752D"/>
    <w:rsid w:val="001B2EE3"/>
    <w:rsid w:val="001B3E60"/>
    <w:rsid w:val="001B4930"/>
    <w:rsid w:val="001B4C83"/>
    <w:rsid w:val="001C3171"/>
    <w:rsid w:val="001D3262"/>
    <w:rsid w:val="001D4871"/>
    <w:rsid w:val="001D4DE8"/>
    <w:rsid w:val="001F208B"/>
    <w:rsid w:val="001F4B78"/>
    <w:rsid w:val="00203143"/>
    <w:rsid w:val="00204BCD"/>
    <w:rsid w:val="00211705"/>
    <w:rsid w:val="0021295F"/>
    <w:rsid w:val="00213D92"/>
    <w:rsid w:val="002158F1"/>
    <w:rsid w:val="00230001"/>
    <w:rsid w:val="00233F63"/>
    <w:rsid w:val="00235254"/>
    <w:rsid w:val="002470A5"/>
    <w:rsid w:val="00260E67"/>
    <w:rsid w:val="00264685"/>
    <w:rsid w:val="002756AA"/>
    <w:rsid w:val="00277E85"/>
    <w:rsid w:val="00285840"/>
    <w:rsid w:val="00286218"/>
    <w:rsid w:val="0029216D"/>
    <w:rsid w:val="002924C3"/>
    <w:rsid w:val="00296391"/>
    <w:rsid w:val="00297345"/>
    <w:rsid w:val="002A0A89"/>
    <w:rsid w:val="002B3F70"/>
    <w:rsid w:val="002B490B"/>
    <w:rsid w:val="002D0073"/>
    <w:rsid w:val="002E4F46"/>
    <w:rsid w:val="002F08BA"/>
    <w:rsid w:val="002F41EB"/>
    <w:rsid w:val="00301E1B"/>
    <w:rsid w:val="003023A4"/>
    <w:rsid w:val="003213C8"/>
    <w:rsid w:val="003325C1"/>
    <w:rsid w:val="00337303"/>
    <w:rsid w:val="00355BCC"/>
    <w:rsid w:val="003647ED"/>
    <w:rsid w:val="00370D21"/>
    <w:rsid w:val="00372886"/>
    <w:rsid w:val="003736EA"/>
    <w:rsid w:val="0037677A"/>
    <w:rsid w:val="00382B2D"/>
    <w:rsid w:val="00382CD1"/>
    <w:rsid w:val="00385339"/>
    <w:rsid w:val="003A1278"/>
    <w:rsid w:val="003A16A1"/>
    <w:rsid w:val="003A5055"/>
    <w:rsid w:val="003A7363"/>
    <w:rsid w:val="003B32D1"/>
    <w:rsid w:val="003C6320"/>
    <w:rsid w:val="003D3909"/>
    <w:rsid w:val="003D7AB7"/>
    <w:rsid w:val="003E0957"/>
    <w:rsid w:val="003E119C"/>
    <w:rsid w:val="003E2AED"/>
    <w:rsid w:val="003E408C"/>
    <w:rsid w:val="003E5A62"/>
    <w:rsid w:val="003E78CC"/>
    <w:rsid w:val="00412378"/>
    <w:rsid w:val="0041327E"/>
    <w:rsid w:val="004179BE"/>
    <w:rsid w:val="00424CAE"/>
    <w:rsid w:val="00432380"/>
    <w:rsid w:val="004417A6"/>
    <w:rsid w:val="0045507A"/>
    <w:rsid w:val="00456935"/>
    <w:rsid w:val="00467EED"/>
    <w:rsid w:val="00480182"/>
    <w:rsid w:val="00481FA1"/>
    <w:rsid w:val="00483656"/>
    <w:rsid w:val="00486255"/>
    <w:rsid w:val="004A3B49"/>
    <w:rsid w:val="004A3BB6"/>
    <w:rsid w:val="004A4FB2"/>
    <w:rsid w:val="004A686E"/>
    <w:rsid w:val="004A7992"/>
    <w:rsid w:val="004B2BE0"/>
    <w:rsid w:val="004B3325"/>
    <w:rsid w:val="004B7AB3"/>
    <w:rsid w:val="004B7D2E"/>
    <w:rsid w:val="004C61AA"/>
    <w:rsid w:val="004C6D12"/>
    <w:rsid w:val="004D7166"/>
    <w:rsid w:val="004E243E"/>
    <w:rsid w:val="004E4078"/>
    <w:rsid w:val="004E4428"/>
    <w:rsid w:val="004E6A7D"/>
    <w:rsid w:val="00505B4A"/>
    <w:rsid w:val="005070E9"/>
    <w:rsid w:val="005101E7"/>
    <w:rsid w:val="00512BD8"/>
    <w:rsid w:val="00512F58"/>
    <w:rsid w:val="00515619"/>
    <w:rsid w:val="005159A3"/>
    <w:rsid w:val="00531332"/>
    <w:rsid w:val="00533AB4"/>
    <w:rsid w:val="00535878"/>
    <w:rsid w:val="0053694C"/>
    <w:rsid w:val="00536D5C"/>
    <w:rsid w:val="00541816"/>
    <w:rsid w:val="0054258E"/>
    <w:rsid w:val="0054317D"/>
    <w:rsid w:val="0054638F"/>
    <w:rsid w:val="00551716"/>
    <w:rsid w:val="0055457E"/>
    <w:rsid w:val="005570A1"/>
    <w:rsid w:val="00560BB5"/>
    <w:rsid w:val="00564BE2"/>
    <w:rsid w:val="0056608D"/>
    <w:rsid w:val="00567AD6"/>
    <w:rsid w:val="00586B91"/>
    <w:rsid w:val="00587660"/>
    <w:rsid w:val="00591C1C"/>
    <w:rsid w:val="00595966"/>
    <w:rsid w:val="005A3A75"/>
    <w:rsid w:val="005B3373"/>
    <w:rsid w:val="005C3893"/>
    <w:rsid w:val="005C4EFE"/>
    <w:rsid w:val="005C6A0E"/>
    <w:rsid w:val="005D2E26"/>
    <w:rsid w:val="005D59A7"/>
    <w:rsid w:val="005E53D5"/>
    <w:rsid w:val="005E7A51"/>
    <w:rsid w:val="005F1666"/>
    <w:rsid w:val="005F390C"/>
    <w:rsid w:val="00600686"/>
    <w:rsid w:val="00603302"/>
    <w:rsid w:val="006205E5"/>
    <w:rsid w:val="00622BF3"/>
    <w:rsid w:val="00630591"/>
    <w:rsid w:val="00644676"/>
    <w:rsid w:val="00644A45"/>
    <w:rsid w:val="00652042"/>
    <w:rsid w:val="006670E7"/>
    <w:rsid w:val="00667CE6"/>
    <w:rsid w:val="0067612D"/>
    <w:rsid w:val="006806DA"/>
    <w:rsid w:val="00681D4B"/>
    <w:rsid w:val="00683C67"/>
    <w:rsid w:val="0069047C"/>
    <w:rsid w:val="006938D8"/>
    <w:rsid w:val="00697C9B"/>
    <w:rsid w:val="006B4154"/>
    <w:rsid w:val="006C34E7"/>
    <w:rsid w:val="006C4AB6"/>
    <w:rsid w:val="006C68C6"/>
    <w:rsid w:val="006C6B49"/>
    <w:rsid w:val="006C720F"/>
    <w:rsid w:val="006D11DD"/>
    <w:rsid w:val="006D36FC"/>
    <w:rsid w:val="006D7D1A"/>
    <w:rsid w:val="006E318B"/>
    <w:rsid w:val="006E7E81"/>
    <w:rsid w:val="006F0B23"/>
    <w:rsid w:val="006F0BF7"/>
    <w:rsid w:val="006F2E64"/>
    <w:rsid w:val="006F3943"/>
    <w:rsid w:val="0070051B"/>
    <w:rsid w:val="00707384"/>
    <w:rsid w:val="007162AB"/>
    <w:rsid w:val="007167A7"/>
    <w:rsid w:val="00720E25"/>
    <w:rsid w:val="007217B3"/>
    <w:rsid w:val="00726A10"/>
    <w:rsid w:val="00727752"/>
    <w:rsid w:val="007366D2"/>
    <w:rsid w:val="00743B59"/>
    <w:rsid w:val="00743DCD"/>
    <w:rsid w:val="007527CA"/>
    <w:rsid w:val="00764246"/>
    <w:rsid w:val="0077322F"/>
    <w:rsid w:val="007809DC"/>
    <w:rsid w:val="00785F04"/>
    <w:rsid w:val="00792F51"/>
    <w:rsid w:val="007933B4"/>
    <w:rsid w:val="007947DC"/>
    <w:rsid w:val="007A0947"/>
    <w:rsid w:val="007A0DAC"/>
    <w:rsid w:val="007A2551"/>
    <w:rsid w:val="007B7E62"/>
    <w:rsid w:val="007C38CE"/>
    <w:rsid w:val="007C4C99"/>
    <w:rsid w:val="007C731C"/>
    <w:rsid w:val="007D1048"/>
    <w:rsid w:val="007D198D"/>
    <w:rsid w:val="007E1B07"/>
    <w:rsid w:val="007F1B77"/>
    <w:rsid w:val="00801BD4"/>
    <w:rsid w:val="00803582"/>
    <w:rsid w:val="008101F1"/>
    <w:rsid w:val="00817528"/>
    <w:rsid w:val="008223C2"/>
    <w:rsid w:val="00822AAE"/>
    <w:rsid w:val="00825548"/>
    <w:rsid w:val="00827CA0"/>
    <w:rsid w:val="00832293"/>
    <w:rsid w:val="008351D1"/>
    <w:rsid w:val="00842189"/>
    <w:rsid w:val="0085115F"/>
    <w:rsid w:val="00863616"/>
    <w:rsid w:val="00874A4B"/>
    <w:rsid w:val="008816F1"/>
    <w:rsid w:val="00882926"/>
    <w:rsid w:val="008925E8"/>
    <w:rsid w:val="00892AB5"/>
    <w:rsid w:val="00892AF5"/>
    <w:rsid w:val="00892EE2"/>
    <w:rsid w:val="008A12DB"/>
    <w:rsid w:val="008A2DF6"/>
    <w:rsid w:val="008A3D54"/>
    <w:rsid w:val="008B01CC"/>
    <w:rsid w:val="008B0A89"/>
    <w:rsid w:val="008D231E"/>
    <w:rsid w:val="008E41DE"/>
    <w:rsid w:val="008E5FC3"/>
    <w:rsid w:val="008F0365"/>
    <w:rsid w:val="00901429"/>
    <w:rsid w:val="00903684"/>
    <w:rsid w:val="00903C0B"/>
    <w:rsid w:val="00904F0F"/>
    <w:rsid w:val="0093017F"/>
    <w:rsid w:val="009308D1"/>
    <w:rsid w:val="009321D7"/>
    <w:rsid w:val="00934970"/>
    <w:rsid w:val="00940E92"/>
    <w:rsid w:val="00950E02"/>
    <w:rsid w:val="0095728C"/>
    <w:rsid w:val="00965A89"/>
    <w:rsid w:val="0096753D"/>
    <w:rsid w:val="00973C19"/>
    <w:rsid w:val="009763DD"/>
    <w:rsid w:val="009873ED"/>
    <w:rsid w:val="00994F3B"/>
    <w:rsid w:val="009955EC"/>
    <w:rsid w:val="009A69D4"/>
    <w:rsid w:val="009B00A3"/>
    <w:rsid w:val="009B2BE4"/>
    <w:rsid w:val="009B75E4"/>
    <w:rsid w:val="009C0321"/>
    <w:rsid w:val="009C1A7C"/>
    <w:rsid w:val="009D7BEF"/>
    <w:rsid w:val="009E22CC"/>
    <w:rsid w:val="009F4891"/>
    <w:rsid w:val="009F6B90"/>
    <w:rsid w:val="009F7E8C"/>
    <w:rsid w:val="00A03585"/>
    <w:rsid w:val="00A043BF"/>
    <w:rsid w:val="00A0644B"/>
    <w:rsid w:val="00A152DA"/>
    <w:rsid w:val="00A1633D"/>
    <w:rsid w:val="00A21FE1"/>
    <w:rsid w:val="00A233D7"/>
    <w:rsid w:val="00A24860"/>
    <w:rsid w:val="00A31604"/>
    <w:rsid w:val="00A324FF"/>
    <w:rsid w:val="00A333AC"/>
    <w:rsid w:val="00A37CA4"/>
    <w:rsid w:val="00A442DE"/>
    <w:rsid w:val="00A47373"/>
    <w:rsid w:val="00A4764E"/>
    <w:rsid w:val="00A6511B"/>
    <w:rsid w:val="00A73969"/>
    <w:rsid w:val="00A73ACE"/>
    <w:rsid w:val="00A84078"/>
    <w:rsid w:val="00A9153C"/>
    <w:rsid w:val="00A97947"/>
    <w:rsid w:val="00AA1927"/>
    <w:rsid w:val="00AA5E0D"/>
    <w:rsid w:val="00AB11B0"/>
    <w:rsid w:val="00AB2583"/>
    <w:rsid w:val="00AC46AA"/>
    <w:rsid w:val="00AD016D"/>
    <w:rsid w:val="00AD3DF7"/>
    <w:rsid w:val="00AD57C7"/>
    <w:rsid w:val="00AD7F9B"/>
    <w:rsid w:val="00AE7B69"/>
    <w:rsid w:val="00AF20FF"/>
    <w:rsid w:val="00B0008A"/>
    <w:rsid w:val="00B04DFF"/>
    <w:rsid w:val="00B05672"/>
    <w:rsid w:val="00B2043E"/>
    <w:rsid w:val="00B208B9"/>
    <w:rsid w:val="00B20D6B"/>
    <w:rsid w:val="00B2100B"/>
    <w:rsid w:val="00B215C1"/>
    <w:rsid w:val="00B25BCD"/>
    <w:rsid w:val="00B3442D"/>
    <w:rsid w:val="00B353A1"/>
    <w:rsid w:val="00B37834"/>
    <w:rsid w:val="00B51CFD"/>
    <w:rsid w:val="00B671A1"/>
    <w:rsid w:val="00B67541"/>
    <w:rsid w:val="00B709E3"/>
    <w:rsid w:val="00B71B5C"/>
    <w:rsid w:val="00B740E0"/>
    <w:rsid w:val="00B77558"/>
    <w:rsid w:val="00B81FD0"/>
    <w:rsid w:val="00B91595"/>
    <w:rsid w:val="00B941A7"/>
    <w:rsid w:val="00B95529"/>
    <w:rsid w:val="00BA5F90"/>
    <w:rsid w:val="00BB05F5"/>
    <w:rsid w:val="00BB2D45"/>
    <w:rsid w:val="00BB3CBD"/>
    <w:rsid w:val="00BC2FEE"/>
    <w:rsid w:val="00BC75D8"/>
    <w:rsid w:val="00BD0ECA"/>
    <w:rsid w:val="00BD25CE"/>
    <w:rsid w:val="00BD3990"/>
    <w:rsid w:val="00BE2ABA"/>
    <w:rsid w:val="00BE3705"/>
    <w:rsid w:val="00BE6503"/>
    <w:rsid w:val="00BE6E67"/>
    <w:rsid w:val="00BF00D9"/>
    <w:rsid w:val="00BF7D9F"/>
    <w:rsid w:val="00C06C20"/>
    <w:rsid w:val="00C17968"/>
    <w:rsid w:val="00C35505"/>
    <w:rsid w:val="00C36086"/>
    <w:rsid w:val="00C47C18"/>
    <w:rsid w:val="00C5053E"/>
    <w:rsid w:val="00C55E84"/>
    <w:rsid w:val="00C62D65"/>
    <w:rsid w:val="00C66AC2"/>
    <w:rsid w:val="00C67888"/>
    <w:rsid w:val="00C71BC8"/>
    <w:rsid w:val="00C812FE"/>
    <w:rsid w:val="00C8518D"/>
    <w:rsid w:val="00C961EC"/>
    <w:rsid w:val="00CA04F3"/>
    <w:rsid w:val="00CA2799"/>
    <w:rsid w:val="00CA396B"/>
    <w:rsid w:val="00CA4BF1"/>
    <w:rsid w:val="00CB6CDC"/>
    <w:rsid w:val="00CC5F92"/>
    <w:rsid w:val="00CD09CC"/>
    <w:rsid w:val="00CD1B0C"/>
    <w:rsid w:val="00CD5BBE"/>
    <w:rsid w:val="00CD7C70"/>
    <w:rsid w:val="00CF29F6"/>
    <w:rsid w:val="00CF3671"/>
    <w:rsid w:val="00CF43A9"/>
    <w:rsid w:val="00CF4541"/>
    <w:rsid w:val="00D031B7"/>
    <w:rsid w:val="00D03BA0"/>
    <w:rsid w:val="00D041D2"/>
    <w:rsid w:val="00D11EE1"/>
    <w:rsid w:val="00D13500"/>
    <w:rsid w:val="00D15D6F"/>
    <w:rsid w:val="00D16A13"/>
    <w:rsid w:val="00D2795E"/>
    <w:rsid w:val="00D307D2"/>
    <w:rsid w:val="00D319EB"/>
    <w:rsid w:val="00D32446"/>
    <w:rsid w:val="00D330E7"/>
    <w:rsid w:val="00D34888"/>
    <w:rsid w:val="00D4272A"/>
    <w:rsid w:val="00D524A1"/>
    <w:rsid w:val="00D53AC4"/>
    <w:rsid w:val="00D56830"/>
    <w:rsid w:val="00D57680"/>
    <w:rsid w:val="00D57822"/>
    <w:rsid w:val="00D76FDC"/>
    <w:rsid w:val="00D7777D"/>
    <w:rsid w:val="00D83B68"/>
    <w:rsid w:val="00D86D47"/>
    <w:rsid w:val="00D90764"/>
    <w:rsid w:val="00D930D5"/>
    <w:rsid w:val="00DA5B6F"/>
    <w:rsid w:val="00DB04C7"/>
    <w:rsid w:val="00DC0D6B"/>
    <w:rsid w:val="00DC4B60"/>
    <w:rsid w:val="00DE527C"/>
    <w:rsid w:val="00DF1EDB"/>
    <w:rsid w:val="00DF794C"/>
    <w:rsid w:val="00E0305A"/>
    <w:rsid w:val="00E04150"/>
    <w:rsid w:val="00E1290D"/>
    <w:rsid w:val="00E2121C"/>
    <w:rsid w:val="00E23E29"/>
    <w:rsid w:val="00E24287"/>
    <w:rsid w:val="00E31B46"/>
    <w:rsid w:val="00E32183"/>
    <w:rsid w:val="00E373EC"/>
    <w:rsid w:val="00E419BD"/>
    <w:rsid w:val="00E6178F"/>
    <w:rsid w:val="00E61827"/>
    <w:rsid w:val="00E630F1"/>
    <w:rsid w:val="00E63E19"/>
    <w:rsid w:val="00E7082E"/>
    <w:rsid w:val="00E712F2"/>
    <w:rsid w:val="00E75DCE"/>
    <w:rsid w:val="00E76C4D"/>
    <w:rsid w:val="00E83F45"/>
    <w:rsid w:val="00E8576B"/>
    <w:rsid w:val="00E85DE0"/>
    <w:rsid w:val="00E86812"/>
    <w:rsid w:val="00E87280"/>
    <w:rsid w:val="00E91772"/>
    <w:rsid w:val="00E97D67"/>
    <w:rsid w:val="00EA7E39"/>
    <w:rsid w:val="00EC470E"/>
    <w:rsid w:val="00EC78D0"/>
    <w:rsid w:val="00ED01AC"/>
    <w:rsid w:val="00ED3044"/>
    <w:rsid w:val="00ED5A82"/>
    <w:rsid w:val="00EE2E6F"/>
    <w:rsid w:val="00EE7242"/>
    <w:rsid w:val="00EF2231"/>
    <w:rsid w:val="00EF79A4"/>
    <w:rsid w:val="00F00F4F"/>
    <w:rsid w:val="00F05E8E"/>
    <w:rsid w:val="00F11203"/>
    <w:rsid w:val="00F1250B"/>
    <w:rsid w:val="00F1507B"/>
    <w:rsid w:val="00F20D69"/>
    <w:rsid w:val="00F32DB7"/>
    <w:rsid w:val="00F33ED3"/>
    <w:rsid w:val="00F40232"/>
    <w:rsid w:val="00F40B3E"/>
    <w:rsid w:val="00F43139"/>
    <w:rsid w:val="00F43400"/>
    <w:rsid w:val="00F54F4F"/>
    <w:rsid w:val="00F55A7F"/>
    <w:rsid w:val="00F638DA"/>
    <w:rsid w:val="00F70EF7"/>
    <w:rsid w:val="00F81FC1"/>
    <w:rsid w:val="00F83378"/>
    <w:rsid w:val="00F908CF"/>
    <w:rsid w:val="00F923C9"/>
    <w:rsid w:val="00F93580"/>
    <w:rsid w:val="00FA11B5"/>
    <w:rsid w:val="00FB0DE0"/>
    <w:rsid w:val="00FB63C5"/>
    <w:rsid w:val="00FD4D4F"/>
    <w:rsid w:val="00FE1720"/>
    <w:rsid w:val="00FE3DAF"/>
    <w:rsid w:val="00FE7175"/>
    <w:rsid w:val="00FF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3135C-A35A-4FEE-8C78-634EE8DF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69D4"/>
    <w:pPr>
      <w:keepNext/>
      <w:tabs>
        <w:tab w:val="right" w:pos="9355"/>
      </w:tabs>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A69D4"/>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720"/>
    <w:pPr>
      <w:tabs>
        <w:tab w:val="center" w:pos="4677"/>
        <w:tab w:val="right" w:pos="9355"/>
      </w:tabs>
      <w:spacing w:after="0" w:line="240" w:lineRule="auto"/>
    </w:pPr>
  </w:style>
  <w:style w:type="character" w:customStyle="1" w:styleId="a4">
    <w:name w:val="Верхний колонтитул Знак"/>
    <w:basedOn w:val="a0"/>
    <w:link w:val="a3"/>
    <w:rsid w:val="00FE1720"/>
  </w:style>
  <w:style w:type="paragraph" w:styleId="a5">
    <w:name w:val="footer"/>
    <w:basedOn w:val="a"/>
    <w:link w:val="a6"/>
    <w:uiPriority w:val="99"/>
    <w:unhideWhenUsed/>
    <w:rsid w:val="00FE17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720"/>
  </w:style>
  <w:style w:type="paragraph" w:styleId="a7">
    <w:name w:val="No Spacing"/>
    <w:link w:val="a8"/>
    <w:uiPriority w:val="1"/>
    <w:qFormat/>
    <w:rsid w:val="006205E5"/>
    <w:pPr>
      <w:spacing w:after="0" w:line="240" w:lineRule="auto"/>
    </w:pPr>
    <w:rPr>
      <w:rFonts w:ascii="Times New Roman" w:eastAsia="Calibri" w:hAnsi="Times New Roman" w:cs="Times New Roman"/>
      <w:sz w:val="24"/>
      <w:szCs w:val="24"/>
      <w:lang w:eastAsia="ru-RU"/>
    </w:rPr>
  </w:style>
  <w:style w:type="paragraph" w:customStyle="1" w:styleId="11">
    <w:name w:val="Без интервала1"/>
    <w:rsid w:val="009F4891"/>
    <w:pPr>
      <w:spacing w:after="0" w:line="240" w:lineRule="auto"/>
    </w:pPr>
    <w:rPr>
      <w:rFonts w:ascii="Calibri" w:eastAsia="Calibri" w:hAnsi="Calibri" w:cs="Times New Roman"/>
    </w:rPr>
  </w:style>
  <w:style w:type="paragraph" w:styleId="a9">
    <w:name w:val="List Paragraph"/>
    <w:basedOn w:val="a"/>
    <w:uiPriority w:val="34"/>
    <w:qFormat/>
    <w:rsid w:val="00E97D67"/>
    <w:pPr>
      <w:ind w:left="720"/>
      <w:contextualSpacing/>
    </w:pPr>
  </w:style>
  <w:style w:type="paragraph" w:styleId="aa">
    <w:name w:val="Balloon Text"/>
    <w:basedOn w:val="a"/>
    <w:link w:val="ab"/>
    <w:unhideWhenUsed/>
    <w:rsid w:val="000B52B1"/>
    <w:pPr>
      <w:spacing w:after="0" w:line="240" w:lineRule="auto"/>
    </w:pPr>
    <w:rPr>
      <w:rFonts w:ascii="Tahoma" w:hAnsi="Tahoma" w:cs="Tahoma"/>
      <w:sz w:val="16"/>
      <w:szCs w:val="16"/>
    </w:rPr>
  </w:style>
  <w:style w:type="character" w:customStyle="1" w:styleId="ab">
    <w:name w:val="Текст выноски Знак"/>
    <w:basedOn w:val="a0"/>
    <w:link w:val="aa"/>
    <w:rsid w:val="000B52B1"/>
    <w:rPr>
      <w:rFonts w:ascii="Tahoma" w:hAnsi="Tahoma" w:cs="Tahoma"/>
      <w:sz w:val="16"/>
      <w:szCs w:val="16"/>
    </w:rPr>
  </w:style>
  <w:style w:type="paragraph" w:styleId="ac">
    <w:name w:val="footnote text"/>
    <w:basedOn w:val="a"/>
    <w:link w:val="ad"/>
    <w:uiPriority w:val="99"/>
    <w:unhideWhenUsed/>
    <w:rsid w:val="00A73969"/>
    <w:pPr>
      <w:spacing w:after="0" w:line="240" w:lineRule="auto"/>
    </w:pPr>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rsid w:val="00A73969"/>
    <w:rPr>
      <w:rFonts w:ascii="Calibri" w:eastAsia="Times New Roman" w:hAnsi="Calibri" w:cs="Times New Roman"/>
      <w:sz w:val="20"/>
      <w:szCs w:val="20"/>
      <w:lang w:eastAsia="ru-RU"/>
    </w:rPr>
  </w:style>
  <w:style w:type="character" w:customStyle="1" w:styleId="10">
    <w:name w:val="Заголовок 1 Знак"/>
    <w:basedOn w:val="a0"/>
    <w:link w:val="1"/>
    <w:rsid w:val="009A69D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A69D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9A69D4"/>
  </w:style>
  <w:style w:type="paragraph" w:customStyle="1" w:styleId="13">
    <w:name w:val="заголовок 1"/>
    <w:basedOn w:val="a"/>
    <w:next w:val="a"/>
    <w:rsid w:val="009A69D4"/>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10">
    <w:name w:val="заголовок 11"/>
    <w:basedOn w:val="a"/>
    <w:next w:val="a"/>
    <w:rsid w:val="009A69D4"/>
    <w:pPr>
      <w:keepNext/>
      <w:spacing w:after="0" w:line="240" w:lineRule="auto"/>
      <w:jc w:val="center"/>
    </w:pPr>
    <w:rPr>
      <w:rFonts w:ascii="Times New Roman" w:eastAsia="Times New Roman" w:hAnsi="Times New Roman" w:cs="Times New Roman"/>
      <w:b/>
      <w:sz w:val="32"/>
      <w:szCs w:val="20"/>
      <w:lang w:eastAsia="ru-RU"/>
    </w:rPr>
  </w:style>
  <w:style w:type="paragraph" w:styleId="21">
    <w:name w:val="Body Text 2"/>
    <w:basedOn w:val="a"/>
    <w:link w:val="22"/>
    <w:rsid w:val="009A69D4"/>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9A69D4"/>
    <w:rPr>
      <w:rFonts w:ascii="Times New Roman" w:eastAsia="Times New Roman" w:hAnsi="Times New Roman" w:cs="Times New Roman"/>
      <w:b/>
      <w:sz w:val="24"/>
      <w:szCs w:val="20"/>
      <w:lang w:eastAsia="ru-RU"/>
    </w:rPr>
  </w:style>
  <w:style w:type="paragraph" w:customStyle="1" w:styleId="210">
    <w:name w:val="Основной текст 21"/>
    <w:basedOn w:val="a"/>
    <w:rsid w:val="009A69D4"/>
    <w:pPr>
      <w:spacing w:after="0" w:line="240" w:lineRule="auto"/>
      <w:ind w:firstLine="567"/>
      <w:jc w:val="both"/>
    </w:pPr>
    <w:rPr>
      <w:rFonts w:ascii="Times New Roman" w:eastAsia="Times New Roman" w:hAnsi="Times New Roman" w:cs="Times New Roman"/>
      <w:sz w:val="28"/>
      <w:szCs w:val="20"/>
      <w:lang w:eastAsia="ru-RU"/>
    </w:rPr>
  </w:style>
  <w:style w:type="paragraph" w:styleId="ae">
    <w:name w:val="caption"/>
    <w:basedOn w:val="a"/>
    <w:next w:val="a"/>
    <w:qFormat/>
    <w:rsid w:val="009A69D4"/>
    <w:pPr>
      <w:spacing w:after="0" w:line="240" w:lineRule="auto"/>
      <w:ind w:left="-284"/>
      <w:jc w:val="both"/>
    </w:pPr>
    <w:rPr>
      <w:rFonts w:ascii="Times New Roman" w:eastAsia="Times New Roman" w:hAnsi="Times New Roman" w:cs="Times New Roman"/>
      <w:sz w:val="28"/>
      <w:szCs w:val="20"/>
      <w:lang w:eastAsia="ru-RU"/>
    </w:rPr>
  </w:style>
  <w:style w:type="paragraph" w:styleId="af">
    <w:name w:val="Body Text"/>
    <w:basedOn w:val="a"/>
    <w:link w:val="af0"/>
    <w:rsid w:val="009A69D4"/>
    <w:pPr>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9A69D4"/>
    <w:rPr>
      <w:rFonts w:ascii="Times New Roman" w:eastAsia="Times New Roman" w:hAnsi="Times New Roman" w:cs="Times New Roman"/>
      <w:sz w:val="28"/>
      <w:szCs w:val="20"/>
      <w:lang w:eastAsia="ru-RU"/>
    </w:rPr>
  </w:style>
  <w:style w:type="character" w:styleId="af1">
    <w:name w:val="Hyperlink"/>
    <w:unhideWhenUsed/>
    <w:rsid w:val="009A69D4"/>
    <w:rPr>
      <w:color w:val="0000FF"/>
      <w:u w:val="single"/>
    </w:rPr>
  </w:style>
  <w:style w:type="table" w:styleId="af2">
    <w:name w:val="Table Grid"/>
    <w:basedOn w:val="a1"/>
    <w:rsid w:val="009A69D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9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9A69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69D4"/>
    <w:rPr>
      <w:rFonts w:ascii="Arial" w:eastAsia="Times New Roman" w:hAnsi="Arial" w:cs="Arial"/>
      <w:sz w:val="20"/>
      <w:szCs w:val="20"/>
      <w:lang w:eastAsia="ru-RU"/>
    </w:rPr>
  </w:style>
  <w:style w:type="character" w:customStyle="1" w:styleId="blk">
    <w:name w:val="blk"/>
    <w:rsid w:val="009A69D4"/>
  </w:style>
  <w:style w:type="character" w:styleId="af3">
    <w:name w:val="footnote reference"/>
    <w:uiPriority w:val="99"/>
    <w:unhideWhenUsed/>
    <w:rsid w:val="009A69D4"/>
    <w:rPr>
      <w:vertAlign w:val="superscript"/>
    </w:rPr>
  </w:style>
  <w:style w:type="paragraph" w:styleId="af4">
    <w:name w:val="Normal (Web)"/>
    <w:basedOn w:val="a"/>
    <w:unhideWhenUsed/>
    <w:rsid w:val="009A6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9A69D4"/>
    <w:rPr>
      <w:rFonts w:ascii="Times New Roman" w:hAnsi="Times New Roman" w:cs="Times New Roman" w:hint="default"/>
      <w:b w:val="0"/>
      <w:bCs w:val="0"/>
      <w:i w:val="0"/>
      <w:iCs w:val="0"/>
      <w:color w:val="000000"/>
      <w:sz w:val="28"/>
      <w:szCs w:val="28"/>
    </w:rPr>
  </w:style>
  <w:style w:type="character" w:customStyle="1" w:styleId="a8">
    <w:name w:val="Без интервала Знак"/>
    <w:link w:val="a7"/>
    <w:uiPriority w:val="1"/>
    <w:rsid w:val="009A69D4"/>
    <w:rPr>
      <w:rFonts w:ascii="Times New Roman" w:eastAsia="Calibri" w:hAnsi="Times New Roman" w:cs="Times New Roman"/>
      <w:sz w:val="24"/>
      <w:szCs w:val="24"/>
      <w:lang w:eastAsia="ru-RU"/>
    </w:rPr>
  </w:style>
  <w:style w:type="character" w:styleId="af5">
    <w:name w:val="annotation reference"/>
    <w:rsid w:val="009A69D4"/>
    <w:rPr>
      <w:sz w:val="16"/>
      <w:szCs w:val="16"/>
    </w:rPr>
  </w:style>
  <w:style w:type="paragraph" w:styleId="af6">
    <w:name w:val="annotation text"/>
    <w:basedOn w:val="a"/>
    <w:link w:val="af7"/>
    <w:rsid w:val="009A69D4"/>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9A69D4"/>
    <w:rPr>
      <w:rFonts w:ascii="Times New Roman" w:eastAsia="Times New Roman" w:hAnsi="Times New Roman" w:cs="Times New Roman"/>
      <w:sz w:val="20"/>
      <w:szCs w:val="20"/>
      <w:lang w:eastAsia="ru-RU"/>
    </w:rPr>
  </w:style>
  <w:style w:type="paragraph" w:styleId="af8">
    <w:name w:val="annotation subject"/>
    <w:basedOn w:val="af6"/>
    <w:next w:val="af6"/>
    <w:link w:val="af9"/>
    <w:rsid w:val="009A69D4"/>
    <w:rPr>
      <w:b/>
      <w:bCs/>
    </w:rPr>
  </w:style>
  <w:style w:type="character" w:customStyle="1" w:styleId="af9">
    <w:name w:val="Тема примечания Знак"/>
    <w:basedOn w:val="af7"/>
    <w:link w:val="af8"/>
    <w:rsid w:val="009A69D4"/>
    <w:rPr>
      <w:rFonts w:ascii="Times New Roman" w:eastAsia="Times New Roman" w:hAnsi="Times New Roman" w:cs="Times New Roman"/>
      <w:b/>
      <w:bCs/>
      <w:sz w:val="20"/>
      <w:szCs w:val="20"/>
      <w:lang w:eastAsia="ru-RU"/>
    </w:rPr>
  </w:style>
  <w:style w:type="character" w:customStyle="1" w:styleId="afa">
    <w:name w:val="Основной текст_"/>
    <w:link w:val="3"/>
    <w:rsid w:val="009A69D4"/>
    <w:rPr>
      <w:shd w:val="clear" w:color="auto" w:fill="FFFFFF"/>
    </w:rPr>
  </w:style>
  <w:style w:type="paragraph" w:customStyle="1" w:styleId="3">
    <w:name w:val="Основной текст3"/>
    <w:basedOn w:val="a"/>
    <w:link w:val="afa"/>
    <w:rsid w:val="009A69D4"/>
    <w:pPr>
      <w:shd w:val="clear" w:color="auto" w:fill="FFFFFF"/>
      <w:spacing w:before="900" w:after="0" w:line="264" w:lineRule="exact"/>
    </w:pPr>
  </w:style>
  <w:style w:type="character" w:customStyle="1" w:styleId="14">
    <w:name w:val="Основной текст1"/>
    <w:rsid w:val="009A69D4"/>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3481">
      <w:bodyDiv w:val="1"/>
      <w:marLeft w:val="0"/>
      <w:marRight w:val="0"/>
      <w:marTop w:val="0"/>
      <w:marBottom w:val="0"/>
      <w:divBdr>
        <w:top w:val="none" w:sz="0" w:space="0" w:color="auto"/>
        <w:left w:val="none" w:sz="0" w:space="0" w:color="auto"/>
        <w:bottom w:val="none" w:sz="0" w:space="0" w:color="auto"/>
        <w:right w:val="none" w:sz="0" w:space="0" w:color="auto"/>
      </w:divBdr>
    </w:div>
    <w:div w:id="357851953">
      <w:bodyDiv w:val="1"/>
      <w:marLeft w:val="0"/>
      <w:marRight w:val="0"/>
      <w:marTop w:val="0"/>
      <w:marBottom w:val="0"/>
      <w:divBdr>
        <w:top w:val="none" w:sz="0" w:space="0" w:color="auto"/>
        <w:left w:val="none" w:sz="0" w:space="0" w:color="auto"/>
        <w:bottom w:val="none" w:sz="0" w:space="0" w:color="auto"/>
        <w:right w:val="none" w:sz="0" w:space="0" w:color="auto"/>
      </w:divBdr>
    </w:div>
    <w:div w:id="619191199">
      <w:bodyDiv w:val="1"/>
      <w:marLeft w:val="0"/>
      <w:marRight w:val="0"/>
      <w:marTop w:val="0"/>
      <w:marBottom w:val="0"/>
      <w:divBdr>
        <w:top w:val="none" w:sz="0" w:space="0" w:color="auto"/>
        <w:left w:val="none" w:sz="0" w:space="0" w:color="auto"/>
        <w:bottom w:val="none" w:sz="0" w:space="0" w:color="auto"/>
        <w:right w:val="none" w:sz="0" w:space="0" w:color="auto"/>
      </w:divBdr>
    </w:div>
    <w:div w:id="659769868">
      <w:bodyDiv w:val="1"/>
      <w:marLeft w:val="0"/>
      <w:marRight w:val="0"/>
      <w:marTop w:val="0"/>
      <w:marBottom w:val="0"/>
      <w:divBdr>
        <w:top w:val="none" w:sz="0" w:space="0" w:color="auto"/>
        <w:left w:val="none" w:sz="0" w:space="0" w:color="auto"/>
        <w:bottom w:val="none" w:sz="0" w:space="0" w:color="auto"/>
        <w:right w:val="none" w:sz="0" w:space="0" w:color="auto"/>
      </w:divBdr>
    </w:div>
    <w:div w:id="667945555">
      <w:bodyDiv w:val="1"/>
      <w:marLeft w:val="0"/>
      <w:marRight w:val="0"/>
      <w:marTop w:val="0"/>
      <w:marBottom w:val="0"/>
      <w:divBdr>
        <w:top w:val="none" w:sz="0" w:space="0" w:color="auto"/>
        <w:left w:val="none" w:sz="0" w:space="0" w:color="auto"/>
        <w:bottom w:val="none" w:sz="0" w:space="0" w:color="auto"/>
        <w:right w:val="none" w:sz="0" w:space="0" w:color="auto"/>
      </w:divBdr>
    </w:div>
    <w:div w:id="700932190">
      <w:bodyDiv w:val="1"/>
      <w:marLeft w:val="0"/>
      <w:marRight w:val="0"/>
      <w:marTop w:val="0"/>
      <w:marBottom w:val="0"/>
      <w:divBdr>
        <w:top w:val="none" w:sz="0" w:space="0" w:color="auto"/>
        <w:left w:val="none" w:sz="0" w:space="0" w:color="auto"/>
        <w:bottom w:val="none" w:sz="0" w:space="0" w:color="auto"/>
        <w:right w:val="none" w:sz="0" w:space="0" w:color="auto"/>
      </w:divBdr>
    </w:div>
    <w:div w:id="724908738">
      <w:bodyDiv w:val="1"/>
      <w:marLeft w:val="0"/>
      <w:marRight w:val="0"/>
      <w:marTop w:val="0"/>
      <w:marBottom w:val="0"/>
      <w:divBdr>
        <w:top w:val="none" w:sz="0" w:space="0" w:color="auto"/>
        <w:left w:val="none" w:sz="0" w:space="0" w:color="auto"/>
        <w:bottom w:val="none" w:sz="0" w:space="0" w:color="auto"/>
        <w:right w:val="none" w:sz="0" w:space="0" w:color="auto"/>
      </w:divBdr>
    </w:div>
    <w:div w:id="754327544">
      <w:bodyDiv w:val="1"/>
      <w:marLeft w:val="0"/>
      <w:marRight w:val="0"/>
      <w:marTop w:val="0"/>
      <w:marBottom w:val="0"/>
      <w:divBdr>
        <w:top w:val="none" w:sz="0" w:space="0" w:color="auto"/>
        <w:left w:val="none" w:sz="0" w:space="0" w:color="auto"/>
        <w:bottom w:val="none" w:sz="0" w:space="0" w:color="auto"/>
        <w:right w:val="none" w:sz="0" w:space="0" w:color="auto"/>
      </w:divBdr>
    </w:div>
    <w:div w:id="764308560">
      <w:bodyDiv w:val="1"/>
      <w:marLeft w:val="0"/>
      <w:marRight w:val="0"/>
      <w:marTop w:val="0"/>
      <w:marBottom w:val="0"/>
      <w:divBdr>
        <w:top w:val="none" w:sz="0" w:space="0" w:color="auto"/>
        <w:left w:val="none" w:sz="0" w:space="0" w:color="auto"/>
        <w:bottom w:val="none" w:sz="0" w:space="0" w:color="auto"/>
        <w:right w:val="none" w:sz="0" w:space="0" w:color="auto"/>
      </w:divBdr>
    </w:div>
    <w:div w:id="823813876">
      <w:bodyDiv w:val="1"/>
      <w:marLeft w:val="0"/>
      <w:marRight w:val="0"/>
      <w:marTop w:val="0"/>
      <w:marBottom w:val="0"/>
      <w:divBdr>
        <w:top w:val="none" w:sz="0" w:space="0" w:color="auto"/>
        <w:left w:val="none" w:sz="0" w:space="0" w:color="auto"/>
        <w:bottom w:val="none" w:sz="0" w:space="0" w:color="auto"/>
        <w:right w:val="none" w:sz="0" w:space="0" w:color="auto"/>
      </w:divBdr>
    </w:div>
    <w:div w:id="1207909894">
      <w:bodyDiv w:val="1"/>
      <w:marLeft w:val="0"/>
      <w:marRight w:val="0"/>
      <w:marTop w:val="0"/>
      <w:marBottom w:val="0"/>
      <w:divBdr>
        <w:top w:val="none" w:sz="0" w:space="0" w:color="auto"/>
        <w:left w:val="none" w:sz="0" w:space="0" w:color="auto"/>
        <w:bottom w:val="none" w:sz="0" w:space="0" w:color="auto"/>
        <w:right w:val="none" w:sz="0" w:space="0" w:color="auto"/>
      </w:divBdr>
    </w:div>
    <w:div w:id="1374844943">
      <w:bodyDiv w:val="1"/>
      <w:marLeft w:val="0"/>
      <w:marRight w:val="0"/>
      <w:marTop w:val="0"/>
      <w:marBottom w:val="0"/>
      <w:divBdr>
        <w:top w:val="none" w:sz="0" w:space="0" w:color="auto"/>
        <w:left w:val="none" w:sz="0" w:space="0" w:color="auto"/>
        <w:bottom w:val="none" w:sz="0" w:space="0" w:color="auto"/>
        <w:right w:val="none" w:sz="0" w:space="0" w:color="auto"/>
      </w:divBdr>
    </w:div>
    <w:div w:id="1464494939">
      <w:bodyDiv w:val="1"/>
      <w:marLeft w:val="0"/>
      <w:marRight w:val="0"/>
      <w:marTop w:val="0"/>
      <w:marBottom w:val="0"/>
      <w:divBdr>
        <w:top w:val="none" w:sz="0" w:space="0" w:color="auto"/>
        <w:left w:val="none" w:sz="0" w:space="0" w:color="auto"/>
        <w:bottom w:val="none" w:sz="0" w:space="0" w:color="auto"/>
        <w:right w:val="none" w:sz="0" w:space="0" w:color="auto"/>
      </w:divBdr>
    </w:div>
    <w:div w:id="1667976215">
      <w:bodyDiv w:val="1"/>
      <w:marLeft w:val="0"/>
      <w:marRight w:val="0"/>
      <w:marTop w:val="0"/>
      <w:marBottom w:val="0"/>
      <w:divBdr>
        <w:top w:val="none" w:sz="0" w:space="0" w:color="auto"/>
        <w:left w:val="none" w:sz="0" w:space="0" w:color="auto"/>
        <w:bottom w:val="none" w:sz="0" w:space="0" w:color="auto"/>
        <w:right w:val="none" w:sz="0" w:space="0" w:color="auto"/>
      </w:divBdr>
    </w:div>
    <w:div w:id="1695381718">
      <w:bodyDiv w:val="1"/>
      <w:marLeft w:val="0"/>
      <w:marRight w:val="0"/>
      <w:marTop w:val="0"/>
      <w:marBottom w:val="0"/>
      <w:divBdr>
        <w:top w:val="none" w:sz="0" w:space="0" w:color="auto"/>
        <w:left w:val="none" w:sz="0" w:space="0" w:color="auto"/>
        <w:bottom w:val="none" w:sz="0" w:space="0" w:color="auto"/>
        <w:right w:val="none" w:sz="0" w:space="0" w:color="auto"/>
      </w:divBdr>
    </w:div>
    <w:div w:id="1716003019">
      <w:bodyDiv w:val="1"/>
      <w:marLeft w:val="0"/>
      <w:marRight w:val="0"/>
      <w:marTop w:val="0"/>
      <w:marBottom w:val="0"/>
      <w:divBdr>
        <w:top w:val="none" w:sz="0" w:space="0" w:color="auto"/>
        <w:left w:val="none" w:sz="0" w:space="0" w:color="auto"/>
        <w:bottom w:val="none" w:sz="0" w:space="0" w:color="auto"/>
        <w:right w:val="none" w:sz="0" w:space="0" w:color="auto"/>
      </w:divBdr>
    </w:div>
    <w:div w:id="1803109804">
      <w:bodyDiv w:val="1"/>
      <w:marLeft w:val="0"/>
      <w:marRight w:val="0"/>
      <w:marTop w:val="0"/>
      <w:marBottom w:val="0"/>
      <w:divBdr>
        <w:top w:val="none" w:sz="0" w:space="0" w:color="auto"/>
        <w:left w:val="none" w:sz="0" w:space="0" w:color="auto"/>
        <w:bottom w:val="none" w:sz="0" w:space="0" w:color="auto"/>
        <w:right w:val="none" w:sz="0" w:space="0" w:color="auto"/>
      </w:divBdr>
    </w:div>
    <w:div w:id="1812208826">
      <w:bodyDiv w:val="1"/>
      <w:marLeft w:val="0"/>
      <w:marRight w:val="0"/>
      <w:marTop w:val="0"/>
      <w:marBottom w:val="0"/>
      <w:divBdr>
        <w:top w:val="none" w:sz="0" w:space="0" w:color="auto"/>
        <w:left w:val="none" w:sz="0" w:space="0" w:color="auto"/>
        <w:bottom w:val="none" w:sz="0" w:space="0" w:color="auto"/>
        <w:right w:val="none" w:sz="0" w:space="0" w:color="auto"/>
      </w:divBdr>
    </w:div>
    <w:div w:id="1844582737">
      <w:bodyDiv w:val="1"/>
      <w:marLeft w:val="0"/>
      <w:marRight w:val="0"/>
      <w:marTop w:val="0"/>
      <w:marBottom w:val="0"/>
      <w:divBdr>
        <w:top w:val="none" w:sz="0" w:space="0" w:color="auto"/>
        <w:left w:val="none" w:sz="0" w:space="0" w:color="auto"/>
        <w:bottom w:val="none" w:sz="0" w:space="0" w:color="auto"/>
        <w:right w:val="none" w:sz="0" w:space="0" w:color="auto"/>
      </w:divBdr>
    </w:div>
    <w:div w:id="2099668198">
      <w:bodyDiv w:val="1"/>
      <w:marLeft w:val="0"/>
      <w:marRight w:val="0"/>
      <w:marTop w:val="0"/>
      <w:marBottom w:val="0"/>
      <w:divBdr>
        <w:top w:val="none" w:sz="0" w:space="0" w:color="auto"/>
        <w:left w:val="none" w:sz="0" w:space="0" w:color="auto"/>
        <w:bottom w:val="none" w:sz="0" w:space="0" w:color="auto"/>
        <w:right w:val="none" w:sz="0" w:space="0" w:color="auto"/>
      </w:divBdr>
    </w:div>
    <w:div w:id="2128308468">
      <w:bodyDiv w:val="1"/>
      <w:marLeft w:val="0"/>
      <w:marRight w:val="0"/>
      <w:marTop w:val="0"/>
      <w:marBottom w:val="0"/>
      <w:divBdr>
        <w:top w:val="none" w:sz="0" w:space="0" w:color="auto"/>
        <w:left w:val="none" w:sz="0" w:space="0" w:color="auto"/>
        <w:bottom w:val="none" w:sz="0" w:space="0" w:color="auto"/>
        <w:right w:val="none" w:sz="0" w:space="0" w:color="auto"/>
      </w:divBdr>
    </w:div>
    <w:div w:id="21371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E042-0B67-470F-A89F-74D45DE4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4552</TotalTime>
  <Pages>1</Pages>
  <Words>7999</Words>
  <Characters>45598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Y. Isakov</dc:creator>
  <cp:keywords/>
  <dc:description/>
  <cp:lastModifiedBy>Svetlana L. Egorova</cp:lastModifiedBy>
  <cp:revision>307</cp:revision>
  <cp:lastPrinted>2020-09-18T08:46:00Z</cp:lastPrinted>
  <dcterms:created xsi:type="dcterms:W3CDTF">2020-03-10T03:48:00Z</dcterms:created>
  <dcterms:modified xsi:type="dcterms:W3CDTF">2021-05-26T09:57:00Z</dcterms:modified>
</cp:coreProperties>
</file>