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B96" w:rsidRPr="00C80887" w:rsidRDefault="00126B96" w:rsidP="00126B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80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результаты </w:t>
      </w:r>
      <w:r w:rsidRPr="00C8088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контрольного мероприятия</w:t>
      </w:r>
    </w:p>
    <w:p w:rsidR="004F5F9F" w:rsidRPr="004F5F9F" w:rsidRDefault="004F5F9F" w:rsidP="004F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F9F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средств, выделенных в 2021 году Министерству цифрового развития и связи Кузбасса</w:t>
      </w:r>
    </w:p>
    <w:p w:rsidR="004F5F9F" w:rsidRPr="004F5F9F" w:rsidRDefault="004F5F9F" w:rsidP="004F5F9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5F9F">
        <w:rPr>
          <w:rFonts w:ascii="Times New Roman" w:hAnsi="Times New Roman" w:cs="Times New Roman"/>
          <w:sz w:val="28"/>
          <w:szCs w:val="28"/>
        </w:rPr>
        <w:t xml:space="preserve">на реализацию мероприятия «Обеспечение деятельности подведомственных учреждений», в части </w:t>
      </w:r>
      <w:r w:rsidRPr="004F5F9F">
        <w:rPr>
          <w:rFonts w:ascii="Times New Roman" w:hAnsi="Times New Roman" w:cs="Times New Roman"/>
          <w:sz w:val="28"/>
        </w:rPr>
        <w:t>Государственного автономного учреждения «</w:t>
      </w:r>
      <w:r w:rsidRPr="004F5F9F">
        <w:rPr>
          <w:rFonts w:ascii="Times New Roman" w:hAnsi="Times New Roman" w:cs="Times New Roman"/>
          <w:sz w:val="28"/>
          <w:szCs w:val="28"/>
        </w:rPr>
        <w:t>Уполномоченный многофункциональный центр предоставления государственных и муниципальных услуг на территории Кузбасса</w:t>
      </w:r>
      <w:r w:rsidRPr="004F5F9F">
        <w:rPr>
          <w:rFonts w:ascii="Times New Roman" w:hAnsi="Times New Roman" w:cs="Times New Roman"/>
          <w:sz w:val="28"/>
        </w:rPr>
        <w:t xml:space="preserve">» </w:t>
      </w:r>
      <w:r w:rsidRPr="004F5F9F">
        <w:rPr>
          <w:rFonts w:ascii="Times New Roman" w:hAnsi="Times New Roman" w:cs="Times New Roman"/>
          <w:sz w:val="28"/>
          <w:szCs w:val="28"/>
        </w:rPr>
        <w:t xml:space="preserve">подпрограммы «Реализация государственной политики» </w:t>
      </w:r>
    </w:p>
    <w:p w:rsidR="00126B96" w:rsidRPr="004F5F9F" w:rsidRDefault="004F5F9F" w:rsidP="004F5F9F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F9F">
        <w:rPr>
          <w:rFonts w:ascii="Times New Roman" w:hAnsi="Times New Roman" w:cs="Times New Roman"/>
          <w:sz w:val="28"/>
          <w:szCs w:val="28"/>
        </w:rPr>
        <w:t>госпрограммы «Информационное общество Кузбасса»</w:t>
      </w:r>
      <w:r w:rsidR="00126B96" w:rsidRPr="004F5F9F"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t xml:space="preserve"> </w:t>
      </w:r>
    </w:p>
    <w:p w:rsidR="00126B96" w:rsidRPr="00246819" w:rsidRDefault="00126B96" w:rsidP="00126B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126B96" w:rsidRPr="00246819" w:rsidRDefault="00126B96" w:rsidP="0012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1.</w:t>
      </w:r>
      <w:r w:rsidR="004F5F9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Кемеро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вской области - Кузбасса на 2022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</w:t>
      </w:r>
    </w:p>
    <w:p w:rsidR="00126B96" w:rsidRPr="00246819" w:rsidRDefault="00126B96" w:rsidP="0012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126B96" w:rsidRDefault="00126B96" w:rsidP="0012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Цель контрольного мероприятия: </w:t>
      </w:r>
    </w:p>
    <w:p w:rsidR="004F5F9F" w:rsidRPr="0055207C" w:rsidRDefault="004F5F9F" w:rsidP="004F5F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55207C">
        <w:rPr>
          <w:rFonts w:ascii="Times New Roman" w:hAnsi="Times New Roman" w:cs="Times New Roman"/>
          <w:bCs/>
          <w:sz w:val="28"/>
          <w:szCs w:val="28"/>
        </w:rPr>
        <w:t>цен</w:t>
      </w:r>
      <w:r>
        <w:rPr>
          <w:rFonts w:ascii="Times New Roman" w:hAnsi="Times New Roman" w:cs="Times New Roman"/>
          <w:bCs/>
          <w:sz w:val="28"/>
          <w:szCs w:val="28"/>
        </w:rPr>
        <w:t>ка</w:t>
      </w:r>
      <w:r w:rsidRPr="005520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207C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207C">
        <w:rPr>
          <w:rFonts w:ascii="Times New Roman" w:hAnsi="Times New Roman" w:cs="Times New Roman"/>
          <w:sz w:val="28"/>
          <w:szCs w:val="28"/>
        </w:rPr>
        <w:t xml:space="preserve"> и целево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5207C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5207C">
        <w:rPr>
          <w:rFonts w:ascii="Times New Roman" w:hAnsi="Times New Roman" w:cs="Times New Roman"/>
          <w:sz w:val="28"/>
          <w:szCs w:val="28"/>
        </w:rPr>
        <w:t xml:space="preserve"> бюджетных средств, выделенных из областного бюджета Министерству цифрового развития и связи Кузбасса на реализацию мероприятия «Обеспечение деятельности подведомственных учреждений» (в части ГАУ УМФЦ Кузбасса).</w:t>
      </w:r>
    </w:p>
    <w:p w:rsidR="00126B96" w:rsidRPr="00246819" w:rsidRDefault="00126B96" w:rsidP="00126B9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6B96" w:rsidRDefault="00126B96" w:rsidP="00126B96">
      <w:pPr>
        <w:widowControl w:val="0"/>
        <w:tabs>
          <w:tab w:val="left" w:pos="12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Предмет контрольного мероприятия: </w:t>
      </w:r>
    </w:p>
    <w:p w:rsidR="004F5F9F" w:rsidRPr="0055207C" w:rsidRDefault="004F5F9F" w:rsidP="004F5F9F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55207C">
        <w:rPr>
          <w:rFonts w:ascii="Times New Roman" w:hAnsi="Times New Roman" w:cs="Times New Roman"/>
          <w:sz w:val="28"/>
          <w:szCs w:val="28"/>
        </w:rPr>
        <w:t xml:space="preserve">редства областного бюджета, выделенные на реализацию мероприятия «Обеспечение деятельности подведомственных учреждений» подпрограммы «Реализация государственной политики» госпрограммы «Информационное общество Кузбасса» (в части </w:t>
      </w:r>
      <w:r w:rsidRPr="0055207C">
        <w:rPr>
          <w:rFonts w:ascii="Times New Roman" w:hAnsi="Times New Roman" w:cs="Times New Roman"/>
          <w:sz w:val="28"/>
        </w:rPr>
        <w:t>Государственного автономного учреждения «</w:t>
      </w:r>
      <w:r w:rsidRPr="0055207C">
        <w:rPr>
          <w:rFonts w:ascii="Times New Roman" w:hAnsi="Times New Roman" w:cs="Times New Roman"/>
          <w:sz w:val="28"/>
          <w:szCs w:val="28"/>
        </w:rPr>
        <w:t>Уполномоченный многофункциональный центр предоставления государственных и муниципальных услуг на территории Кузбасса</w:t>
      </w:r>
      <w:r w:rsidRPr="0055207C">
        <w:rPr>
          <w:rFonts w:ascii="Times New Roman" w:hAnsi="Times New Roman" w:cs="Times New Roman"/>
          <w:sz w:val="28"/>
        </w:rPr>
        <w:t>» (</w:t>
      </w:r>
      <w:r>
        <w:rPr>
          <w:rFonts w:ascii="Times New Roman" w:hAnsi="Times New Roman" w:cs="Times New Roman"/>
          <w:sz w:val="28"/>
        </w:rPr>
        <w:t>далее – ГАУ</w:t>
      </w:r>
      <w:r w:rsidRPr="0055207C">
        <w:rPr>
          <w:rFonts w:ascii="Times New Roman" w:hAnsi="Times New Roman" w:cs="Times New Roman"/>
          <w:sz w:val="28"/>
        </w:rPr>
        <w:t xml:space="preserve"> </w:t>
      </w:r>
      <w:r w:rsidRPr="0055207C">
        <w:rPr>
          <w:rFonts w:ascii="Times New Roman" w:hAnsi="Times New Roman" w:cs="Times New Roman"/>
          <w:sz w:val="28"/>
          <w:szCs w:val="28"/>
        </w:rPr>
        <w:t>УМФЦ Кузбасса</w:t>
      </w:r>
      <w:r w:rsidRPr="0055207C">
        <w:rPr>
          <w:rFonts w:ascii="Times New Roman" w:hAnsi="Times New Roman" w:cs="Times New Roman"/>
          <w:sz w:val="28"/>
        </w:rPr>
        <w:t>)</w:t>
      </w:r>
      <w:r w:rsidRPr="0055207C">
        <w:rPr>
          <w:rFonts w:ascii="Times New Roman" w:hAnsi="Times New Roman" w:cs="Times New Roman"/>
          <w:sz w:val="28"/>
          <w:szCs w:val="28"/>
        </w:rPr>
        <w:t>).</w:t>
      </w:r>
    </w:p>
    <w:p w:rsidR="00126B96" w:rsidRPr="00246819" w:rsidRDefault="00126B96" w:rsidP="00126B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B96" w:rsidRDefault="00126B96" w:rsidP="00126B9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Объекты</w:t>
      </w: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контрольного мероприятия:</w:t>
      </w:r>
      <w:r w:rsidRPr="002468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4246" w:rsidRDefault="00314246" w:rsidP="003142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5207C">
        <w:rPr>
          <w:rFonts w:ascii="Times New Roman" w:hAnsi="Times New Roman" w:cs="Times New Roman"/>
          <w:sz w:val="28"/>
          <w:szCs w:val="28"/>
        </w:rPr>
        <w:t>Министерство цифрового развития и связи Кузбасса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4246" w:rsidRDefault="00314246" w:rsidP="00314246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5207C">
        <w:rPr>
          <w:rFonts w:ascii="Times New Roman" w:hAnsi="Times New Roman" w:cs="Times New Roman"/>
          <w:sz w:val="28"/>
        </w:rPr>
        <w:t>Государственное автономное учреждение «</w:t>
      </w:r>
      <w:r w:rsidRPr="0055207C">
        <w:rPr>
          <w:rFonts w:ascii="Times New Roman" w:hAnsi="Times New Roman" w:cs="Times New Roman"/>
          <w:sz w:val="28"/>
          <w:szCs w:val="28"/>
        </w:rPr>
        <w:t>Уполномоченный многофункциональный центр предоставления государственных и муниципальных услуг на территории Кузбасса</w:t>
      </w:r>
      <w:r w:rsidRPr="0055207C">
        <w:rPr>
          <w:rFonts w:ascii="Times New Roman" w:hAnsi="Times New Roman" w:cs="Times New Roman"/>
          <w:sz w:val="28"/>
        </w:rPr>
        <w:t>»</w:t>
      </w:r>
      <w:r w:rsidRPr="0055207C">
        <w:rPr>
          <w:rFonts w:ascii="Times New Roman" w:hAnsi="Times New Roman" w:cs="Times New Roman"/>
          <w:sz w:val="28"/>
          <w:szCs w:val="28"/>
        </w:rPr>
        <w:t>.</w:t>
      </w:r>
    </w:p>
    <w:p w:rsidR="00126B96" w:rsidRPr="00246819" w:rsidRDefault="00126B96" w:rsidP="00126B96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26B96" w:rsidRPr="00246819" w:rsidRDefault="00126B96" w:rsidP="00126B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68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период: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245BE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26B96" w:rsidRDefault="00126B96" w:rsidP="0012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26B96" w:rsidRDefault="00126B96" w:rsidP="0012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80887">
        <w:rPr>
          <w:rFonts w:ascii="Times New Roman" w:hAnsi="Times New Roman" w:cs="Times New Roman"/>
          <w:sz w:val="28"/>
          <w:szCs w:val="28"/>
          <w:lang w:eastAsia="ru-RU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контрольного мероприятия</w:t>
      </w:r>
      <w:r w:rsidRPr="00C80887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установлено следующее:</w:t>
      </w:r>
    </w:p>
    <w:p w:rsidR="00126B96" w:rsidRDefault="00126B96" w:rsidP="00126B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 xml:space="preserve">1. В </w:t>
      </w:r>
      <w:r w:rsidRPr="00314246">
        <w:rPr>
          <w:rFonts w:ascii="Times New Roman" w:hAnsi="Times New Roman" w:cs="Times New Roman"/>
          <w:bCs/>
          <w:sz w:val="28"/>
          <w:szCs w:val="28"/>
        </w:rPr>
        <w:t>нарушение требований, установленных</w:t>
      </w:r>
      <w:hyperlink r:id="rId4" w:history="1">
        <w:r w:rsidRPr="00314246">
          <w:rPr>
            <w:rFonts w:ascii="Times New Roman" w:hAnsi="Times New Roman" w:cs="Times New Roman"/>
            <w:bCs/>
            <w:sz w:val="28"/>
            <w:szCs w:val="28"/>
          </w:rPr>
          <w:t xml:space="preserve"> пунктом 1 статьи 69.2</w:t>
        </w:r>
      </w:hyperlink>
      <w:r w:rsidRPr="00314246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РФ, </w:t>
      </w:r>
      <w:hyperlink r:id="rId5" w:history="1">
        <w:r w:rsidRPr="00314246">
          <w:rPr>
            <w:rFonts w:ascii="Times New Roman" w:hAnsi="Times New Roman" w:cs="Times New Roman"/>
            <w:bCs/>
            <w:sz w:val="28"/>
            <w:szCs w:val="28"/>
          </w:rPr>
          <w:t>пунктом 3</w:t>
        </w:r>
      </w:hyperlink>
      <w:r w:rsidRPr="00314246">
        <w:rPr>
          <w:rFonts w:ascii="Times New Roman" w:hAnsi="Times New Roman" w:cs="Times New Roman"/>
          <w:bCs/>
          <w:sz w:val="28"/>
          <w:szCs w:val="28"/>
        </w:rPr>
        <w:t xml:space="preserve"> раздела </w:t>
      </w:r>
      <w:r w:rsidRPr="00314246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314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246">
        <w:rPr>
          <w:rFonts w:ascii="Times New Roman" w:hAnsi="Times New Roman" w:cs="Times New Roman"/>
          <w:sz w:val="28"/>
          <w:szCs w:val="28"/>
        </w:rPr>
        <w:t xml:space="preserve">Положения о формировании государственного задания на оказание государственных услуг (выполнение работ) в отношении государственных учреждений Кемеровской области - Кузбасса и финансовом обеспечении выполнения государственного задания, </w:t>
      </w:r>
      <w:r w:rsidRPr="00314246">
        <w:rPr>
          <w:rFonts w:ascii="Times New Roman" w:hAnsi="Times New Roman" w:cs="Times New Roman"/>
          <w:sz w:val="28"/>
          <w:szCs w:val="28"/>
        </w:rPr>
        <w:lastRenderedPageBreak/>
        <w:t>утвержденного постановлением Коллегии Администрации Кемеровской области от 14.10.2015 № 342</w:t>
      </w:r>
      <w:r w:rsidRPr="0031424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14246">
        <w:rPr>
          <w:rFonts w:ascii="Times New Roman" w:hAnsi="Times New Roman" w:cs="Times New Roman"/>
          <w:sz w:val="28"/>
          <w:szCs w:val="28"/>
        </w:rPr>
        <w:t>Министерством цифрового развития и связи Кузбасса</w:t>
      </w:r>
      <w:r w:rsidRPr="00314246">
        <w:rPr>
          <w:rFonts w:ascii="Times New Roman" w:hAnsi="Times New Roman" w:cs="Times New Roman"/>
          <w:bCs/>
          <w:sz w:val="28"/>
          <w:szCs w:val="28"/>
        </w:rPr>
        <w:t xml:space="preserve"> в г</w:t>
      </w:r>
      <w:r w:rsidRPr="00314246">
        <w:rPr>
          <w:rFonts w:ascii="Times New Roman" w:hAnsi="Times New Roman" w:cs="Times New Roman"/>
          <w:sz w:val="28"/>
          <w:szCs w:val="28"/>
        </w:rPr>
        <w:t xml:space="preserve">осударственном задании «Организация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услуг» </w:t>
      </w:r>
      <w:r w:rsidRPr="00314246">
        <w:rPr>
          <w:rFonts w:ascii="Times New Roman" w:hAnsi="Times New Roman" w:cs="Times New Roman"/>
          <w:bCs/>
          <w:sz w:val="28"/>
          <w:szCs w:val="28"/>
        </w:rPr>
        <w:t>не установлены: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- категории потребителей государственной услуги;</w:t>
      </w:r>
    </w:p>
    <w:p w:rsidR="00314246" w:rsidRPr="00314246" w:rsidRDefault="00314246" w:rsidP="0031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 xml:space="preserve">- порядок оказания государственных услуг. 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jc w:val="both"/>
      </w:pP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 xml:space="preserve">2. Фактическое увеличение размера финансового обеспечения выполнения </w:t>
      </w:r>
      <w:proofErr w:type="spellStart"/>
      <w:r w:rsidRPr="00314246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314246">
        <w:rPr>
          <w:rFonts w:ascii="Times New Roman" w:hAnsi="Times New Roman" w:cs="Times New Roman"/>
          <w:sz w:val="28"/>
          <w:szCs w:val="28"/>
        </w:rPr>
        <w:t xml:space="preserve"> ГАУ «УМФЦ Кузбасса» составило 118 630,1 тыс. рублей - с 447 801,7 тыс. рублей до 566 431,8 тыс. рублей или на 26,5%. 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 xml:space="preserve">При значительном перевыполнении в течение 2021 года установленных показателей </w:t>
      </w:r>
      <w:proofErr w:type="spellStart"/>
      <w:r w:rsidRPr="00314246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314246">
        <w:rPr>
          <w:rFonts w:ascii="Times New Roman" w:hAnsi="Times New Roman" w:cs="Times New Roman"/>
          <w:sz w:val="28"/>
          <w:szCs w:val="28"/>
        </w:rPr>
        <w:t xml:space="preserve"> в натуральных единицах измерения, а также росте финансового обеспечения </w:t>
      </w:r>
      <w:proofErr w:type="spellStart"/>
      <w:r w:rsidRPr="00314246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314246">
        <w:rPr>
          <w:rFonts w:ascii="Times New Roman" w:hAnsi="Times New Roman" w:cs="Times New Roman"/>
          <w:sz w:val="28"/>
          <w:szCs w:val="28"/>
        </w:rPr>
        <w:t xml:space="preserve">, изменения в </w:t>
      </w:r>
      <w:proofErr w:type="spellStart"/>
      <w:r w:rsidRPr="00314246">
        <w:rPr>
          <w:rFonts w:ascii="Times New Roman" w:hAnsi="Times New Roman" w:cs="Times New Roman"/>
          <w:sz w:val="28"/>
          <w:szCs w:val="28"/>
        </w:rPr>
        <w:t>госзадание</w:t>
      </w:r>
      <w:proofErr w:type="spellEnd"/>
      <w:r w:rsidRPr="00314246">
        <w:rPr>
          <w:rFonts w:ascii="Times New Roman" w:hAnsi="Times New Roman" w:cs="Times New Roman"/>
          <w:sz w:val="28"/>
          <w:szCs w:val="28"/>
        </w:rPr>
        <w:t xml:space="preserve"> как в количественном, так и в стоимостном выражении Министерством цифрового развития и связи Кузбасса (Учредителем) не вносились.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3. В нарушение Положения № 342 Министерством не утверждались значения нормативных затрат на оказание государственной услуги в форме электронного документа в информационной системе Министерства финансов Кузбасса. При исчислении нормативных затрат на оказание государственной услуги Министерством не применялись: базовый норматив затрат на оказание государственной услуги; территориальный и отраслевой корректирующие коэффициенты; коэффициент платной деятельности; коэффициенты выравнивания.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 xml:space="preserve">4. Представленные в ходе проведения контрольного мероприятия расчеты обоснований бюджетных ассигнований областного бюджета на 2021 год и учтенные при формировании обоснований бюджетных ассигнований областного бюджета на очередной финансовый год (в части субсидии на выполнение государственного задания ГАУ «УМФЦ Кузбасса») в соответствии с п.32 Положения № 342 не соотносятся с размером нормативных затрат на оказание </w:t>
      </w:r>
      <w:proofErr w:type="spellStart"/>
      <w:r w:rsidRPr="00314246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314246">
        <w:rPr>
          <w:rFonts w:ascii="Times New Roman" w:hAnsi="Times New Roman" w:cs="Times New Roman"/>
          <w:sz w:val="28"/>
          <w:szCs w:val="28"/>
        </w:rPr>
        <w:t>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Отклонение (сверхнормативные затраты) составляет 89 523,9 тыс. рублей в расчете за декабрь 2020 года и 9 586,7 тыс. рублей в расчете за июль 2021 года.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В расчетах «Финансового обеспечения выполнения государственного задания ГАУ «УМФЦ Кузбасса» на 2021 год в полном объеме не учтены требования, изложенные в разделе II «Порядок расчета нормативных затрат на оказание государственной услуги в сфере обеспечения предоставления государственных (муниципальных) услуг в многофункциональных центрах предоставления государственных и муниципальных услуг, применяемых при расчете объема финансового обеспечения выполнения государственного задания» Приказа № 727 и в разделе III «Финансовое обеспечение выполнения государственного задания» Положения № 342.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lastRenderedPageBreak/>
        <w:t>В показателях «Финансового обеспечения выполнения государственного задания» на сумму 447 801,7 тыс. рублей присутствуют только наименования затрат с указанием их финансового обеспечения одной итоговой суммой, без расчетов нормативных затрат на оказание государственной услуги и ее объема.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 xml:space="preserve">5. Исчисление Министерством нормативных затрат на оказание государственной услуги для определения объема финансового обеспечения выполнения государственного задания осуществляется с нарушением требований, установленных </w:t>
      </w:r>
      <w:hyperlink r:id="rId6" w:history="1">
        <w:r w:rsidRPr="00314246">
          <w:rPr>
            <w:rFonts w:ascii="Times New Roman" w:hAnsi="Times New Roman" w:cs="Times New Roman"/>
            <w:bCs/>
            <w:sz w:val="28"/>
            <w:szCs w:val="28"/>
          </w:rPr>
          <w:t>пунктом 4 статьи 69.2</w:t>
        </w:r>
      </w:hyperlink>
      <w:r w:rsidRPr="00314246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РФ; </w:t>
      </w:r>
      <w:r w:rsidRPr="00314246">
        <w:rPr>
          <w:rFonts w:ascii="Times New Roman" w:hAnsi="Times New Roman" w:cs="Times New Roman"/>
          <w:sz w:val="28"/>
          <w:szCs w:val="28"/>
        </w:rPr>
        <w:t>Постановлением №342 (Положением №342) и приказом № 727, а также приказа Министерства от 30.04.2020 № 61-п.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6. В 2021 году Министерством не включены в государственное задание предельные цены (тарифы) на оплату физическими или юридическими лицами услуг по предоставлению сведений, содержащихся в Едином государственном реестре недвижимости в части размера платы за обеспечение многофункциональным центром предоставления сведений, что является нарушением пункта 1 статьи 69.2 Бюджетного кодекса РФ. Соответственно, объем финансового обеспечения выполнения государственного задания, не уменьшен на объем доходов от платной деятельности (оказания услуг по обеспечению представления сведений, содержащихся в ЕГРН).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7. В соглашении от 30.12.2020 №1 о предоставлении из областного бюджета субсидии ГАУ «УМФЦ Кузбасса» на финансовое обеспечение выполнения государственного задания на оказание государственных услуг некорректно определен предмет Соглашения, а именно: субсидия на финансовое обеспечение выполнения государственного задания на оказание государственных услуг предоставляется без увязки с возмещением нормативных затрат, связанных с оказанием государственных услуг, что является нарушением норм</w:t>
      </w:r>
      <w:r w:rsidRPr="00314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246">
        <w:rPr>
          <w:rFonts w:ascii="Times New Roman" w:hAnsi="Times New Roman" w:cs="Times New Roman"/>
          <w:sz w:val="28"/>
          <w:szCs w:val="28"/>
        </w:rPr>
        <w:t>постановления Коллегии Администрации Кемеровской области от 13.07.2011 № 321.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Расчеты «Финансового обеспечения выполнения государственного задания ГАУ «УМФЦ Кузбасса» на 2021 год составлены с отступлениями от требований, установленных Постановлением № 342 (Положением № 342) и приказом Министерства от 30.04.2020 № 61-п, а также без увязки с расчетами нормативных затрат. Расчеты увеличения сумм Субсидии в октябре 2021 года до 562 940,6 тыс. рублей и в декабре 2021года до 566 431,8 тыс. рублей отсутствуют.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bCs/>
          <w:sz w:val="28"/>
          <w:szCs w:val="28"/>
        </w:rPr>
        <w:t xml:space="preserve">В связи с непрозрачностью исчисления суммы Субсидии и с нарушениями в определении объема финансового обеспечения выполнения государственного задания и нормативных затрат на оказание государственной услуги сделать вывод об обоснованности установления размера Субсидии </w:t>
      </w:r>
      <w:r w:rsidRPr="00314246">
        <w:rPr>
          <w:rFonts w:ascii="Times New Roman" w:hAnsi="Times New Roman" w:cs="Times New Roman"/>
          <w:sz w:val="28"/>
          <w:szCs w:val="28"/>
        </w:rPr>
        <w:t>не представляется возможным.</w:t>
      </w:r>
    </w:p>
    <w:p w:rsidR="00314246" w:rsidRPr="00314246" w:rsidRDefault="00314246" w:rsidP="0031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пункта 1 статьи 78.1 Бюджетного кодекса РФ, п.3.1.2 Соглашения № 1 и п. 17 Порядка, установленного приказом Министерства от 30.04.2020 № 61-п Министерством неоднократно нарушались сроки и периодичность перечисления Субсидии. 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 xml:space="preserve">8. Выявленные в ходе проведения контрольного мероприятия нарушения  пунктов 1 и 4 статьи 69.2 и пункта 1 статьи 78.1 Бюджетного кодекса РФ классифицируются как нарушение порядка формирования и  финансового обеспечения выполнения </w:t>
      </w:r>
      <w:proofErr w:type="spellStart"/>
      <w:r w:rsidRPr="00314246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314246">
        <w:rPr>
          <w:rFonts w:ascii="Times New Roman" w:hAnsi="Times New Roman" w:cs="Times New Roman"/>
          <w:sz w:val="28"/>
          <w:szCs w:val="28"/>
        </w:rPr>
        <w:t xml:space="preserve"> на оказание государственных услуг государственными учреждениями и соглашения о предоставлении Субсидии из бюджета Кемеровской области на финансовое обеспечение выполнения </w:t>
      </w:r>
      <w:proofErr w:type="spellStart"/>
      <w:r w:rsidRPr="00314246">
        <w:rPr>
          <w:rFonts w:ascii="Times New Roman" w:hAnsi="Times New Roman" w:cs="Times New Roman"/>
          <w:sz w:val="28"/>
          <w:szCs w:val="28"/>
        </w:rPr>
        <w:t>госзадания</w:t>
      </w:r>
      <w:proofErr w:type="spellEnd"/>
      <w:r w:rsidRPr="00314246">
        <w:rPr>
          <w:rFonts w:ascii="Times New Roman" w:hAnsi="Times New Roman" w:cs="Times New Roman"/>
          <w:sz w:val="28"/>
          <w:szCs w:val="28"/>
        </w:rPr>
        <w:t xml:space="preserve"> </w:t>
      </w:r>
      <w:r w:rsidRPr="00314246">
        <w:rPr>
          <w:rFonts w:ascii="Times New Roman" w:hAnsi="Times New Roman" w:cs="Times New Roman"/>
          <w:bCs/>
          <w:sz w:val="28"/>
          <w:szCs w:val="28"/>
        </w:rPr>
        <w:t xml:space="preserve"> (п. 1.2.47 Классификатора нарушений, выявляемых в ходе внешнего государственного аудита (контроля) - приложение № 28 к «</w:t>
      </w:r>
      <w:r w:rsidRPr="00314246">
        <w:rPr>
          <w:rFonts w:ascii="Times New Roman" w:hAnsi="Times New Roman" w:cs="Times New Roman"/>
          <w:sz w:val="28"/>
          <w:szCs w:val="28"/>
        </w:rPr>
        <w:t>СГА 101. Стандарт внешнего государственного аудита (контроля). Общие правила проведения контрольного мероприятия», утвержден постановлением Коллегии Счетной палаты РФ от 07.09.2017 № 9ПК.</w:t>
      </w:r>
    </w:p>
    <w:p w:rsidR="00314246" w:rsidRPr="00314246" w:rsidRDefault="00314246" w:rsidP="003142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14246">
        <w:rPr>
          <w:rFonts w:ascii="Times New Roman" w:hAnsi="Times New Roman" w:cs="Times New Roman"/>
          <w:bCs/>
          <w:sz w:val="28"/>
          <w:szCs w:val="28"/>
        </w:rPr>
        <w:t>В соответствии со статьей 15.15.15. Кодекса Российской Федерации об административных правонарушениях за н</w:t>
      </w:r>
      <w:r w:rsidRPr="00314246">
        <w:rPr>
          <w:rFonts w:ascii="Times New Roman" w:hAnsi="Times New Roman" w:cs="Times New Roman"/>
          <w:sz w:val="28"/>
          <w:szCs w:val="28"/>
        </w:rPr>
        <w:t xml:space="preserve">арушение </w:t>
      </w:r>
      <w:hyperlink r:id="rId7" w:history="1">
        <w:r w:rsidRPr="00314246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314246">
        <w:rPr>
          <w:rFonts w:ascii="Times New Roman" w:hAnsi="Times New Roman" w:cs="Times New Roman"/>
          <w:sz w:val="28"/>
          <w:szCs w:val="28"/>
        </w:rPr>
        <w:t xml:space="preserve"> формирования и финансового обеспечения выполнения государственного задания </w:t>
      </w:r>
      <w:r w:rsidRPr="00314246">
        <w:rPr>
          <w:rFonts w:ascii="Times New Roman" w:hAnsi="Times New Roman" w:cs="Times New Roman"/>
          <w:bCs/>
          <w:sz w:val="28"/>
          <w:szCs w:val="28"/>
        </w:rPr>
        <w:t xml:space="preserve">составлен протокол об административном правонарушении (от </w:t>
      </w:r>
      <w:r w:rsidRPr="00314246">
        <w:rPr>
          <w:rFonts w:ascii="Times New Roman" w:eastAsia="Times New Roman" w:hAnsi="Times New Roman"/>
          <w:sz w:val="28"/>
          <w:szCs w:val="28"/>
          <w:lang w:eastAsia="ru-RU"/>
        </w:rPr>
        <w:t>15.11.2022</w:t>
      </w:r>
      <w:r w:rsidRPr="00314246">
        <w:rPr>
          <w:rFonts w:ascii="Times New Roman" w:hAnsi="Times New Roman" w:cs="Times New Roman"/>
          <w:bCs/>
          <w:sz w:val="28"/>
          <w:szCs w:val="28"/>
        </w:rPr>
        <w:t xml:space="preserve"> № АП-07/2022-1) в отношении Министра </w:t>
      </w:r>
      <w:r w:rsidRPr="00314246">
        <w:rPr>
          <w:rFonts w:ascii="Times New Roman" w:eastAsia="Times New Roman" w:hAnsi="Times New Roman"/>
          <w:sz w:val="28"/>
          <w:szCs w:val="28"/>
          <w:lang w:eastAsia="ru-RU"/>
        </w:rPr>
        <w:t xml:space="preserve">цифрового развития и связи Кузбасса </w:t>
      </w:r>
      <w:proofErr w:type="spellStart"/>
      <w:r w:rsidRPr="00314246">
        <w:rPr>
          <w:rFonts w:ascii="Times New Roman" w:hAnsi="Times New Roman"/>
          <w:sz w:val="28"/>
          <w:szCs w:val="28"/>
        </w:rPr>
        <w:t>Садикова</w:t>
      </w:r>
      <w:proofErr w:type="spellEnd"/>
      <w:r w:rsidRPr="00314246">
        <w:rPr>
          <w:rFonts w:ascii="Times New Roman" w:eastAsia="Times New Roman" w:hAnsi="Times New Roman"/>
          <w:bCs/>
          <w:sz w:val="28"/>
          <w:szCs w:val="28"/>
        </w:rPr>
        <w:t xml:space="preserve"> М. В.</w:t>
      </w:r>
      <w:r w:rsidRPr="00314246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Pr="003142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142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4246" w:rsidRPr="00314246" w:rsidRDefault="00314246" w:rsidP="0031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9. Проверкой достижения в 2021 году целевых индикаторов по мероприятию 4.2 </w:t>
      </w:r>
      <w:r w:rsidRPr="00314246">
        <w:rPr>
          <w:rFonts w:ascii="Times New Roman" w:hAnsi="Times New Roman" w:cs="Times New Roman"/>
          <w:bCs/>
          <w:sz w:val="28"/>
          <w:szCs w:val="28"/>
        </w:rPr>
        <w:t xml:space="preserve">«Обеспечение деятельности подведомственных учреждений» </w:t>
      </w:r>
      <w:r w:rsidRPr="00314246">
        <w:rPr>
          <w:rFonts w:ascii="Times New Roman" w:hAnsi="Times New Roman" w:cs="Times New Roman"/>
          <w:sz w:val="28"/>
          <w:szCs w:val="28"/>
        </w:rPr>
        <w:t xml:space="preserve">Государственной программы Кемеровской области – Кузбасса «Информационное общество Кузбасса» на 2014 - 2024 годы, утвержденной </w:t>
      </w:r>
      <w:r w:rsidRPr="00314246">
        <w:rPr>
          <w:rFonts w:ascii="Times New Roman" w:hAnsi="Times New Roman" w:cs="Times New Roman"/>
          <w:bCs/>
          <w:sz w:val="28"/>
          <w:szCs w:val="28"/>
        </w:rPr>
        <w:t xml:space="preserve">постановлением Коллегии АКО от 20.09.2013 № 400 </w:t>
      </w:r>
      <w:r w:rsidRPr="00314246">
        <w:rPr>
          <w:rFonts w:ascii="Times New Roman" w:eastAsia="Calibri" w:hAnsi="Times New Roman" w:cs="Times New Roman"/>
          <w:sz w:val="28"/>
          <w:szCs w:val="28"/>
        </w:rPr>
        <w:t>установлено</w:t>
      </w:r>
      <w:r w:rsidRPr="003142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14246" w:rsidRPr="00314246" w:rsidRDefault="00314246" w:rsidP="0031424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46">
        <w:rPr>
          <w:rFonts w:ascii="Times New Roman" w:hAnsi="Times New Roman" w:cs="Times New Roman"/>
          <w:bCs/>
          <w:sz w:val="28"/>
          <w:szCs w:val="28"/>
        </w:rPr>
        <w:t>● Плановое значение показателя «</w:t>
      </w: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заключенных соглашений с органами государственной власти</w:t>
      </w:r>
      <w:r w:rsidRPr="00314246">
        <w:rPr>
          <w:rFonts w:ascii="Times New Roman" w:hAnsi="Times New Roman" w:cs="Times New Roman"/>
          <w:bCs/>
          <w:sz w:val="28"/>
          <w:szCs w:val="28"/>
        </w:rPr>
        <w:t>» на 2021 год составляет 28 единиц.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Проверкой установлено фактическое значение показателя - 24 единицы. Таким образом, показатель </w:t>
      </w:r>
      <w:r w:rsidRPr="00314246">
        <w:rPr>
          <w:rFonts w:ascii="Times New Roman" w:hAnsi="Times New Roman" w:cs="Times New Roman"/>
          <w:bCs/>
          <w:sz w:val="28"/>
          <w:szCs w:val="28"/>
        </w:rPr>
        <w:t>«</w:t>
      </w: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заключенных соглашений с органами государственной власти</w:t>
      </w:r>
      <w:r w:rsidRPr="00314246">
        <w:rPr>
          <w:rFonts w:ascii="Times New Roman" w:hAnsi="Times New Roman" w:cs="Times New Roman"/>
          <w:bCs/>
          <w:sz w:val="28"/>
          <w:szCs w:val="28"/>
        </w:rPr>
        <w:t xml:space="preserve">» не достигнут. </w:t>
      </w:r>
      <w:r w:rsidRPr="00314246">
        <w:rPr>
          <w:rFonts w:ascii="Times New Roman" w:hAnsi="Times New Roman" w:cs="Times New Roman"/>
          <w:sz w:val="28"/>
          <w:szCs w:val="28"/>
        </w:rPr>
        <w:t xml:space="preserve">Из чего следует, что индекс достижения целевого показателя по данному мероприятию равен 0,8 (24/28), а не 1 (28/28) как это указано в приложении №4 «Оценка эффективности Государственной программы» к Отчету Министерства. Указанное замечание существенно не повлияло на оценку эффективности государственной программы в целом. </w:t>
      </w:r>
    </w:p>
    <w:p w:rsidR="00314246" w:rsidRPr="00314246" w:rsidRDefault="00314246" w:rsidP="0031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246">
        <w:rPr>
          <w:rFonts w:ascii="Times New Roman" w:hAnsi="Times New Roman" w:cs="Times New Roman"/>
          <w:bCs/>
          <w:sz w:val="28"/>
          <w:szCs w:val="28"/>
        </w:rPr>
        <w:t>● Плановое значение показателя «</w:t>
      </w: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t>Доля населения Кемеровской области - Кузбасса, имеющего доступ к получению государственных и муниципальных услуг по принципу «одного окна», в том числе на базе МФЦ, от общей численности населения Кемеровской области – Кузбасса» составляет 90,0 %.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соответствии с Отчетом ф</w:t>
      </w:r>
      <w:r w:rsidRPr="00314246">
        <w:rPr>
          <w:rFonts w:ascii="Times New Roman" w:hAnsi="Times New Roman" w:cs="Times New Roman"/>
          <w:sz w:val="28"/>
          <w:szCs w:val="28"/>
        </w:rPr>
        <w:t>актическое значение данного показателя достигнуто и составляет 98,61%. Проверкой установлено, что данный показатель в 2020 году имел такое же значение и составлял 98,61%. Однако Министерством плановое значение данного показателя на 2021 год в Госпрограмме №400 скорректировано не было.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Согласно отчета по субъекту «Кемеровская область», сформированному Минэкономразвития России на 31.12.2021 года, показатель «Доля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услуг» составляет 98,61%. Таким образом, проверкой подтверждена достоверность фактического значения выше указанного показателя.</w:t>
      </w:r>
    </w:p>
    <w:p w:rsidR="00314246" w:rsidRPr="00314246" w:rsidRDefault="00314246" w:rsidP="00314246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4246" w:rsidRPr="00314246" w:rsidRDefault="00314246" w:rsidP="00314246">
      <w:pPr>
        <w:tabs>
          <w:tab w:val="center" w:pos="5032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4246">
        <w:rPr>
          <w:rFonts w:ascii="Times New Roman" w:hAnsi="Times New Roman" w:cs="Times New Roman"/>
          <w:sz w:val="28"/>
          <w:szCs w:val="28"/>
        </w:rPr>
        <w:t xml:space="preserve">10. </w:t>
      </w:r>
      <w:r w:rsidRPr="0031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соответствие с Отчетом о выполнении государственного задания на 2021 год показатели, характеризующие объем государственной услуги достигнуты. Количество услуг, предоставленных в бумажном виде составило 1 777 710 единиц</w:t>
      </w:r>
      <w:r w:rsidRPr="00314246">
        <w:rPr>
          <w:rFonts w:ascii="Times New Roman" w:hAnsi="Times New Roman" w:cs="Times New Roman"/>
          <w:sz w:val="28"/>
          <w:szCs w:val="28"/>
        </w:rPr>
        <w:t xml:space="preserve"> (из них федеральными органами исполнительной власти - 1 400 719 единиц, региональными органами исполнительной власти - 200 243 единиц, органами местного самоуправления - 75 029 единиц, ГАУ «УМФЦ Кузбасса» -101 719 единиц)</w:t>
      </w:r>
      <w:r w:rsidRPr="0031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превышает установленный показатель на 605 870 единиц или на 51,7%. Количество услуг, предоставленных в электронном виде составило 292 398 единиц, что превышает установленный показатель на 143 630 единиц или на 96,5%. </w:t>
      </w:r>
    </w:p>
    <w:p w:rsidR="00314246" w:rsidRPr="00314246" w:rsidRDefault="00314246" w:rsidP="0031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Проверкой подтверждена достоверность значения показателей, х</w:t>
      </w:r>
      <w:r w:rsidRPr="0031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арактеризующих объем государственной услуги</w:t>
      </w:r>
      <w:r w:rsidRPr="00314246">
        <w:rPr>
          <w:rFonts w:ascii="Times New Roman" w:hAnsi="Times New Roman" w:cs="Times New Roman"/>
          <w:sz w:val="28"/>
          <w:szCs w:val="28"/>
        </w:rPr>
        <w:t xml:space="preserve"> в бумажном и электронном виде отраженных в Отчете </w:t>
      </w:r>
      <w:r w:rsidRPr="0031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выполнении государственного задания на 2021 год. 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14246">
        <w:rPr>
          <w:rFonts w:ascii="Times New Roman" w:eastAsia="Times New Roman" w:hAnsi="Times New Roman" w:cs="Times New Roman"/>
          <w:bCs/>
          <w:sz w:val="28"/>
          <w:szCs w:val="28"/>
        </w:rPr>
        <w:t>Оказание государственных и муниципальных услуг, осуществлялось отдельными структурными подразделениями ГАУ «УМФЦ Кузбасса». В структуре Учреждения находится 34 отдела «Мои Документы», созданные в каждом муниципальном образовании Кузбасса. Отделы «Мои документы» в муниципальных образованиях представлены 40 стационарными офисами МФЦ и 121 территориально обособленными структурными подразделениями (ТОСП).</w:t>
      </w:r>
    </w:p>
    <w:p w:rsidR="00314246" w:rsidRPr="00314246" w:rsidRDefault="00314246" w:rsidP="00314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4246" w:rsidRPr="00314246" w:rsidRDefault="00314246" w:rsidP="00314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11. В графике документооборота (приложение № 3 к приказу об учетной политике в </w:t>
      </w:r>
      <w:r w:rsidRPr="00314246">
        <w:rPr>
          <w:rFonts w:ascii="Times New Roman" w:hAnsi="Times New Roman" w:cs="Times New Roman"/>
          <w:sz w:val="28"/>
          <w:szCs w:val="28"/>
        </w:rPr>
        <w:t>ГАУ «УМФЦ Кузбасса</w:t>
      </w:r>
      <w:r w:rsidRPr="00314246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314246">
        <w:rPr>
          <w:rFonts w:ascii="Times New Roman" w:eastAsia="Calibri" w:hAnsi="Times New Roman" w:cs="Times New Roman"/>
          <w:sz w:val="28"/>
          <w:szCs w:val="28"/>
        </w:rPr>
        <w:t>от 31.12.2019 № 54) отсутствует положение о порядке обмена между структурными подразделениями Учреждения информацией о движении объектов основных средств, в частности, недвижимого имущества и имущества, находящегося в безвозмездном пользовании. По причине отсутствия/несвоевременного поступления первичных документов в бухгалтерию Учреждения установлен ряд замечаний по учету объектов основных средств, что не привело к искажению бюджетной отчетности.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 данным структуры отделов «Мои документы» </w:t>
      </w:r>
      <w:r w:rsidRPr="00314246">
        <w:rPr>
          <w:rFonts w:ascii="Times New Roman" w:hAnsi="Times New Roman" w:cs="Times New Roman"/>
          <w:sz w:val="28"/>
          <w:szCs w:val="28"/>
        </w:rPr>
        <w:t xml:space="preserve">ГАУ «УМФЦ» Кузбасса, в Учреждении созданы 121 </w:t>
      </w:r>
      <w:proofErr w:type="spellStart"/>
      <w:r w:rsidRPr="00314246">
        <w:rPr>
          <w:rFonts w:ascii="Times New Roman" w:hAnsi="Times New Roman" w:cs="Times New Roman"/>
          <w:sz w:val="28"/>
          <w:szCs w:val="28"/>
        </w:rPr>
        <w:t>ТОСПа</w:t>
      </w:r>
      <w:proofErr w:type="spellEnd"/>
      <w:r w:rsidRPr="00314246">
        <w:rPr>
          <w:rFonts w:ascii="Times New Roman" w:hAnsi="Times New Roman" w:cs="Times New Roman"/>
          <w:sz w:val="28"/>
          <w:szCs w:val="28"/>
        </w:rPr>
        <w:t xml:space="preserve">. </w:t>
      </w:r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В ходе контрольного мероприятия установлено отсутствие правоустанавливающих документов на 109 помещений, занимаемых </w:t>
      </w:r>
      <w:proofErr w:type="spellStart"/>
      <w:r w:rsidRPr="00314246">
        <w:rPr>
          <w:rFonts w:ascii="Times New Roman" w:eastAsia="Calibri" w:hAnsi="Times New Roman" w:cs="Times New Roman"/>
          <w:sz w:val="28"/>
          <w:szCs w:val="28"/>
        </w:rPr>
        <w:t>ТОСПами</w:t>
      </w:r>
      <w:proofErr w:type="spellEnd"/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314246">
        <w:rPr>
          <w:rFonts w:ascii="Times New Roman" w:hAnsi="Times New Roman" w:cs="Times New Roman"/>
          <w:sz w:val="28"/>
          <w:szCs w:val="28"/>
        </w:rPr>
        <w:t xml:space="preserve">По состоянию на 31.12.2021 года заключено </w:t>
      </w:r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договоров </w:t>
      </w:r>
      <w:r w:rsidRPr="00314246">
        <w:rPr>
          <w:rFonts w:ascii="Times New Roman" w:hAnsi="Times New Roman" w:cs="Times New Roman"/>
          <w:sz w:val="28"/>
          <w:szCs w:val="28"/>
        </w:rPr>
        <w:t xml:space="preserve">безвозмездного пользования муниципальным имуществом – нежилыми помещениями для размещения в них </w:t>
      </w:r>
      <w:proofErr w:type="spellStart"/>
      <w:r w:rsidRPr="00314246">
        <w:rPr>
          <w:rFonts w:ascii="Times New Roman" w:hAnsi="Times New Roman" w:cs="Times New Roman"/>
          <w:sz w:val="28"/>
          <w:szCs w:val="28"/>
        </w:rPr>
        <w:t>ТОСПов</w:t>
      </w:r>
      <w:proofErr w:type="spellEnd"/>
      <w:r w:rsidRPr="00314246">
        <w:rPr>
          <w:rFonts w:ascii="Times New Roman" w:hAnsi="Times New Roman" w:cs="Times New Roman"/>
          <w:sz w:val="28"/>
          <w:szCs w:val="28"/>
        </w:rPr>
        <w:t xml:space="preserve"> только на 12 помещений.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Использование в деятельности </w:t>
      </w:r>
      <w:proofErr w:type="spellStart"/>
      <w:r w:rsidRPr="00314246">
        <w:rPr>
          <w:rFonts w:ascii="Times New Roman" w:eastAsia="Calibri" w:hAnsi="Times New Roman" w:cs="Times New Roman"/>
          <w:sz w:val="28"/>
          <w:szCs w:val="28"/>
        </w:rPr>
        <w:t>ТОСПов</w:t>
      </w:r>
      <w:proofErr w:type="spellEnd"/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 служебных помещений без наличия договоров </w:t>
      </w:r>
      <w:r w:rsidRPr="00314246">
        <w:rPr>
          <w:rFonts w:ascii="Times New Roman" w:hAnsi="Times New Roman" w:cs="Times New Roman"/>
          <w:sz w:val="28"/>
          <w:szCs w:val="28"/>
        </w:rPr>
        <w:t xml:space="preserve">безвозмездного пользования муниципальным имуществом (иных </w:t>
      </w:r>
      <w:r w:rsidRPr="00314246">
        <w:rPr>
          <w:rFonts w:ascii="Times New Roman" w:eastAsia="Calibri" w:hAnsi="Times New Roman" w:cs="Times New Roman"/>
          <w:sz w:val="28"/>
          <w:szCs w:val="28"/>
        </w:rPr>
        <w:t>правоустанавливающих документов) содержит потенциальные риски, которые могут привести к неэффективному использованию бюджетных средств (средств полученной субсидии), связанных с эксплуатацией и содержанием помещений, включая возмещение коммунальных расходов.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bCs/>
          <w:sz w:val="28"/>
          <w:szCs w:val="28"/>
        </w:rPr>
        <w:t xml:space="preserve">12. В нарушение </w:t>
      </w:r>
      <w:r w:rsidRPr="00314246">
        <w:rPr>
          <w:rFonts w:ascii="Times New Roman" w:hAnsi="Times New Roman" w:cs="Times New Roman"/>
          <w:sz w:val="28"/>
          <w:szCs w:val="28"/>
        </w:rPr>
        <w:t xml:space="preserve">п.2 приказа Министерства финансов РФ от 31.08.2018 № 186н «О Требованиях к составлению и утверждению плана финансово-хозяйственной деятельности государственного (муниципального) учреждения» (далее - Приказ № 186н) </w:t>
      </w:r>
      <w:r w:rsidRPr="00314246">
        <w:rPr>
          <w:rFonts w:ascii="Times New Roman" w:hAnsi="Times New Roman" w:cs="Times New Roman"/>
          <w:bCs/>
          <w:sz w:val="28"/>
          <w:szCs w:val="28"/>
        </w:rPr>
        <w:t xml:space="preserve">Министерством требования и порядок составления </w:t>
      </w:r>
      <w:r w:rsidRPr="00314246">
        <w:rPr>
          <w:rFonts w:ascii="Times New Roman" w:hAnsi="Times New Roman" w:cs="Times New Roman"/>
          <w:sz w:val="28"/>
          <w:szCs w:val="28"/>
        </w:rPr>
        <w:t xml:space="preserve">плана финансово-хозяйственной деятельности (далее - план ФХД) в отношении ГАУ «УМФЦ Кузбасса» не устанавливались и не доводились. </w:t>
      </w:r>
    </w:p>
    <w:p w:rsidR="00314246" w:rsidRPr="00314246" w:rsidRDefault="00314246" w:rsidP="0031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В связи с этим ГАУ «УМФЦ Кузбасса» при составлении плана ФХД и внесении в него изменений руководствовалось общеустановленными требованиями, установленными Приказом № 186н. План ФХД ГАУ «УМФЦ Кузбасса» составлен по форме, предусмотренной приложением № 1 к Приказу № 186н кассовым методом.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В ГАУ «УМФЦ Кузбасса» для составления плана ФХД формируются обоснования (расчеты) плановых показателей поступлений и выплат по соответствующим видам. Обоснования (расчеты) плановых значений формируются на основании самостоятельно применяемых форм расчетов. Установлено, что при обосновании показателей раздела «Расходы» плана ФХД Учреждение не в полной мере применяет положения, установленные п. 23 Приказа № 186н в части расчетов норм трудовых, материальных, технических ресурсов, используемых для оказания Учреждением услуг, а также требований, установленных нормативными правовыми актами, в том числе ГОСТами, СНиПами, СанПиНами, стандартами, порядками и регламентами оказания государственных услуг.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В соответствии с планом ФХД плановые расходы на выполнение государственного задания запланированы – в объеме 566 624,0 тыс. рублей.</w:t>
      </w:r>
    </w:p>
    <w:p w:rsidR="00314246" w:rsidRPr="00314246" w:rsidRDefault="00314246" w:rsidP="00314246">
      <w:pPr>
        <w:tabs>
          <w:tab w:val="left" w:pos="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Кассовое исполнение по государственному заданию за 2021 год составило 560 367,6 рублей или 98,9%.</w:t>
      </w:r>
    </w:p>
    <w:p w:rsidR="00314246" w:rsidRPr="00314246" w:rsidRDefault="00314246" w:rsidP="003142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ab/>
        <w:t>Остаток неиспользованной Субсидии на 01.01.2022 на лицевом счете составил 6 256,4 тыс. рублей.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314246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Основным фактором, повлиявшим на образование остатков Субсидии на конец финансового года, является экономия бюджетных средств. </w:t>
      </w:r>
    </w:p>
    <w:p w:rsidR="00314246" w:rsidRPr="00314246" w:rsidRDefault="00314246" w:rsidP="00314246">
      <w:pPr>
        <w:spacing w:after="0"/>
      </w:pPr>
    </w:p>
    <w:p w:rsidR="00314246" w:rsidRPr="00314246" w:rsidRDefault="00314246" w:rsidP="0031424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13. В структуре расходов </w:t>
      </w:r>
      <w:r w:rsidRPr="00314246">
        <w:rPr>
          <w:rFonts w:ascii="Times New Roman" w:hAnsi="Times New Roman" w:cs="Times New Roman"/>
          <w:sz w:val="28"/>
          <w:szCs w:val="28"/>
        </w:rPr>
        <w:t xml:space="preserve">Учреждения за счет средств Субсидии на выполнение государственного задания </w:t>
      </w:r>
      <w:r w:rsidRPr="00314246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наибольший удельный вес занимают затраты на заработную плату с начислениями на выплаты по оплате труда в общей сумме </w:t>
      </w:r>
      <w:r w:rsidRPr="00314246">
        <w:rPr>
          <w:rFonts w:ascii="Times New Roman" w:hAnsi="Times New Roman" w:cs="Times New Roman"/>
          <w:sz w:val="28"/>
          <w:szCs w:val="28"/>
        </w:rPr>
        <w:t>489 144,8 тыс. рублей или 87,3%. Работы, услуги по содержанию имущества составляют 2,7%, увеличение стоимости материальных запасов 4,2%, коммунальные услуги 2,7%.</w:t>
      </w:r>
    </w:p>
    <w:p w:rsidR="00314246" w:rsidRPr="00314246" w:rsidRDefault="00314246" w:rsidP="0031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 xml:space="preserve">Задолженность по заработной плате и отчислениям по оплате труда по состоянию на 01.01.2022 у Учреждения отсутствует. </w:t>
      </w:r>
    </w:p>
    <w:p w:rsidR="00314246" w:rsidRPr="00314246" w:rsidRDefault="00314246" w:rsidP="0031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Структура выплат, надбавок и доплат фактически начисленной заработной платы работников ГАУ «УМФЦ Кузбасса» соответствует выплатам, предусмотренным Примерным положением об оплате труда работников государственного автономного учреждения Уполномоченный многофункциональный центр предоставления государственных и муниципальных услуг на территории Кузбасса, утвержденным Постановлением Коллегии Администрации Кемеровской от 08.08.2013 №353 (далее – Примерное положение об оплате труда № 353), положением об оплате труда Учреждения и Трудовым кодексом РФ.</w:t>
      </w:r>
    </w:p>
    <w:p w:rsidR="00314246" w:rsidRPr="00314246" w:rsidRDefault="00314246" w:rsidP="0031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В проверяемом периоде уровень соотношения среднемесячной заработной платы директора, его заместителей, главного бухгалтера и среднемесячной заработной платы работников Учреждения не превышает установленный Учредителем размер.</w:t>
      </w:r>
    </w:p>
    <w:p w:rsidR="00314246" w:rsidRPr="00314246" w:rsidRDefault="00314246" w:rsidP="0031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4246" w:rsidRPr="00314246" w:rsidRDefault="00314246" w:rsidP="003142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14. Проверкой установлено использование средств Субсидии на осуществление затрат, </w:t>
      </w:r>
      <w:r w:rsidRPr="00314246">
        <w:rPr>
          <w:rFonts w:ascii="Times New Roman" w:hAnsi="Times New Roman" w:cs="Times New Roman"/>
          <w:sz w:val="28"/>
          <w:szCs w:val="28"/>
        </w:rPr>
        <w:t>непосредственно не связанных с оказанием государственной услуги.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 xml:space="preserve">Так, согласно п.17«б» Положения № 342, а также п.6 приказа Министерства от 30.04.2020 № 61-п в затраты, непосредственно связанные с оказанием государственной услуги включаются, в </w:t>
      </w:r>
      <w:proofErr w:type="spellStart"/>
      <w:r w:rsidRPr="0031424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14246">
        <w:rPr>
          <w:rFonts w:ascii="Times New Roman" w:hAnsi="Times New Roman" w:cs="Times New Roman"/>
          <w:sz w:val="28"/>
          <w:szCs w:val="28"/>
        </w:rPr>
        <w:t>. затраты на приобретение движимого имущества (основных средств), не отнесенного к особо ценному движимому имуществу.</w:t>
      </w:r>
    </w:p>
    <w:p w:rsidR="00314246" w:rsidRPr="00314246" w:rsidRDefault="00314246" w:rsidP="003142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>Согласно приказа Министерства от 05.03.2021 № 30-п к особо ценному движимому имуществу относится, в частности, движимое имущество балансовой стоимостью от 50 000,0 рублей до 100 000,00 рублей, предназначенное для реализации уставной деятельности, без которого осуществление учреждением своей деятельности невозможно или существенно затруднено.</w:t>
      </w:r>
    </w:p>
    <w:p w:rsidR="00314246" w:rsidRPr="00314246" w:rsidRDefault="00314246" w:rsidP="0031424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В нарушении </w:t>
      </w:r>
      <w:r w:rsidRPr="00314246">
        <w:rPr>
          <w:rFonts w:ascii="Times New Roman" w:hAnsi="Times New Roman" w:cs="Times New Roman"/>
          <w:sz w:val="28"/>
          <w:szCs w:val="28"/>
        </w:rPr>
        <w:t>п.17«б» Положения № 342 и указанного приказа Министерства, ГАУ «УМФЦ Кузбасса» за счет средств Субсидии</w:t>
      </w:r>
      <w:r w:rsidRPr="003142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4246">
        <w:rPr>
          <w:rFonts w:ascii="Times New Roman" w:hAnsi="Times New Roman" w:cs="Times New Roman"/>
          <w:sz w:val="28"/>
          <w:szCs w:val="28"/>
        </w:rPr>
        <w:t xml:space="preserve">было приобретено особо ценное движимое имущество - </w:t>
      </w:r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телевизор </w:t>
      </w:r>
      <w:r w:rsidRPr="00314246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246">
        <w:rPr>
          <w:rFonts w:ascii="Times New Roman" w:eastAsia="Calibri" w:hAnsi="Times New Roman" w:cs="Times New Roman"/>
          <w:sz w:val="28"/>
          <w:szCs w:val="28"/>
          <w:lang w:val="en-US"/>
        </w:rPr>
        <w:t>Samsung</w:t>
      </w:r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 стоимостью 80,0 тыс. рублей (основание - договор, заключенный с ООО «ДНС Ритейл» от 27.12.2021 № 625 на поставку товара (в </w:t>
      </w:r>
      <w:proofErr w:type="spellStart"/>
      <w:r w:rsidRPr="00314246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. телевизора </w:t>
      </w:r>
      <w:r w:rsidRPr="00314246">
        <w:rPr>
          <w:rFonts w:ascii="Times New Roman" w:eastAsia="Calibri" w:hAnsi="Times New Roman" w:cs="Times New Roman"/>
          <w:sz w:val="28"/>
          <w:szCs w:val="28"/>
          <w:lang w:val="en-US"/>
        </w:rPr>
        <w:t>LED</w:t>
      </w:r>
      <w:r w:rsidRPr="0031424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14246">
        <w:rPr>
          <w:rFonts w:ascii="Times New Roman" w:eastAsia="Calibri" w:hAnsi="Times New Roman" w:cs="Times New Roman"/>
          <w:sz w:val="28"/>
          <w:szCs w:val="28"/>
          <w:lang w:val="en-US"/>
        </w:rPr>
        <w:t>Samsung</w:t>
      </w:r>
      <w:r w:rsidRPr="00314246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14246" w:rsidRPr="00314246" w:rsidRDefault="00314246" w:rsidP="00314246">
      <w:pPr>
        <w:spacing w:after="0"/>
      </w:pPr>
    </w:p>
    <w:p w:rsidR="00314246" w:rsidRPr="00314246" w:rsidRDefault="00314246" w:rsidP="0031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15. По данным бюджетной отчетности</w:t>
      </w:r>
      <w:r w:rsidRPr="00314246">
        <w:rPr>
          <w:rFonts w:ascii="Times New Roman" w:hAnsi="Times New Roman" w:cs="Times New Roman"/>
          <w:sz w:val="28"/>
          <w:szCs w:val="28"/>
        </w:rPr>
        <w:t xml:space="preserve"> ГАУ «УМФЦ Кузбасса»</w:t>
      </w: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2021 год за счет средств субсидии на выполнение государственного задания на закупку товаров, работ и услуг заключено 575 договоров на общую сумму 77 544,1 тыс.</w:t>
      </w:r>
      <w:r w:rsidRPr="00314246">
        <w:rPr>
          <w:rFonts w:ascii="Times New Roman" w:eastAsia="Tahoma" w:hAnsi="Times New Roman" w:cs="Times New Roman"/>
          <w:sz w:val="28"/>
          <w:szCs w:val="28"/>
          <w:shd w:val="clear" w:color="auto" w:fill="FFFFFF"/>
        </w:rPr>
        <w:t xml:space="preserve"> </w:t>
      </w: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рублей, из них по </w:t>
      </w:r>
      <w:r w:rsidRPr="00314246">
        <w:rPr>
          <w:rFonts w:ascii="Times New Roman" w:hAnsi="Times New Roman" w:cs="Times New Roman"/>
          <w:sz w:val="28"/>
          <w:szCs w:val="28"/>
        </w:rPr>
        <w:t xml:space="preserve">итогам проведения конкурсных процедур </w:t>
      </w: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- 34 </w:t>
      </w:r>
      <w:r w:rsidRPr="00314246">
        <w:rPr>
          <w:rFonts w:ascii="Times New Roman" w:hAnsi="Times New Roman" w:cs="Times New Roman"/>
          <w:sz w:val="28"/>
          <w:szCs w:val="28"/>
        </w:rPr>
        <w:t>государственных контракта на</w:t>
      </w: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закупку товаров, работ и услуг</w:t>
      </w:r>
      <w:r w:rsidRPr="00314246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31424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34 352,0 тыс. рублей. </w:t>
      </w:r>
    </w:p>
    <w:p w:rsidR="00314246" w:rsidRPr="00314246" w:rsidRDefault="00314246" w:rsidP="00314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246">
        <w:rPr>
          <w:rFonts w:ascii="Times New Roman" w:hAnsi="Times New Roman" w:cs="Times New Roman"/>
          <w:sz w:val="28"/>
          <w:szCs w:val="28"/>
        </w:rPr>
        <w:t xml:space="preserve">За 2021 год Учреждением достигнута экономия бюджетных средств в результате применения конкурентных способов закупки в сумме 6 743,9 тыс. рублей. При этом </w:t>
      </w:r>
      <w:r w:rsidRPr="00314246">
        <w:rPr>
          <w:rFonts w:ascii="Times New Roman" w:hAnsi="Times New Roman" w:cs="Times New Roman"/>
          <w:sz w:val="28"/>
        </w:rPr>
        <w:t xml:space="preserve">значение полученного экономического эффекта не в полной мере подтверждается данными бюджетной отчетности. </w:t>
      </w:r>
      <w:r w:rsidRPr="00314246">
        <w:rPr>
          <w:rFonts w:ascii="Times New Roman" w:hAnsi="Times New Roman" w:cs="Times New Roman"/>
          <w:sz w:val="28"/>
          <w:szCs w:val="28"/>
        </w:rPr>
        <w:t xml:space="preserve">Так, по данным </w:t>
      </w:r>
      <w:r w:rsidRPr="0031424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раздела 4 «Аналитическая информация об экономии при заключении договоров с применением конкурентных способов» формы 0503775 «Сведения о принятых и неисполненных обязательствах получателя бюджетных средств», указанный показатель по соответствующим кодам счетов отражен в размере </w:t>
      </w:r>
      <w:r w:rsidRPr="00314246">
        <w:rPr>
          <w:rFonts w:ascii="Times New Roman" w:hAnsi="Times New Roman" w:cs="Times New Roman"/>
          <w:sz w:val="28"/>
          <w:szCs w:val="28"/>
        </w:rPr>
        <w:t>6 753,9</w:t>
      </w:r>
      <w:r w:rsidRPr="00314246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</w:t>
      </w:r>
      <w:r w:rsidRPr="00314246">
        <w:rPr>
          <w:rFonts w:ascii="Times New Roman" w:hAnsi="Times New Roman" w:cs="Times New Roman"/>
          <w:sz w:val="28"/>
          <w:szCs w:val="28"/>
        </w:rPr>
        <w:t>тыс. рублей, отклонение составляет 10,0 тыс. рублей.</w:t>
      </w:r>
    </w:p>
    <w:p w:rsidR="00126B96" w:rsidRPr="00265844" w:rsidRDefault="00126B96" w:rsidP="00126B9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14246" w:rsidRPr="00314246" w:rsidRDefault="00126B96" w:rsidP="00314246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итогам проверки в </w:t>
      </w:r>
      <w:r w:rsidR="00314246" w:rsidRPr="0031424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цифрового развития и связи Кузбасса</w:t>
      </w:r>
      <w:r w:rsidR="00314246" w:rsidRPr="0031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</w:t>
      </w:r>
      <w:r w:rsidR="00314246" w:rsidRPr="00314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«УМФЦ Кузбасса» </w:t>
      </w:r>
      <w:r w:rsidR="00314246" w:rsidRPr="00314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 представления контрольно-счетной палаты Кемеровской области - Кузбасса для принятия мер по устранению выявленных нарушений и недостатков.</w:t>
      </w:r>
    </w:p>
    <w:p w:rsidR="00126B96" w:rsidRPr="006C49BD" w:rsidRDefault="00126B96" w:rsidP="00314246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Отчёт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Pr="006C49B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Законодательное собрание Кемеровской области - Кузбасса.</w:t>
      </w:r>
    </w:p>
    <w:p w:rsidR="00126B96" w:rsidRPr="006C49BD" w:rsidRDefault="00126B96" w:rsidP="00126B9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результатах контрольного мероприятия направ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лена</w:t>
      </w:r>
      <w:r w:rsidRPr="006C49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Губернатору Кузбасса.</w:t>
      </w:r>
    </w:p>
    <w:p w:rsidR="00126B96" w:rsidRPr="00E759D6" w:rsidRDefault="00126B96" w:rsidP="00126B9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26B96" w:rsidRDefault="00126B96" w:rsidP="00126B96"/>
    <w:p w:rsidR="00F34CCB" w:rsidRDefault="00F34CCB"/>
    <w:sectPr w:rsidR="00F3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19E"/>
    <w:rsid w:val="00126B96"/>
    <w:rsid w:val="00314246"/>
    <w:rsid w:val="003E119E"/>
    <w:rsid w:val="004F5F9F"/>
    <w:rsid w:val="00F3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2511E0-5092-4223-861C-34B2EB3B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126B9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12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9FF6A4CCBDB0477A7C43B7A2AEFE389D983A60E3B7425F6B92B421C85127074D415CFEBAF5C657094B62807A597486AE30097EBF13aBk2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8634124C5DC262C61D53640C037FB94ADBBF5DF6CAE1C666D8C25946430A215F7F75C54976379E22BA09458A9367F15160BFA401504Dw7H" TargetMode="External"/><Relationship Id="rId5" Type="http://schemas.openxmlformats.org/officeDocument/2006/relationships/hyperlink" Target="consultantplus://offline/ref=408634124C5DC262C61D53640C037FB94ADBB95CFECCE1C666D8C25946430A215F7F75C748753A917EE01941C3C66CEF567EA0A61F50D5364Dw4H" TargetMode="External"/><Relationship Id="rId4" Type="http://schemas.openxmlformats.org/officeDocument/2006/relationships/hyperlink" Target="consultantplus://offline/ref=408634124C5DC262C61D53640C037FB94ADBBF5DF6CAE1C666D8C25946430A215F7F75C54976379E22BA09458A9367F15160BFA401504Dw7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В. Шматова</dc:creator>
  <cp:keywords/>
  <dc:description/>
  <cp:lastModifiedBy>Анжелика В. Шматова</cp:lastModifiedBy>
  <cp:revision>2</cp:revision>
  <dcterms:created xsi:type="dcterms:W3CDTF">2023-01-27T08:40:00Z</dcterms:created>
  <dcterms:modified xsi:type="dcterms:W3CDTF">2023-01-27T10:16:00Z</dcterms:modified>
</cp:coreProperties>
</file>