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44" w:rsidRPr="0099280A" w:rsidRDefault="00760744" w:rsidP="00760744">
      <w:pPr>
        <w:widowControl w:val="0"/>
        <w:autoSpaceDE w:val="0"/>
        <w:autoSpaceDN w:val="0"/>
        <w:adjustRightInd w:val="0"/>
        <w:jc w:val="center"/>
        <w:rPr>
          <w:b/>
          <w:color w:val="000000"/>
          <w:sz w:val="28"/>
          <w:szCs w:val="28"/>
        </w:rPr>
      </w:pPr>
      <w:r w:rsidRPr="0099280A">
        <w:rPr>
          <w:b/>
          <w:color w:val="000000"/>
          <w:sz w:val="28"/>
          <w:szCs w:val="28"/>
        </w:rPr>
        <w:t>Основные результаты контрольного мероприятия</w:t>
      </w:r>
    </w:p>
    <w:p w:rsidR="008C159B" w:rsidRPr="0099280A" w:rsidRDefault="008C159B" w:rsidP="00760744">
      <w:pPr>
        <w:widowControl w:val="0"/>
        <w:jc w:val="center"/>
        <w:rPr>
          <w:rFonts w:eastAsia="Calibri"/>
          <w:b/>
          <w:color w:val="000000" w:themeColor="text1"/>
          <w:sz w:val="28"/>
          <w:szCs w:val="28"/>
          <w:lang w:eastAsia="en-US"/>
        </w:rPr>
      </w:pPr>
      <w:r w:rsidRPr="0099280A">
        <w:rPr>
          <w:rFonts w:eastAsia="Calibri"/>
          <w:b/>
          <w:color w:val="000000" w:themeColor="text1"/>
          <w:sz w:val="28"/>
          <w:szCs w:val="28"/>
          <w:lang w:eastAsia="en-US"/>
        </w:rPr>
        <w:t xml:space="preserve">«Проверка эффективности использования областных и иных ресурсов, направленных на выполнение государственного задания </w:t>
      </w:r>
    </w:p>
    <w:p w:rsidR="008C159B" w:rsidRPr="0099280A" w:rsidRDefault="008C159B" w:rsidP="008C159B">
      <w:pPr>
        <w:widowControl w:val="0"/>
        <w:jc w:val="center"/>
        <w:rPr>
          <w:rFonts w:eastAsia="Calibri"/>
          <w:b/>
          <w:color w:val="000000" w:themeColor="text1"/>
          <w:sz w:val="28"/>
          <w:szCs w:val="28"/>
          <w:lang w:eastAsia="en-US"/>
        </w:rPr>
      </w:pPr>
      <w:r w:rsidRPr="0099280A">
        <w:rPr>
          <w:rFonts w:eastAsia="Calibri"/>
          <w:b/>
          <w:color w:val="000000" w:themeColor="text1"/>
          <w:sz w:val="28"/>
          <w:szCs w:val="28"/>
          <w:lang w:eastAsia="en-US"/>
        </w:rPr>
        <w:t>ГАУ «Научно-практический центр по ценообразованию и экспертизам Кузбасса» за 2021 - 2022 годы»</w:t>
      </w:r>
    </w:p>
    <w:p w:rsidR="008C159B" w:rsidRPr="00D01EF6" w:rsidRDefault="008C159B" w:rsidP="008C159B">
      <w:pPr>
        <w:widowControl w:val="0"/>
        <w:ind w:firstLine="709"/>
        <w:jc w:val="center"/>
        <w:rPr>
          <w:sz w:val="27"/>
          <w:szCs w:val="27"/>
        </w:rPr>
      </w:pPr>
    </w:p>
    <w:p w:rsidR="008C159B" w:rsidRPr="00D01EF6" w:rsidRDefault="008C159B" w:rsidP="00C93293">
      <w:pPr>
        <w:widowControl w:val="0"/>
        <w:tabs>
          <w:tab w:val="left" w:pos="0"/>
        </w:tabs>
        <w:ind w:firstLine="709"/>
        <w:jc w:val="both"/>
        <w:rPr>
          <w:sz w:val="28"/>
          <w:szCs w:val="28"/>
        </w:rPr>
      </w:pPr>
      <w:r w:rsidRPr="0099280A">
        <w:rPr>
          <w:b/>
          <w:sz w:val="28"/>
          <w:szCs w:val="28"/>
        </w:rPr>
        <w:t xml:space="preserve">Основание для проведения контрольного мероприятия: </w:t>
      </w:r>
      <w:r w:rsidR="00C93293" w:rsidRPr="00D01EF6">
        <w:rPr>
          <w:sz w:val="28"/>
          <w:szCs w:val="28"/>
        </w:rPr>
        <w:t>Закон Кемеровской области от 29.09.2011 № 95-ОЗ «О контрольно-счётной палате Кемеровской области-Кузбасса»,</w:t>
      </w:r>
      <w:r w:rsidR="00C93293" w:rsidRPr="00D01EF6">
        <w:rPr>
          <w:sz w:val="28"/>
          <w:szCs w:val="28"/>
        </w:rPr>
        <w:t xml:space="preserve"> </w:t>
      </w:r>
      <w:r w:rsidRPr="00D01EF6">
        <w:rPr>
          <w:sz w:val="28"/>
          <w:szCs w:val="28"/>
        </w:rPr>
        <w:t>пункт п. 1.1 Плана работы контрольно-счетной палаты Кемеровской области-Кузбасса на 2023 год.</w:t>
      </w:r>
    </w:p>
    <w:p w:rsidR="00C93293" w:rsidRPr="00D01EF6" w:rsidRDefault="00C93293" w:rsidP="00C93293">
      <w:pPr>
        <w:widowControl w:val="0"/>
        <w:tabs>
          <w:tab w:val="left" w:pos="0"/>
          <w:tab w:val="left" w:pos="709"/>
        </w:tabs>
        <w:ind w:firstLine="709"/>
        <w:jc w:val="both"/>
        <w:outlineLvl w:val="0"/>
        <w:rPr>
          <w:sz w:val="28"/>
          <w:szCs w:val="28"/>
        </w:rPr>
      </w:pPr>
      <w:r w:rsidRPr="0099280A">
        <w:rPr>
          <w:b/>
          <w:sz w:val="28"/>
          <w:szCs w:val="28"/>
        </w:rPr>
        <w:t xml:space="preserve">Предмет </w:t>
      </w:r>
      <w:r w:rsidRPr="0099280A">
        <w:rPr>
          <w:b/>
          <w:sz w:val="28"/>
          <w:szCs w:val="28"/>
        </w:rPr>
        <w:t>проверки</w:t>
      </w:r>
      <w:r w:rsidRPr="0099280A">
        <w:rPr>
          <w:b/>
          <w:sz w:val="28"/>
          <w:szCs w:val="28"/>
        </w:rPr>
        <w:t>:</w:t>
      </w:r>
      <w:r w:rsidRPr="00D01EF6">
        <w:rPr>
          <w:sz w:val="28"/>
          <w:szCs w:val="28"/>
        </w:rPr>
        <w:t xml:space="preserve"> использования областных и иных ресурсов, направленных на выполнение государственного задания ГАУ «Научно-практический центр по ценообразованию и экспертизам Кузбасса» за 2021 - 2022 годы</w:t>
      </w:r>
    </w:p>
    <w:p w:rsidR="00C93293" w:rsidRPr="0099280A" w:rsidRDefault="00C93293" w:rsidP="00C93293">
      <w:pPr>
        <w:widowControl w:val="0"/>
        <w:tabs>
          <w:tab w:val="left" w:pos="0"/>
          <w:tab w:val="left" w:pos="1134"/>
        </w:tabs>
        <w:ind w:firstLine="709"/>
        <w:jc w:val="both"/>
        <w:rPr>
          <w:b/>
          <w:sz w:val="28"/>
          <w:szCs w:val="28"/>
        </w:rPr>
      </w:pPr>
      <w:r w:rsidRPr="0099280A">
        <w:rPr>
          <w:b/>
          <w:sz w:val="28"/>
          <w:szCs w:val="28"/>
        </w:rPr>
        <w:t>Объекты контрольного мероприятия:</w:t>
      </w:r>
    </w:p>
    <w:p w:rsidR="00C93293" w:rsidRPr="00D01EF6" w:rsidRDefault="00C93293" w:rsidP="00C93293">
      <w:pPr>
        <w:widowControl w:val="0"/>
        <w:tabs>
          <w:tab w:val="left" w:pos="0"/>
          <w:tab w:val="left" w:pos="1134"/>
        </w:tabs>
        <w:ind w:firstLine="709"/>
        <w:jc w:val="both"/>
        <w:rPr>
          <w:spacing w:val="-6"/>
          <w:sz w:val="28"/>
          <w:szCs w:val="28"/>
        </w:rPr>
      </w:pPr>
      <w:r w:rsidRPr="00D01EF6">
        <w:rPr>
          <w:spacing w:val="-6"/>
          <w:sz w:val="28"/>
          <w:szCs w:val="28"/>
        </w:rPr>
        <w:t xml:space="preserve">Министерство жилищно-коммунального и дорожного комплекса Кузбасса; </w:t>
      </w:r>
    </w:p>
    <w:p w:rsidR="00C93293" w:rsidRPr="00D01EF6" w:rsidRDefault="00C93293" w:rsidP="00C93293">
      <w:pPr>
        <w:widowControl w:val="0"/>
        <w:tabs>
          <w:tab w:val="left" w:pos="0"/>
          <w:tab w:val="left" w:pos="1134"/>
        </w:tabs>
        <w:ind w:firstLine="709"/>
        <w:jc w:val="both"/>
        <w:rPr>
          <w:spacing w:val="-6"/>
          <w:sz w:val="28"/>
          <w:szCs w:val="28"/>
        </w:rPr>
      </w:pPr>
      <w:r w:rsidRPr="00D01EF6">
        <w:rPr>
          <w:spacing w:val="-6"/>
          <w:sz w:val="28"/>
          <w:szCs w:val="28"/>
        </w:rPr>
        <w:t>ГАУ «Научно-практический центр по ценообразованию и экспертизам Кузбасса».</w:t>
      </w:r>
    </w:p>
    <w:p w:rsidR="00C93293" w:rsidRPr="0099280A" w:rsidRDefault="00C93293" w:rsidP="00C93293">
      <w:pPr>
        <w:widowControl w:val="0"/>
        <w:tabs>
          <w:tab w:val="left" w:pos="993"/>
        </w:tabs>
        <w:ind w:left="709"/>
        <w:jc w:val="both"/>
        <w:rPr>
          <w:b/>
          <w:sz w:val="28"/>
          <w:szCs w:val="28"/>
        </w:rPr>
      </w:pPr>
      <w:bookmarkStart w:id="0" w:name="_GoBack"/>
      <w:r w:rsidRPr="0099280A">
        <w:rPr>
          <w:b/>
          <w:sz w:val="28"/>
          <w:szCs w:val="28"/>
        </w:rPr>
        <w:t>В ходе проверки установлено следующее:</w:t>
      </w:r>
    </w:p>
    <w:bookmarkEnd w:id="0"/>
    <w:p w:rsidR="008C159B" w:rsidRPr="00D01EF6" w:rsidRDefault="008C159B" w:rsidP="008C159B">
      <w:pPr>
        <w:widowControl w:val="0"/>
        <w:ind w:firstLine="709"/>
        <w:jc w:val="both"/>
        <w:rPr>
          <w:spacing w:val="-6"/>
          <w:sz w:val="28"/>
          <w:szCs w:val="28"/>
        </w:rPr>
      </w:pPr>
      <w:r w:rsidRPr="00D01EF6">
        <w:rPr>
          <w:spacing w:val="-6"/>
          <w:sz w:val="28"/>
          <w:szCs w:val="28"/>
        </w:rPr>
        <w:t xml:space="preserve">1. В нарушение п. 2 ст. 20, п. 1 ст. 26.1, ст. 26.3-1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с 01.06.2022 в нарушение п. 2 ст. 32, ст. 41 Федерального закона от 21.12.2021 № 414-ФЗ «Об общих принципах организации публичной власти в субъектах Российской Федерации» в субъекте отсутствует нормативный правовой акт, обеспечивающий исполнение Постановления </w:t>
      </w:r>
      <w:r w:rsidRPr="00D01EF6">
        <w:rPr>
          <w:spacing w:val="-4"/>
          <w:sz w:val="28"/>
          <w:szCs w:val="28"/>
        </w:rPr>
        <w:t xml:space="preserve">Правительства </w:t>
      </w:r>
      <w:r w:rsidRPr="00D01EF6">
        <w:rPr>
          <w:color w:val="000000"/>
          <w:spacing w:val="-4"/>
          <w:sz w:val="28"/>
          <w:szCs w:val="28"/>
        </w:rPr>
        <w:t>РФ</w:t>
      </w:r>
      <w:r w:rsidRPr="00D01EF6">
        <w:rPr>
          <w:spacing w:val="-4"/>
          <w:sz w:val="28"/>
          <w:szCs w:val="28"/>
        </w:rPr>
        <w:t xml:space="preserve"> от 23.12.2016 № 1452 «О мониторинге цен строительных ресурсов» (далее – </w:t>
      </w:r>
      <w:r w:rsidRPr="00D01EF6">
        <w:rPr>
          <w:spacing w:val="-6"/>
          <w:sz w:val="28"/>
          <w:szCs w:val="28"/>
        </w:rPr>
        <w:t xml:space="preserve">Постановление № 1452) с утвержденными Правилами </w:t>
      </w:r>
      <w:r w:rsidRPr="00D01EF6">
        <w:rPr>
          <w:spacing w:val="-4"/>
          <w:sz w:val="28"/>
          <w:szCs w:val="28"/>
        </w:rPr>
        <w:t>мониторинга цен строительных ресурсов</w:t>
      </w:r>
      <w:r w:rsidRPr="00D01EF6">
        <w:rPr>
          <w:spacing w:val="-6"/>
          <w:sz w:val="28"/>
          <w:szCs w:val="28"/>
        </w:rPr>
        <w:t xml:space="preserve"> (далее – Правила мониторинга № 1452</w:t>
      </w:r>
      <w:r w:rsidRPr="00D01EF6">
        <w:rPr>
          <w:spacing w:val="-4"/>
          <w:sz w:val="28"/>
          <w:szCs w:val="28"/>
        </w:rPr>
        <w:t xml:space="preserve">) </w:t>
      </w:r>
      <w:r w:rsidRPr="00D01EF6">
        <w:rPr>
          <w:spacing w:val="-6"/>
          <w:sz w:val="28"/>
          <w:szCs w:val="28"/>
        </w:rPr>
        <w:t xml:space="preserve">и определяющий полномочия исполнительных органов Кемеровской области - Кузбасса на проведение мониторинга цен на строительные ресурсы. </w:t>
      </w:r>
    </w:p>
    <w:p w:rsidR="008C159B" w:rsidRPr="00D01EF6" w:rsidRDefault="008C159B" w:rsidP="008C159B">
      <w:pPr>
        <w:widowControl w:val="0"/>
        <w:autoSpaceDE w:val="0"/>
        <w:autoSpaceDN w:val="0"/>
        <w:adjustRightInd w:val="0"/>
        <w:ind w:firstLine="709"/>
        <w:jc w:val="both"/>
        <w:rPr>
          <w:spacing w:val="-6"/>
          <w:sz w:val="28"/>
          <w:szCs w:val="28"/>
        </w:rPr>
      </w:pPr>
      <w:r w:rsidRPr="00D01EF6">
        <w:rPr>
          <w:spacing w:val="-6"/>
          <w:sz w:val="28"/>
          <w:szCs w:val="28"/>
        </w:rPr>
        <w:t>2. Во исполнение п. 3а-3 Перечня поручений Президента Российской Федерации от 17.07.2019 № Пр-1381ГС «создать региональные центры мониторинга цен строительных ресурсов, в том числе цен на материалы, изделия, конструкции, оборудование и на эксплуатацию машин и механизмов, а также мониторинга среднемесячного размера оплаты труда рабочих, занятых в строительной отрасли, в целях направления результатов мониторингов в ФАУ «</w:t>
      </w:r>
      <w:proofErr w:type="spellStart"/>
      <w:r w:rsidRPr="00D01EF6">
        <w:rPr>
          <w:spacing w:val="-6"/>
          <w:sz w:val="28"/>
          <w:szCs w:val="28"/>
        </w:rPr>
        <w:t>Главгосэкспертиза</w:t>
      </w:r>
      <w:proofErr w:type="spellEnd"/>
      <w:r w:rsidRPr="00D01EF6">
        <w:rPr>
          <w:spacing w:val="-6"/>
          <w:sz w:val="28"/>
          <w:szCs w:val="28"/>
        </w:rPr>
        <w:t xml:space="preserve"> России» региональным центром мониторинга цен строительных ресурсов в Кузбассе определен ГАУ КО «Научно-практический центр по ценообразованию в строительстве», который не осуществляет деятельность по направлениям: разработка индексов по видам работ, разработка индексов по статьям затрат, расчет размера труда рабочего первого разряда, занятого в строительной отрасли. </w:t>
      </w:r>
    </w:p>
    <w:p w:rsidR="008C159B" w:rsidRPr="00D01EF6" w:rsidRDefault="008C159B" w:rsidP="008C159B">
      <w:pPr>
        <w:widowControl w:val="0"/>
        <w:autoSpaceDE w:val="0"/>
        <w:autoSpaceDN w:val="0"/>
        <w:adjustRightInd w:val="0"/>
        <w:ind w:firstLine="709"/>
        <w:jc w:val="both"/>
        <w:rPr>
          <w:i/>
          <w:sz w:val="28"/>
          <w:szCs w:val="28"/>
        </w:rPr>
      </w:pPr>
      <w:r w:rsidRPr="00D01EF6">
        <w:rPr>
          <w:i/>
          <w:sz w:val="28"/>
          <w:szCs w:val="28"/>
        </w:rPr>
        <w:t xml:space="preserve">Распоряжением Правительства Кемеровской области-Кузбасса от 25.02.2021 №111-р ГАУ КО «Научно-практический центр по </w:t>
      </w:r>
      <w:r w:rsidRPr="00D01EF6">
        <w:rPr>
          <w:i/>
          <w:sz w:val="28"/>
          <w:szCs w:val="28"/>
        </w:rPr>
        <w:lastRenderedPageBreak/>
        <w:t>ценообразованию в строительстве» переименовано в ГАУ «Научно-практический центр по ценообразованию и экспертизам Кузбасса».</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3. В Кемеровской области - Кузбассе мониторинг цен на строительные ресурсы фактически осуществляют две организации, подведомственные разным исполнительным органам государственной власти: </w:t>
      </w:r>
    </w:p>
    <w:p w:rsidR="008C159B" w:rsidRPr="00D01EF6" w:rsidRDefault="008C159B" w:rsidP="008C159B">
      <w:pPr>
        <w:widowControl w:val="0"/>
        <w:ind w:firstLine="709"/>
        <w:jc w:val="both"/>
        <w:rPr>
          <w:spacing w:val="-6"/>
          <w:sz w:val="28"/>
          <w:szCs w:val="28"/>
        </w:rPr>
      </w:pPr>
      <w:r w:rsidRPr="00D01EF6">
        <w:rPr>
          <w:spacing w:val="-6"/>
          <w:sz w:val="28"/>
          <w:szCs w:val="28"/>
        </w:rPr>
        <w:t>- ГАУ «</w:t>
      </w:r>
      <w:proofErr w:type="spellStart"/>
      <w:r w:rsidRPr="00D01EF6">
        <w:rPr>
          <w:spacing w:val="-6"/>
          <w:sz w:val="28"/>
          <w:szCs w:val="28"/>
        </w:rPr>
        <w:t>Госэкспертиза</w:t>
      </w:r>
      <w:proofErr w:type="spellEnd"/>
      <w:r w:rsidRPr="00D01EF6">
        <w:rPr>
          <w:spacing w:val="-6"/>
          <w:sz w:val="28"/>
          <w:szCs w:val="28"/>
        </w:rPr>
        <w:t xml:space="preserve"> Кузбасса» подведомственно главному управлению архитектуры и градостроительства Кузбасса;</w:t>
      </w:r>
    </w:p>
    <w:p w:rsidR="008C159B" w:rsidRPr="00D01EF6" w:rsidRDefault="008C159B" w:rsidP="008C159B">
      <w:pPr>
        <w:widowControl w:val="0"/>
        <w:ind w:firstLine="709"/>
        <w:jc w:val="both"/>
        <w:rPr>
          <w:spacing w:val="-6"/>
          <w:sz w:val="28"/>
          <w:szCs w:val="28"/>
        </w:rPr>
      </w:pPr>
      <w:r w:rsidRPr="00D01EF6">
        <w:rPr>
          <w:spacing w:val="-6"/>
          <w:sz w:val="28"/>
          <w:szCs w:val="28"/>
        </w:rPr>
        <w:t>- ГАУ «Научно-практический центр по ценообразованию и экспертизам Кузбасса» в части мониторинга цен на строительную продукцию и ресурсы, используемые при капитальном ремонте (ремонте) и строительстве дорог, подведомственно министерству жилищно-коммунального и дорожного комплекса Кузбасса.</w:t>
      </w:r>
    </w:p>
    <w:p w:rsidR="008C159B" w:rsidRPr="00D01EF6" w:rsidRDefault="008C159B" w:rsidP="008C159B">
      <w:pPr>
        <w:widowControl w:val="0"/>
        <w:ind w:firstLine="709"/>
        <w:jc w:val="both"/>
        <w:rPr>
          <w:spacing w:val="-6"/>
          <w:sz w:val="28"/>
          <w:szCs w:val="28"/>
        </w:rPr>
      </w:pPr>
      <w:r w:rsidRPr="00D01EF6">
        <w:rPr>
          <w:spacing w:val="-6"/>
          <w:sz w:val="28"/>
          <w:szCs w:val="28"/>
        </w:rPr>
        <w:t>Проведение аналитической работы по Мониторингу одних и тех же видов (групп) основных строительных ресурсов двумя учреждениями не обеспечивает системный подход и приводит к дублированию функций, к рискам искажения информации, направляемой в государственное учреждение, уполномоченное на создание, развитие и эксплуатацию информационной системы ФГИС ЦС.</w:t>
      </w:r>
    </w:p>
    <w:p w:rsidR="008C159B" w:rsidRPr="00D01EF6" w:rsidRDefault="008C159B" w:rsidP="008C159B">
      <w:pPr>
        <w:widowControl w:val="0"/>
        <w:ind w:firstLine="709"/>
        <w:jc w:val="both"/>
        <w:rPr>
          <w:spacing w:val="-6"/>
          <w:sz w:val="28"/>
          <w:szCs w:val="28"/>
        </w:rPr>
      </w:pPr>
      <w:r w:rsidRPr="00D01EF6">
        <w:rPr>
          <w:spacing w:val="-6"/>
          <w:sz w:val="28"/>
          <w:szCs w:val="28"/>
        </w:rPr>
        <w:t>4. Программой финансового оздоровления Кемеровской области - Кузбасса на 2019 - 2024 годы, утвержденной распоряжением Правительства Кемеровской области - Кузбасса от 20.12.2019 № 789-р, предусмотрено, что исполнительные органы государственной власти Кемеровской области - Кузбасса, имеющие подведомственные учреждения, должны провести реорганизацию бюджетной сети государственных (муниципальных) учреждений:</w:t>
      </w:r>
    </w:p>
    <w:p w:rsidR="008C159B" w:rsidRPr="00D01EF6" w:rsidRDefault="008C159B" w:rsidP="008C159B">
      <w:pPr>
        <w:widowControl w:val="0"/>
        <w:ind w:firstLine="709"/>
        <w:jc w:val="both"/>
        <w:rPr>
          <w:spacing w:val="-6"/>
          <w:sz w:val="28"/>
          <w:szCs w:val="28"/>
        </w:rPr>
      </w:pPr>
      <w:r w:rsidRPr="00D01EF6">
        <w:rPr>
          <w:spacing w:val="-6"/>
          <w:sz w:val="28"/>
          <w:szCs w:val="28"/>
        </w:rPr>
        <w:t>- укрупнение или присоединение мелких учреждений, а также организаций, загруженных менее чем на 50%, к более крупным;</w:t>
      </w:r>
    </w:p>
    <w:p w:rsidR="008C159B" w:rsidRPr="00D01EF6" w:rsidRDefault="008C159B" w:rsidP="008C159B">
      <w:pPr>
        <w:widowControl w:val="0"/>
        <w:ind w:firstLine="709"/>
        <w:jc w:val="both"/>
        <w:rPr>
          <w:spacing w:val="-6"/>
          <w:sz w:val="28"/>
          <w:szCs w:val="28"/>
        </w:rPr>
      </w:pPr>
      <w:r w:rsidRPr="00D01EF6">
        <w:rPr>
          <w:spacing w:val="-6"/>
          <w:sz w:val="28"/>
          <w:szCs w:val="28"/>
        </w:rPr>
        <w:t>- закрытие и перепрофилирование государственных (муниципальных) учреждений.</w:t>
      </w:r>
    </w:p>
    <w:p w:rsidR="008C159B" w:rsidRPr="00D01EF6" w:rsidRDefault="008C159B" w:rsidP="008C159B">
      <w:pPr>
        <w:widowControl w:val="0"/>
        <w:ind w:firstLine="709"/>
        <w:jc w:val="both"/>
        <w:rPr>
          <w:spacing w:val="-6"/>
          <w:sz w:val="28"/>
          <w:szCs w:val="28"/>
        </w:rPr>
      </w:pPr>
      <w:r w:rsidRPr="00D01EF6">
        <w:rPr>
          <w:spacing w:val="-6"/>
          <w:sz w:val="28"/>
          <w:szCs w:val="28"/>
        </w:rPr>
        <w:t>По государственным учреждениям, деятельность которых не соответствует профилю органа власти, осуществляющего функции и полномочия их учредителя, целесообразно принять решение об их ликвидации, передаче в ведение иного органа власти.</w:t>
      </w:r>
    </w:p>
    <w:p w:rsidR="008C159B" w:rsidRPr="00D01EF6" w:rsidRDefault="008C159B" w:rsidP="008C159B">
      <w:pPr>
        <w:widowControl w:val="0"/>
        <w:ind w:firstLine="709"/>
        <w:jc w:val="both"/>
        <w:rPr>
          <w:spacing w:val="-6"/>
          <w:sz w:val="28"/>
          <w:szCs w:val="28"/>
        </w:rPr>
      </w:pPr>
      <w:r w:rsidRPr="00D01EF6">
        <w:rPr>
          <w:spacing w:val="-6"/>
          <w:sz w:val="28"/>
          <w:szCs w:val="28"/>
        </w:rPr>
        <w:t>Министерство ЖК и ДК Кузбасса, не обладающее полномочиями в области проведения мониторинга цен на строительные ресурсы, не может выступать учредителем ГАУ «Научно-практический центр по ценообразованию и экспертизам Кузбасса».</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5. В нарушение ст. 9.2 </w:t>
      </w:r>
      <w:r w:rsidRPr="00D01EF6">
        <w:rPr>
          <w:sz w:val="28"/>
          <w:szCs w:val="28"/>
        </w:rPr>
        <w:t>Федерального закона от 12.01.1996 № 7-ФЗ «О некоммерческих организациях»</w:t>
      </w:r>
      <w:r w:rsidRPr="00D01EF6">
        <w:rPr>
          <w:spacing w:val="-6"/>
          <w:sz w:val="28"/>
          <w:szCs w:val="28"/>
        </w:rPr>
        <w:t xml:space="preserve">, п. 2 ст. 4 Федерального закона от 03.11.2006 № 174-ФЗ «Об автономных учреждениях», п. 2 </w:t>
      </w:r>
      <w:r w:rsidRPr="00D01EF6">
        <w:rPr>
          <w:sz w:val="28"/>
          <w:szCs w:val="28"/>
        </w:rPr>
        <w:t xml:space="preserve">Порядка формирования государственного задания на оказание государственных услуг (выполнение работ) в отношении государственных учреждений Кемеровской области - Кузбасса и финансового обеспечения выполнения государственного задания (постановление Коллегии Администрации Кемеровской области от 14.10.2015 № 342) (далее – Порядок формирования </w:t>
      </w:r>
      <w:proofErr w:type="spellStart"/>
      <w:r w:rsidRPr="00D01EF6">
        <w:rPr>
          <w:sz w:val="28"/>
          <w:szCs w:val="28"/>
        </w:rPr>
        <w:t>госзадания</w:t>
      </w:r>
      <w:proofErr w:type="spellEnd"/>
      <w:r w:rsidRPr="00D01EF6">
        <w:rPr>
          <w:sz w:val="28"/>
          <w:szCs w:val="28"/>
        </w:rPr>
        <w:t xml:space="preserve"> № 342)</w:t>
      </w:r>
      <w:r w:rsidRPr="00D01EF6">
        <w:rPr>
          <w:spacing w:val="-6"/>
          <w:sz w:val="28"/>
          <w:szCs w:val="28"/>
        </w:rPr>
        <w:t xml:space="preserve"> государственное задание сформировано и утверждено на выполнение работ по основному виду деятельности Учреждения 72.19 – научные исследования и разработки в области </w:t>
      </w:r>
      <w:r w:rsidRPr="00D01EF6">
        <w:rPr>
          <w:spacing w:val="-6"/>
          <w:sz w:val="28"/>
          <w:szCs w:val="28"/>
        </w:rPr>
        <w:lastRenderedPageBreak/>
        <w:t xml:space="preserve">естественных и технических наук прочие, не связанному с мониторингом цен строительных ресурсов. </w:t>
      </w:r>
    </w:p>
    <w:p w:rsidR="008C159B" w:rsidRPr="00D01EF6" w:rsidRDefault="008C159B" w:rsidP="008C159B">
      <w:pPr>
        <w:widowControl w:val="0"/>
        <w:ind w:firstLine="709"/>
        <w:jc w:val="both"/>
        <w:rPr>
          <w:spacing w:val="-6"/>
          <w:sz w:val="28"/>
          <w:szCs w:val="28"/>
        </w:rPr>
      </w:pPr>
      <w:r w:rsidRPr="00D01EF6">
        <w:rPr>
          <w:spacing w:val="-6"/>
          <w:sz w:val="28"/>
          <w:szCs w:val="28"/>
        </w:rPr>
        <w:t>При этом Постановлением № 1452 и Правилами мониторинга № 1452 установлено, что мониторинг цен могут проводить учреждения, уполномоченные на создание, развитие и эксплуатацию информационной системы – ОКВЭД 63.11.1. Данный ОКВЭД закреплен за автономным учреждением, но как дополнительный, а не основной.</w:t>
      </w:r>
    </w:p>
    <w:p w:rsidR="008C159B" w:rsidRPr="00D01EF6" w:rsidRDefault="008C159B" w:rsidP="008C159B">
      <w:pPr>
        <w:widowControl w:val="0"/>
        <w:ind w:firstLine="709"/>
        <w:jc w:val="both"/>
        <w:rPr>
          <w:spacing w:val="-6"/>
          <w:sz w:val="28"/>
          <w:szCs w:val="28"/>
        </w:rPr>
      </w:pPr>
      <w:r w:rsidRPr="00D01EF6">
        <w:rPr>
          <w:spacing w:val="-6"/>
          <w:sz w:val="28"/>
          <w:szCs w:val="28"/>
        </w:rPr>
        <w:t>6. Установлено противоречие основного вида деятельности по Уставу Учреждения и по заявленной экономической деятельности по данным выписки из ЕГРЮЛ: по Уставу - «Мониторинг цен на строительную продукцию и ресурсы» (выполнение государственного задания), «Формирование достоверной стоимости объектов жилищно-коммунального хозяйства, ремонта, содержания и строительства» («Негосударственная экспертиза сметной стоимости объектов»), по выписке из ЕГРЮЛ «Научные исследования и разработки в области естественных и технических наук прочие».</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7. В нарушение п. 3 ст. 69.2 БК РФ, </w:t>
      </w:r>
      <w:proofErr w:type="spellStart"/>
      <w:r w:rsidRPr="00D01EF6">
        <w:rPr>
          <w:spacing w:val="-6"/>
          <w:sz w:val="28"/>
          <w:szCs w:val="28"/>
        </w:rPr>
        <w:t>пп</w:t>
      </w:r>
      <w:proofErr w:type="spellEnd"/>
      <w:r w:rsidRPr="00D01EF6">
        <w:rPr>
          <w:spacing w:val="-6"/>
          <w:sz w:val="28"/>
          <w:szCs w:val="28"/>
        </w:rPr>
        <w:t xml:space="preserve">. 4 п. 4 Порядка формирования, ведения и утверждения регионального перечня (классификатора) государственных (муниципальных) услуг и работ, утвержденного постановлением Коллегии Администрации Кемеровской области от 26.10.2017 № 568, государственная работа не соответствует коду Общероссийского классификатора видов экономической деятельности. </w:t>
      </w:r>
    </w:p>
    <w:p w:rsidR="008C159B" w:rsidRPr="00D01EF6" w:rsidRDefault="008C159B" w:rsidP="008C159B">
      <w:pPr>
        <w:widowControl w:val="0"/>
        <w:ind w:firstLine="709"/>
        <w:jc w:val="both"/>
        <w:rPr>
          <w:spacing w:val="-6"/>
          <w:sz w:val="28"/>
          <w:szCs w:val="28"/>
        </w:rPr>
      </w:pPr>
      <w:r w:rsidRPr="00D01EF6">
        <w:rPr>
          <w:spacing w:val="-6"/>
          <w:sz w:val="28"/>
          <w:szCs w:val="28"/>
        </w:rPr>
        <w:t>Код ОКПД установленный в государственных заданиях на 2021 и 2022 годы 75.065.1 – отсутствует в Общероссийском классификаторе продукции по видам экономической деятельности (ОК 034-2014 (КПЕС 2008)).</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8. В нарушение требований ст. 69.2 БК РФ, п. 2 Порядка формирования </w:t>
      </w:r>
      <w:proofErr w:type="spellStart"/>
      <w:r w:rsidRPr="00D01EF6">
        <w:rPr>
          <w:spacing w:val="-6"/>
          <w:sz w:val="28"/>
          <w:szCs w:val="28"/>
        </w:rPr>
        <w:t>госзадания</w:t>
      </w:r>
      <w:proofErr w:type="spellEnd"/>
      <w:r w:rsidRPr="00D01EF6">
        <w:rPr>
          <w:spacing w:val="-6"/>
          <w:sz w:val="28"/>
          <w:szCs w:val="28"/>
        </w:rPr>
        <w:t xml:space="preserve"> № 342 показатели фактического выполнения работ не соответствуют показателям, установленным в государственном задании, характеризующим объем работы (прогнозируемой потребности в соответствующей работе).</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9. В нарушение Порядка формирования </w:t>
      </w:r>
      <w:proofErr w:type="spellStart"/>
      <w:r w:rsidRPr="00D01EF6">
        <w:rPr>
          <w:spacing w:val="-6"/>
          <w:sz w:val="28"/>
          <w:szCs w:val="28"/>
        </w:rPr>
        <w:t>госзадания</w:t>
      </w:r>
      <w:proofErr w:type="spellEnd"/>
      <w:r w:rsidRPr="00D01EF6">
        <w:rPr>
          <w:spacing w:val="-6"/>
          <w:sz w:val="28"/>
          <w:szCs w:val="28"/>
        </w:rPr>
        <w:t xml:space="preserve"> № 342:</w:t>
      </w:r>
    </w:p>
    <w:p w:rsidR="008C159B" w:rsidRPr="00D01EF6" w:rsidRDefault="008C159B" w:rsidP="008C159B">
      <w:pPr>
        <w:widowControl w:val="0"/>
        <w:ind w:firstLine="709"/>
        <w:jc w:val="both"/>
        <w:rPr>
          <w:spacing w:val="-6"/>
          <w:sz w:val="28"/>
          <w:szCs w:val="28"/>
        </w:rPr>
      </w:pPr>
      <w:r w:rsidRPr="00D01EF6">
        <w:rPr>
          <w:spacing w:val="-6"/>
          <w:sz w:val="28"/>
          <w:szCs w:val="28"/>
        </w:rPr>
        <w:t>- государственные задания от 21.01.2021 № 1 и от 14.01.2022 № 1 сформированы не в соответствии с Региональным перечнем (п. 6);</w:t>
      </w:r>
    </w:p>
    <w:p w:rsidR="008C159B" w:rsidRPr="00D01EF6" w:rsidRDefault="008C159B" w:rsidP="008C159B">
      <w:pPr>
        <w:widowControl w:val="0"/>
        <w:ind w:firstLine="709"/>
        <w:jc w:val="both"/>
        <w:rPr>
          <w:spacing w:val="-6"/>
          <w:sz w:val="28"/>
          <w:szCs w:val="28"/>
        </w:rPr>
      </w:pPr>
      <w:r w:rsidRPr="00D01EF6">
        <w:rPr>
          <w:spacing w:val="-6"/>
          <w:sz w:val="28"/>
          <w:szCs w:val="28"/>
        </w:rPr>
        <w:t>- значения нормативных затрат на 2021 и 2022 годы утверждены после принятия Закона об областном бюджете на очередной финансовый год и плановый период, а не при формировании обоснований бюджетных ассигнований областного бюджета на очередной финансовый год и плановый период, то есть размер субсидии на выполнение задания определяется без предварительного утверждения нормативных затрат Министерством (п. 32);</w:t>
      </w:r>
    </w:p>
    <w:p w:rsidR="008C159B" w:rsidRPr="00D01EF6" w:rsidRDefault="008C159B" w:rsidP="008C159B">
      <w:pPr>
        <w:widowControl w:val="0"/>
        <w:ind w:firstLine="709"/>
        <w:jc w:val="both"/>
        <w:rPr>
          <w:spacing w:val="-6"/>
          <w:sz w:val="28"/>
          <w:szCs w:val="28"/>
        </w:rPr>
      </w:pPr>
      <w:r w:rsidRPr="00D01EF6">
        <w:rPr>
          <w:spacing w:val="-6"/>
          <w:sz w:val="28"/>
          <w:szCs w:val="28"/>
        </w:rPr>
        <w:t>- Соглашение о предоставлении субсидии на 2022 год заключено с нарушением сроков – через 33 дня (более 15 рабочих дней) со дня утверждения государственного задания (п. 37);</w:t>
      </w:r>
    </w:p>
    <w:p w:rsidR="008C159B" w:rsidRPr="00D01EF6" w:rsidRDefault="008C159B" w:rsidP="008C159B">
      <w:pPr>
        <w:widowControl w:val="0"/>
        <w:ind w:firstLine="709"/>
        <w:jc w:val="both"/>
        <w:rPr>
          <w:spacing w:val="-6"/>
          <w:sz w:val="28"/>
          <w:szCs w:val="28"/>
        </w:rPr>
      </w:pPr>
      <w:r w:rsidRPr="00D01EF6">
        <w:rPr>
          <w:spacing w:val="-6"/>
          <w:sz w:val="28"/>
          <w:szCs w:val="28"/>
        </w:rPr>
        <w:t>- в 2021 году перечисление субсидии в первом квартале не производилось, а во втором квартале сроки перечисления субсидии не соответствуют графику перечисления (п. 38).</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10. В нарушение п. 46 </w:t>
      </w:r>
      <w:r w:rsidRPr="00D01EF6">
        <w:rPr>
          <w:sz w:val="28"/>
          <w:szCs w:val="28"/>
        </w:rPr>
        <w:t xml:space="preserve">приказа Минфина России от 31.08.2018 № 186н «О требованиях к составлению и утверждению плана финансово - хозяйственной </w:t>
      </w:r>
      <w:r w:rsidRPr="00D01EF6">
        <w:rPr>
          <w:sz w:val="28"/>
          <w:szCs w:val="28"/>
        </w:rPr>
        <w:lastRenderedPageBreak/>
        <w:t>деятельности государственного (муниципального) учреждения» в Порядке составления и утверждения плана финансово - хозяйственной деятельности государственных бюджетных и автономных учреждений, подведомственных Министерству жилищно-коммунального и дорожного комплекса Кузбасса, утвержденным Приказом Министерства от 15.01.2021 № 2,</w:t>
      </w:r>
      <w:r w:rsidRPr="00D01EF6">
        <w:rPr>
          <w:spacing w:val="-6"/>
          <w:sz w:val="28"/>
          <w:szCs w:val="28"/>
        </w:rPr>
        <w:t xml:space="preserve"> отсутствует требование, что План ФХД государственного (муниципального) автономного учреждения утверждается руководителем автономного учреждения после рассмотрения проекта Плана ФХД наблюдательным советом автономного учреждения, при этом наблюдательный совет назначен приказом Министерства от 29.03.2021 № 38 «О создании наблюдательного совета государственного автономного учреждения Кемеровской области «Научно-практический центр по ценообразованию в строительстве».</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11. В нарушение п. 15 Порядка предоставления информации государственным (муниципальным) учреждением, ее размещение на официальном сайте в сети Интернет и ведения указанного сайта, утвержденного приказом Минфина России от 21.07.2011 № 86, п. 9 Порядка формирования </w:t>
      </w:r>
      <w:proofErr w:type="spellStart"/>
      <w:r w:rsidRPr="00D01EF6">
        <w:rPr>
          <w:spacing w:val="-6"/>
          <w:sz w:val="28"/>
          <w:szCs w:val="28"/>
        </w:rPr>
        <w:t>госзадания</w:t>
      </w:r>
      <w:proofErr w:type="spellEnd"/>
      <w:r w:rsidRPr="00D01EF6">
        <w:rPr>
          <w:spacing w:val="-6"/>
          <w:sz w:val="28"/>
          <w:szCs w:val="28"/>
        </w:rPr>
        <w:t xml:space="preserve"> № 342: государственное задание на 2021 год и плановый период 2022 и 2023 годы, государственное задание на 2022 год и плановый период 2023 и 2024 годы, отчеты о выполнении государственного задания, утвержденные Планы ФХД размещены на официальном сайте в сети Интернет www.bus.gov.ru с нарушением сроков (более пяти рабочих дней).</w:t>
      </w:r>
    </w:p>
    <w:p w:rsidR="008C159B" w:rsidRPr="00D01EF6" w:rsidRDefault="008C159B" w:rsidP="008C159B">
      <w:pPr>
        <w:widowControl w:val="0"/>
        <w:ind w:firstLine="709"/>
        <w:jc w:val="both"/>
        <w:rPr>
          <w:sz w:val="28"/>
          <w:szCs w:val="28"/>
        </w:rPr>
      </w:pPr>
      <w:r w:rsidRPr="00D01EF6">
        <w:rPr>
          <w:sz w:val="28"/>
          <w:szCs w:val="28"/>
        </w:rPr>
        <w:t>12.</w:t>
      </w:r>
      <w:r w:rsidRPr="00D01EF6">
        <w:t> </w:t>
      </w:r>
      <w:r w:rsidRPr="00D01EF6">
        <w:rPr>
          <w:sz w:val="28"/>
          <w:szCs w:val="28"/>
        </w:rPr>
        <w:t>Осуществление экономической деятельности разными организациями по одному и тому же адресу, в одном и том же помещении, заключение сделок между собой, единство интересов, целей принятия и реализация отдельных решений, связанность (</w:t>
      </w:r>
      <w:proofErr w:type="spellStart"/>
      <w:r w:rsidRPr="00D01EF6">
        <w:rPr>
          <w:sz w:val="28"/>
          <w:szCs w:val="28"/>
        </w:rPr>
        <w:t>аффилированность</w:t>
      </w:r>
      <w:proofErr w:type="spellEnd"/>
      <w:r w:rsidRPr="00D01EF6">
        <w:rPr>
          <w:sz w:val="28"/>
          <w:szCs w:val="28"/>
        </w:rPr>
        <w:t>) между физическими лицами родственными отношениями (руководителями организаций) носит признаки понятия «личная заинтересованность» в значении, указанном в ст. 10 Федерального закона от 25.12.2008 № 273-ФЗ «О противодействии коррупции».</w:t>
      </w:r>
    </w:p>
    <w:p w:rsidR="008C159B" w:rsidRPr="00D01EF6" w:rsidRDefault="008C159B" w:rsidP="008C159B">
      <w:pPr>
        <w:widowControl w:val="0"/>
        <w:ind w:firstLine="709"/>
        <w:jc w:val="both"/>
        <w:rPr>
          <w:spacing w:val="-6"/>
          <w:sz w:val="28"/>
          <w:szCs w:val="28"/>
        </w:rPr>
      </w:pPr>
      <w:r w:rsidRPr="00D01EF6">
        <w:rPr>
          <w:spacing w:val="-6"/>
          <w:sz w:val="28"/>
          <w:szCs w:val="28"/>
        </w:rPr>
        <w:t xml:space="preserve">13. Согласно </w:t>
      </w:r>
      <w:proofErr w:type="gramStart"/>
      <w:r w:rsidRPr="00D01EF6">
        <w:rPr>
          <w:spacing w:val="-6"/>
          <w:sz w:val="28"/>
          <w:szCs w:val="28"/>
        </w:rPr>
        <w:t>норме</w:t>
      </w:r>
      <w:proofErr w:type="gramEnd"/>
      <w:r w:rsidRPr="00D01EF6">
        <w:rPr>
          <w:spacing w:val="-6"/>
          <w:sz w:val="28"/>
          <w:szCs w:val="28"/>
        </w:rPr>
        <w:t xml:space="preserve"> п. 1 ст. 123.21 ГК РФ 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за счет средств от оказания платных услуг и (или) выполнения платных работ, учреждение приобретает право оперативного управления в соответствии с п. 2 ст. 299 ГК РФ. Таким образом, любое имущество учреждения необходимо закрепить за ним на праве оперативного управления, в том числе имущество, которое учреждение приобрело за счет средств от оказания платных услуг и (или) выполнения платных работ.</w:t>
      </w:r>
    </w:p>
    <w:p w:rsidR="008C159B" w:rsidRPr="00D01EF6" w:rsidRDefault="008C159B" w:rsidP="008C159B">
      <w:pPr>
        <w:widowControl w:val="0"/>
        <w:ind w:firstLine="709"/>
        <w:jc w:val="both"/>
        <w:rPr>
          <w:spacing w:val="-6"/>
          <w:sz w:val="28"/>
          <w:szCs w:val="28"/>
        </w:rPr>
      </w:pPr>
      <w:r w:rsidRPr="00D01EF6">
        <w:rPr>
          <w:spacing w:val="-6"/>
          <w:sz w:val="28"/>
          <w:szCs w:val="28"/>
        </w:rPr>
        <w:t>По состоянию на 01.01.2021 за Центром по ценообразованию не закреплены на праве оперативного управления объекты недвижимого и движимого имущества, в том числе приобретенные за счет средств от оказания платных услуг и (или) выполнения платных работ.</w:t>
      </w:r>
    </w:p>
    <w:p w:rsidR="008C159B" w:rsidRDefault="008C159B" w:rsidP="008C159B">
      <w:pPr>
        <w:widowControl w:val="0"/>
        <w:ind w:firstLine="709"/>
        <w:jc w:val="both"/>
        <w:rPr>
          <w:spacing w:val="-6"/>
          <w:sz w:val="28"/>
          <w:szCs w:val="28"/>
        </w:rPr>
      </w:pPr>
      <w:r w:rsidRPr="00D01EF6">
        <w:rPr>
          <w:spacing w:val="-6"/>
          <w:sz w:val="28"/>
          <w:szCs w:val="28"/>
        </w:rPr>
        <w:t xml:space="preserve">14. Отсутствие обязательных сведений в Отчете и неподтвержденный обосновывающими документами расчет стоимости материальных ресурсов путем выбора минимальной отпускной цены на основании информации о текущих ценах </w:t>
      </w:r>
      <w:r w:rsidRPr="00D01EF6">
        <w:rPr>
          <w:spacing w:val="-6"/>
          <w:sz w:val="28"/>
          <w:szCs w:val="28"/>
        </w:rPr>
        <w:lastRenderedPageBreak/>
        <w:t xml:space="preserve">менее 3 производителей (поставщиков), приводит к некорректному определению стоимостного показателя материального ресурса на территории области, так как не соответствует положениям п. 60 </w:t>
      </w:r>
      <w:r w:rsidRPr="00D01EF6">
        <w:rPr>
          <w:sz w:val="28"/>
          <w:szCs w:val="28"/>
        </w:rPr>
        <w:t xml:space="preserve">Методики расчета индексов изменения сметной </w:t>
      </w:r>
      <w:r w:rsidRPr="00D01EF6">
        <w:rPr>
          <w:color w:val="000000"/>
          <w:sz w:val="28"/>
          <w:szCs w:val="28"/>
        </w:rPr>
        <w:t>стоимости строительства</w:t>
      </w:r>
      <w:r w:rsidRPr="00D01EF6">
        <w:rPr>
          <w:sz w:val="28"/>
          <w:szCs w:val="28"/>
        </w:rPr>
        <w:t xml:space="preserve"> (приказ Минстроя России от 05.06.2019 № 326/</w:t>
      </w:r>
      <w:proofErr w:type="spellStart"/>
      <w:r w:rsidRPr="00D01EF6">
        <w:rPr>
          <w:sz w:val="28"/>
          <w:szCs w:val="28"/>
        </w:rPr>
        <w:t>пр</w:t>
      </w:r>
      <w:proofErr w:type="spellEnd"/>
      <w:r w:rsidRPr="00D01EF6">
        <w:rPr>
          <w:sz w:val="28"/>
          <w:szCs w:val="28"/>
        </w:rPr>
        <w:t>)</w:t>
      </w:r>
      <w:r w:rsidRPr="00D01EF6">
        <w:rPr>
          <w:spacing w:val="-6"/>
          <w:sz w:val="28"/>
          <w:szCs w:val="28"/>
        </w:rPr>
        <w:t>. Проведение учреждением Мониторинга при формальном подходе к оценке анализируемых данных не отражает действительную цель и решение поставленных Министерством задач с учетом запросов Минстроя России.</w:t>
      </w:r>
    </w:p>
    <w:p w:rsidR="00D01EF6" w:rsidRPr="00077D50" w:rsidRDefault="00D01EF6" w:rsidP="00D01EF6">
      <w:pPr>
        <w:spacing w:before="100" w:beforeAutospacing="1" w:after="100" w:afterAutospacing="1"/>
        <w:ind w:firstLine="708"/>
        <w:jc w:val="both"/>
        <w:rPr>
          <w:color w:val="000000"/>
          <w:sz w:val="28"/>
          <w:szCs w:val="28"/>
        </w:rPr>
      </w:pPr>
      <w:r w:rsidRPr="00077D50">
        <w:rPr>
          <w:color w:val="000000"/>
          <w:sz w:val="28"/>
          <w:szCs w:val="28"/>
        </w:rPr>
        <w:t xml:space="preserve">По итогам проверки в адрес </w:t>
      </w:r>
      <w:r w:rsidRPr="004442C2">
        <w:rPr>
          <w:color w:val="000000"/>
          <w:sz w:val="28"/>
          <w:szCs w:val="28"/>
        </w:rPr>
        <w:t>Министр</w:t>
      </w:r>
      <w:r>
        <w:rPr>
          <w:color w:val="000000"/>
          <w:sz w:val="28"/>
          <w:szCs w:val="28"/>
        </w:rPr>
        <w:t>а</w:t>
      </w:r>
      <w:r w:rsidRPr="004442C2">
        <w:rPr>
          <w:color w:val="000000"/>
          <w:sz w:val="28"/>
          <w:szCs w:val="28"/>
        </w:rPr>
        <w:t xml:space="preserve"> жилищно-коммунального и дорожного комплекса Кузбасса</w:t>
      </w:r>
      <w:r>
        <w:rPr>
          <w:color w:val="000000"/>
          <w:sz w:val="28"/>
          <w:szCs w:val="28"/>
        </w:rPr>
        <w:t>,</w:t>
      </w:r>
      <w:r w:rsidRPr="004442C2">
        <w:rPr>
          <w:color w:val="000000"/>
          <w:sz w:val="28"/>
          <w:szCs w:val="28"/>
        </w:rPr>
        <w:t xml:space="preserve"> </w:t>
      </w:r>
      <w:r w:rsidRPr="00D01EF6">
        <w:rPr>
          <w:rFonts w:eastAsia="Calibri"/>
          <w:color w:val="000000" w:themeColor="text1"/>
          <w:sz w:val="28"/>
          <w:szCs w:val="28"/>
          <w:lang w:eastAsia="en-US"/>
        </w:rPr>
        <w:t xml:space="preserve">ГАУ «Научно-практический центр по ценообразованию и экспертизам Кузбасса» </w:t>
      </w:r>
      <w:r w:rsidRPr="00077D50">
        <w:rPr>
          <w:color w:val="000000"/>
          <w:sz w:val="28"/>
          <w:szCs w:val="28"/>
        </w:rPr>
        <w:t>направлен</w:t>
      </w:r>
      <w:r>
        <w:rPr>
          <w:color w:val="000000"/>
          <w:sz w:val="28"/>
          <w:szCs w:val="28"/>
        </w:rPr>
        <w:t>ы</w:t>
      </w:r>
      <w:r w:rsidRPr="00077D50">
        <w:rPr>
          <w:color w:val="000000"/>
          <w:sz w:val="28"/>
          <w:szCs w:val="28"/>
        </w:rPr>
        <w:t xml:space="preserve"> представлени</w:t>
      </w:r>
      <w:r>
        <w:rPr>
          <w:color w:val="000000"/>
          <w:sz w:val="28"/>
          <w:szCs w:val="28"/>
        </w:rPr>
        <w:t>я</w:t>
      </w:r>
      <w:r w:rsidRPr="00077D50">
        <w:rPr>
          <w:color w:val="000000"/>
          <w:sz w:val="28"/>
          <w:szCs w:val="28"/>
        </w:rPr>
        <w:t xml:space="preserve"> контрольно-счетной палаты Кемеровской области - Кузбасса для принятия мер по устранению выявленных нарушений и недостатков.</w:t>
      </w:r>
    </w:p>
    <w:p w:rsidR="00D01EF6" w:rsidRDefault="00D01EF6" w:rsidP="00D01EF6">
      <w:pPr>
        <w:ind w:firstLine="709"/>
        <w:jc w:val="both"/>
        <w:rPr>
          <w:color w:val="000000"/>
          <w:sz w:val="28"/>
          <w:szCs w:val="28"/>
        </w:rPr>
      </w:pPr>
      <w:r w:rsidRPr="00777FB9">
        <w:rPr>
          <w:color w:val="000000"/>
          <w:sz w:val="28"/>
          <w:szCs w:val="28"/>
        </w:rPr>
        <w:t xml:space="preserve">Отчёт о результатах контрольного мероприятия направлен в Законодательное </w:t>
      </w:r>
      <w:r>
        <w:rPr>
          <w:color w:val="000000"/>
          <w:sz w:val="28"/>
          <w:szCs w:val="28"/>
        </w:rPr>
        <w:t>С</w:t>
      </w:r>
      <w:r w:rsidRPr="00777FB9">
        <w:rPr>
          <w:color w:val="000000"/>
          <w:sz w:val="28"/>
          <w:szCs w:val="28"/>
        </w:rPr>
        <w:t>обрание Кемеровской области-Кузбасса</w:t>
      </w:r>
      <w:r>
        <w:rPr>
          <w:color w:val="000000"/>
          <w:sz w:val="28"/>
          <w:szCs w:val="28"/>
        </w:rPr>
        <w:t xml:space="preserve">, копии </w:t>
      </w:r>
      <w:r>
        <w:rPr>
          <w:bCs/>
          <w:sz w:val="28"/>
          <w:szCs w:val="28"/>
        </w:rPr>
        <w:t xml:space="preserve">отчета по результатам контрольного мероприятия направлены </w:t>
      </w:r>
      <w:r w:rsidRPr="00E65F5B">
        <w:rPr>
          <w:color w:val="000000"/>
          <w:sz w:val="28"/>
          <w:szCs w:val="28"/>
        </w:rPr>
        <w:t>за</w:t>
      </w:r>
      <w:r>
        <w:rPr>
          <w:color w:val="000000"/>
          <w:sz w:val="28"/>
          <w:szCs w:val="28"/>
        </w:rPr>
        <w:t xml:space="preserve">местителю Губернатора Кузбасса </w:t>
      </w:r>
      <w:r w:rsidRPr="00E65F5B">
        <w:rPr>
          <w:color w:val="000000"/>
          <w:sz w:val="28"/>
          <w:szCs w:val="28"/>
        </w:rPr>
        <w:t>по вопросам безопасности и правопорядка</w:t>
      </w:r>
      <w:r>
        <w:rPr>
          <w:color w:val="000000"/>
          <w:sz w:val="28"/>
          <w:szCs w:val="28"/>
        </w:rPr>
        <w:t xml:space="preserve"> и</w:t>
      </w:r>
      <w:r w:rsidRPr="00E65F5B">
        <w:rPr>
          <w:color w:val="000000"/>
          <w:sz w:val="28"/>
          <w:szCs w:val="28"/>
        </w:rPr>
        <w:t xml:space="preserve"> заместителю Губернатора Кузбасса </w:t>
      </w:r>
      <w:r w:rsidRPr="002A6437">
        <w:rPr>
          <w:color w:val="000000"/>
          <w:sz w:val="28"/>
          <w:szCs w:val="28"/>
        </w:rPr>
        <w:t>по строительству и жилищно-коммунальному хозяйству</w:t>
      </w:r>
      <w:r>
        <w:rPr>
          <w:color w:val="000000"/>
          <w:sz w:val="28"/>
          <w:szCs w:val="28"/>
        </w:rPr>
        <w:t xml:space="preserve"> и в </w:t>
      </w:r>
      <w:r w:rsidRPr="00691FB4">
        <w:rPr>
          <w:color w:val="000000"/>
          <w:sz w:val="28"/>
          <w:szCs w:val="28"/>
        </w:rPr>
        <w:t>Прокур</w:t>
      </w:r>
      <w:r>
        <w:rPr>
          <w:color w:val="000000"/>
          <w:sz w:val="28"/>
          <w:szCs w:val="28"/>
        </w:rPr>
        <w:t>атуру</w:t>
      </w:r>
      <w:r w:rsidRPr="00691FB4">
        <w:rPr>
          <w:color w:val="000000"/>
          <w:sz w:val="28"/>
          <w:szCs w:val="28"/>
        </w:rPr>
        <w:t xml:space="preserve"> Кемеровской области-Кузбасса</w:t>
      </w:r>
      <w:r>
        <w:rPr>
          <w:color w:val="000000"/>
          <w:sz w:val="28"/>
          <w:szCs w:val="28"/>
        </w:rPr>
        <w:t>.</w:t>
      </w:r>
    </w:p>
    <w:p w:rsidR="00D01EF6" w:rsidRPr="00777FB9" w:rsidRDefault="00D01EF6" w:rsidP="00D01EF6">
      <w:pPr>
        <w:ind w:firstLine="709"/>
        <w:jc w:val="both"/>
        <w:rPr>
          <w:color w:val="000000"/>
          <w:sz w:val="28"/>
          <w:szCs w:val="28"/>
        </w:rPr>
      </w:pPr>
    </w:p>
    <w:p w:rsidR="00D01EF6" w:rsidRPr="00777FB9" w:rsidRDefault="00D01EF6" w:rsidP="00D01EF6">
      <w:pPr>
        <w:ind w:firstLine="709"/>
        <w:jc w:val="both"/>
        <w:rPr>
          <w:sz w:val="28"/>
          <w:szCs w:val="28"/>
        </w:rPr>
      </w:pPr>
      <w:r w:rsidRPr="00777FB9">
        <w:rPr>
          <w:color w:val="000000"/>
          <w:sz w:val="28"/>
          <w:szCs w:val="28"/>
        </w:rPr>
        <w:t>Информация о результатах контрольного мероприятия направлена Губернатору Кузбасса</w:t>
      </w:r>
      <w:r>
        <w:rPr>
          <w:color w:val="000000"/>
          <w:sz w:val="28"/>
          <w:szCs w:val="28"/>
        </w:rPr>
        <w:t>.</w:t>
      </w:r>
    </w:p>
    <w:p w:rsidR="00D01EF6" w:rsidRPr="00D01EF6" w:rsidRDefault="00D01EF6" w:rsidP="008C159B">
      <w:pPr>
        <w:widowControl w:val="0"/>
        <w:ind w:firstLine="709"/>
        <w:jc w:val="both"/>
        <w:rPr>
          <w:spacing w:val="-6"/>
          <w:sz w:val="28"/>
          <w:szCs w:val="28"/>
        </w:rPr>
      </w:pPr>
    </w:p>
    <w:sectPr w:rsidR="00D01EF6" w:rsidRPr="00D01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10A90"/>
    <w:multiLevelType w:val="multilevel"/>
    <w:tmpl w:val="9B581C62"/>
    <w:lvl w:ilvl="0">
      <w:start w:val="1"/>
      <w:numFmt w:val="decimal"/>
      <w:lvlText w:val="%1."/>
      <w:lvlJc w:val="left"/>
      <w:pPr>
        <w:ind w:left="1069" w:hanging="360"/>
      </w:pPr>
      <w:rPr>
        <w:rFonts w:hint="default"/>
        <w:b/>
        <w:sz w:val="28"/>
        <w:szCs w:val="28"/>
      </w:rPr>
    </w:lvl>
    <w:lvl w:ilvl="1">
      <w:start w:val="1"/>
      <w:numFmt w:val="decimal"/>
      <w:isLgl/>
      <w:lvlText w:val="%1.%2."/>
      <w:lvlJc w:val="left"/>
      <w:pPr>
        <w:ind w:left="1004"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7855774"/>
    <w:multiLevelType w:val="multilevel"/>
    <w:tmpl w:val="3BFA69D6"/>
    <w:lvl w:ilvl="0">
      <w:start w:val="9"/>
      <w:numFmt w:val="decimal"/>
      <w:lvlText w:val="%1."/>
      <w:lvlJc w:val="left"/>
      <w:pPr>
        <w:ind w:left="1429"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9B"/>
    <w:rsid w:val="00032C06"/>
    <w:rsid w:val="00721E39"/>
    <w:rsid w:val="00760744"/>
    <w:rsid w:val="008C159B"/>
    <w:rsid w:val="0099280A"/>
    <w:rsid w:val="00C93293"/>
    <w:rsid w:val="00D01EF6"/>
    <w:rsid w:val="00FF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62FA0-0B72-4AE0-BD9B-9C76C764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2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59B"/>
    <w:pPr>
      <w:ind w:left="720"/>
      <w:contextualSpacing/>
    </w:pPr>
  </w:style>
  <w:style w:type="paragraph" w:styleId="a4">
    <w:name w:val="Balloon Text"/>
    <w:basedOn w:val="a"/>
    <w:link w:val="a5"/>
    <w:uiPriority w:val="99"/>
    <w:semiHidden/>
    <w:unhideWhenUsed/>
    <w:rsid w:val="00D01EF6"/>
    <w:rPr>
      <w:rFonts w:ascii="Segoe UI" w:hAnsi="Segoe UI" w:cs="Segoe UI"/>
      <w:sz w:val="18"/>
      <w:szCs w:val="18"/>
    </w:rPr>
  </w:style>
  <w:style w:type="character" w:customStyle="1" w:styleId="a5">
    <w:name w:val="Текст выноски Знак"/>
    <w:basedOn w:val="a0"/>
    <w:link w:val="a4"/>
    <w:uiPriority w:val="99"/>
    <w:semiHidden/>
    <w:rsid w:val="00D01E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Костенко</dc:creator>
  <cp:keywords/>
  <dc:description/>
  <cp:lastModifiedBy>Ольга В. Костенко</cp:lastModifiedBy>
  <cp:revision>4</cp:revision>
  <cp:lastPrinted>2023-05-18T08:32:00Z</cp:lastPrinted>
  <dcterms:created xsi:type="dcterms:W3CDTF">2023-05-18T04:26:00Z</dcterms:created>
  <dcterms:modified xsi:type="dcterms:W3CDTF">2023-05-18T08:37:00Z</dcterms:modified>
</cp:coreProperties>
</file>