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41D" w:rsidRDefault="0045641D" w:rsidP="00760744">
      <w:pPr>
        <w:widowControl w:val="0"/>
        <w:autoSpaceDE w:val="0"/>
        <w:autoSpaceDN w:val="0"/>
        <w:adjustRightInd w:val="0"/>
        <w:jc w:val="center"/>
        <w:rPr>
          <w:b/>
          <w:color w:val="000000"/>
          <w:sz w:val="28"/>
          <w:szCs w:val="28"/>
        </w:rPr>
      </w:pPr>
    </w:p>
    <w:p w:rsidR="00760744" w:rsidRPr="0099280A" w:rsidRDefault="00760744" w:rsidP="00760744">
      <w:pPr>
        <w:widowControl w:val="0"/>
        <w:autoSpaceDE w:val="0"/>
        <w:autoSpaceDN w:val="0"/>
        <w:adjustRightInd w:val="0"/>
        <w:jc w:val="center"/>
        <w:rPr>
          <w:b/>
          <w:color w:val="000000"/>
          <w:sz w:val="28"/>
          <w:szCs w:val="28"/>
        </w:rPr>
      </w:pPr>
      <w:r w:rsidRPr="0099280A">
        <w:rPr>
          <w:b/>
          <w:color w:val="000000"/>
          <w:sz w:val="28"/>
          <w:szCs w:val="28"/>
        </w:rPr>
        <w:t>Основные результаты контрольного мероприятия</w:t>
      </w:r>
    </w:p>
    <w:p w:rsidR="008C159B" w:rsidRPr="0099280A" w:rsidRDefault="008C159B" w:rsidP="007D099C">
      <w:pPr>
        <w:widowControl w:val="0"/>
        <w:jc w:val="center"/>
        <w:rPr>
          <w:rFonts w:eastAsia="Calibri"/>
          <w:b/>
          <w:color w:val="000000" w:themeColor="text1"/>
          <w:sz w:val="28"/>
          <w:szCs w:val="28"/>
          <w:lang w:eastAsia="en-US"/>
        </w:rPr>
      </w:pPr>
      <w:r w:rsidRPr="0099280A">
        <w:rPr>
          <w:rFonts w:eastAsia="Calibri"/>
          <w:b/>
          <w:color w:val="000000" w:themeColor="text1"/>
          <w:sz w:val="28"/>
          <w:szCs w:val="28"/>
          <w:lang w:eastAsia="en-US"/>
        </w:rPr>
        <w:t>«</w:t>
      </w:r>
      <w:r w:rsidR="007D099C" w:rsidRPr="007D099C">
        <w:rPr>
          <w:rFonts w:eastAsia="Calibri"/>
          <w:b/>
          <w:color w:val="000000" w:themeColor="text1"/>
          <w:sz w:val="28"/>
          <w:szCs w:val="28"/>
          <w:lang w:eastAsia="en-US"/>
        </w:rPr>
        <w:t xml:space="preserve">Оценка эффективности использования средств бюджета Кемеровской области-Кузбасса (субвенций), направленных на компенсацию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за 2021 - 2022 годы (Киселевский и </w:t>
      </w:r>
      <w:proofErr w:type="spellStart"/>
      <w:r w:rsidR="007D099C" w:rsidRPr="007D099C">
        <w:rPr>
          <w:rFonts w:eastAsia="Calibri"/>
          <w:b/>
          <w:color w:val="000000" w:themeColor="text1"/>
          <w:sz w:val="28"/>
          <w:szCs w:val="28"/>
          <w:lang w:eastAsia="en-US"/>
        </w:rPr>
        <w:t>Мысковский</w:t>
      </w:r>
      <w:proofErr w:type="spellEnd"/>
      <w:r w:rsidR="007D099C" w:rsidRPr="007D099C">
        <w:rPr>
          <w:rFonts w:eastAsia="Calibri"/>
          <w:b/>
          <w:color w:val="000000" w:themeColor="text1"/>
          <w:sz w:val="28"/>
          <w:szCs w:val="28"/>
          <w:lang w:eastAsia="en-US"/>
        </w:rPr>
        <w:t xml:space="preserve"> городские округа)</w:t>
      </w:r>
      <w:r w:rsidRPr="0099280A">
        <w:rPr>
          <w:rFonts w:eastAsia="Calibri"/>
          <w:b/>
          <w:color w:val="000000" w:themeColor="text1"/>
          <w:sz w:val="28"/>
          <w:szCs w:val="28"/>
          <w:lang w:eastAsia="en-US"/>
        </w:rPr>
        <w:t>»</w:t>
      </w:r>
    </w:p>
    <w:p w:rsidR="008C159B" w:rsidRPr="00D01EF6" w:rsidRDefault="008C159B" w:rsidP="008C159B">
      <w:pPr>
        <w:widowControl w:val="0"/>
        <w:ind w:firstLine="709"/>
        <w:jc w:val="center"/>
        <w:rPr>
          <w:sz w:val="27"/>
          <w:szCs w:val="27"/>
        </w:rPr>
      </w:pPr>
    </w:p>
    <w:p w:rsidR="008C159B" w:rsidRPr="00D01EF6" w:rsidRDefault="008C159B" w:rsidP="00C93293">
      <w:pPr>
        <w:widowControl w:val="0"/>
        <w:tabs>
          <w:tab w:val="left" w:pos="0"/>
        </w:tabs>
        <w:ind w:firstLine="709"/>
        <w:jc w:val="both"/>
        <w:rPr>
          <w:sz w:val="28"/>
          <w:szCs w:val="28"/>
        </w:rPr>
      </w:pPr>
      <w:r w:rsidRPr="0099280A">
        <w:rPr>
          <w:b/>
          <w:sz w:val="28"/>
          <w:szCs w:val="28"/>
        </w:rPr>
        <w:t xml:space="preserve">Основание для проведения контрольного мероприятия: </w:t>
      </w:r>
      <w:r w:rsidR="00C93293" w:rsidRPr="00D01EF6">
        <w:rPr>
          <w:sz w:val="28"/>
          <w:szCs w:val="28"/>
        </w:rPr>
        <w:t xml:space="preserve">Закон Кемеровской области от 29.09.2011 № 95-ОЗ «О контрольно-счётной палате Кемеровской области-Кузбасса», </w:t>
      </w:r>
      <w:r w:rsidRPr="00D01EF6">
        <w:rPr>
          <w:sz w:val="28"/>
          <w:szCs w:val="28"/>
        </w:rPr>
        <w:t>пункт п. 1.</w:t>
      </w:r>
      <w:r w:rsidR="007D099C">
        <w:rPr>
          <w:sz w:val="28"/>
          <w:szCs w:val="28"/>
        </w:rPr>
        <w:t>2</w:t>
      </w:r>
      <w:r w:rsidRPr="00D01EF6">
        <w:rPr>
          <w:sz w:val="28"/>
          <w:szCs w:val="28"/>
        </w:rPr>
        <w:t xml:space="preserve"> </w:t>
      </w:r>
      <w:r w:rsidR="007D099C">
        <w:rPr>
          <w:sz w:val="28"/>
          <w:szCs w:val="28"/>
        </w:rPr>
        <w:t>п</w:t>
      </w:r>
      <w:r w:rsidRPr="00D01EF6">
        <w:rPr>
          <w:sz w:val="28"/>
          <w:szCs w:val="28"/>
        </w:rPr>
        <w:t>лана работы контрольно-счетной палаты Кемеровской области-Кузбасса на 2023 год.</w:t>
      </w:r>
    </w:p>
    <w:p w:rsidR="00C93293" w:rsidRPr="00D01EF6" w:rsidRDefault="00C93293" w:rsidP="00C93293">
      <w:pPr>
        <w:widowControl w:val="0"/>
        <w:tabs>
          <w:tab w:val="left" w:pos="0"/>
          <w:tab w:val="left" w:pos="709"/>
        </w:tabs>
        <w:ind w:firstLine="709"/>
        <w:jc w:val="both"/>
        <w:outlineLvl w:val="0"/>
        <w:rPr>
          <w:sz w:val="28"/>
          <w:szCs w:val="28"/>
        </w:rPr>
      </w:pPr>
      <w:r w:rsidRPr="0099280A">
        <w:rPr>
          <w:b/>
          <w:sz w:val="28"/>
          <w:szCs w:val="28"/>
        </w:rPr>
        <w:t>Предмет проверки:</w:t>
      </w:r>
      <w:r w:rsidRPr="00D01EF6">
        <w:rPr>
          <w:sz w:val="28"/>
          <w:szCs w:val="28"/>
        </w:rPr>
        <w:t xml:space="preserve"> </w:t>
      </w:r>
      <w:r w:rsidR="007D099C" w:rsidRPr="007D099C">
        <w:rPr>
          <w:sz w:val="28"/>
          <w:szCs w:val="28"/>
        </w:rPr>
        <w:t xml:space="preserve">бюджетные средства, направленные на компенсацию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возникающих при применении льготных цен (тарифов) за 2021 - 2022 годы (выборочная проверка) в рамках государственной программы Кемеровской области - Кузбасса «Жилищно-коммунальный и дорожный комплекс, энергосбережение и повышение </w:t>
      </w:r>
      <w:proofErr w:type="spellStart"/>
      <w:r w:rsidR="007D099C" w:rsidRPr="007D099C">
        <w:rPr>
          <w:sz w:val="28"/>
          <w:szCs w:val="28"/>
        </w:rPr>
        <w:t>энергоэффективности</w:t>
      </w:r>
      <w:proofErr w:type="spellEnd"/>
      <w:r w:rsidR="007D099C" w:rsidRPr="007D099C">
        <w:rPr>
          <w:sz w:val="28"/>
          <w:szCs w:val="28"/>
        </w:rPr>
        <w:t xml:space="preserve"> Кузбасса» на 2014 - 2027 годы» (постановление Коллегии Администрации Кемеровской области от 24.10.2013 № 458).</w:t>
      </w:r>
    </w:p>
    <w:p w:rsidR="00C93293" w:rsidRPr="0099280A" w:rsidRDefault="00C93293" w:rsidP="00C93293">
      <w:pPr>
        <w:widowControl w:val="0"/>
        <w:tabs>
          <w:tab w:val="left" w:pos="0"/>
          <w:tab w:val="left" w:pos="1134"/>
        </w:tabs>
        <w:ind w:firstLine="709"/>
        <w:jc w:val="both"/>
        <w:rPr>
          <w:b/>
          <w:sz w:val="28"/>
          <w:szCs w:val="28"/>
        </w:rPr>
      </w:pPr>
      <w:r w:rsidRPr="0099280A">
        <w:rPr>
          <w:b/>
          <w:sz w:val="28"/>
          <w:szCs w:val="28"/>
        </w:rPr>
        <w:t>Объекты контрольного мероприятия:</w:t>
      </w:r>
    </w:p>
    <w:p w:rsidR="007D099C" w:rsidRPr="007D099C" w:rsidRDefault="007D099C" w:rsidP="007D099C">
      <w:pPr>
        <w:widowControl w:val="0"/>
        <w:ind w:firstLine="709"/>
        <w:jc w:val="both"/>
        <w:rPr>
          <w:color w:val="000000"/>
          <w:spacing w:val="-6"/>
          <w:sz w:val="28"/>
          <w:szCs w:val="28"/>
        </w:rPr>
      </w:pPr>
      <w:r w:rsidRPr="007D099C">
        <w:rPr>
          <w:color w:val="000000"/>
          <w:spacing w:val="-6"/>
          <w:sz w:val="28"/>
          <w:szCs w:val="28"/>
        </w:rPr>
        <w:t xml:space="preserve">Министерство жилищно-коммунального и дорожного комплекса Кузбасса, </w:t>
      </w:r>
    </w:p>
    <w:p w:rsidR="007D099C" w:rsidRPr="007D099C" w:rsidRDefault="007D099C" w:rsidP="007D099C">
      <w:pPr>
        <w:widowControl w:val="0"/>
        <w:tabs>
          <w:tab w:val="left" w:pos="993"/>
        </w:tabs>
        <w:ind w:firstLine="709"/>
        <w:jc w:val="both"/>
        <w:rPr>
          <w:color w:val="000000"/>
          <w:sz w:val="28"/>
          <w:szCs w:val="28"/>
        </w:rPr>
      </w:pPr>
      <w:r w:rsidRPr="007D099C">
        <w:rPr>
          <w:color w:val="000000"/>
          <w:sz w:val="28"/>
          <w:szCs w:val="28"/>
        </w:rPr>
        <w:t>Управление жилищно-коммунального хозяйства Киселевского городского округа;</w:t>
      </w:r>
    </w:p>
    <w:p w:rsidR="007D099C" w:rsidRPr="007D099C" w:rsidRDefault="007D099C" w:rsidP="007D099C">
      <w:pPr>
        <w:widowControl w:val="0"/>
        <w:tabs>
          <w:tab w:val="left" w:pos="993"/>
        </w:tabs>
        <w:ind w:firstLine="709"/>
        <w:jc w:val="both"/>
        <w:rPr>
          <w:color w:val="000000"/>
          <w:sz w:val="28"/>
          <w:szCs w:val="28"/>
        </w:rPr>
      </w:pPr>
      <w:r w:rsidRPr="007D099C">
        <w:rPr>
          <w:color w:val="000000"/>
          <w:sz w:val="28"/>
          <w:szCs w:val="28"/>
        </w:rPr>
        <w:t>Управление жилищно-коммунального хозяйства Мысковского городского округа.</w:t>
      </w:r>
    </w:p>
    <w:p w:rsidR="00C93293" w:rsidRPr="0045641D" w:rsidRDefault="00C93293" w:rsidP="00C93293">
      <w:pPr>
        <w:widowControl w:val="0"/>
        <w:tabs>
          <w:tab w:val="left" w:pos="993"/>
        </w:tabs>
        <w:ind w:left="709"/>
        <w:jc w:val="both"/>
        <w:rPr>
          <w:sz w:val="28"/>
          <w:szCs w:val="28"/>
        </w:rPr>
      </w:pPr>
      <w:r w:rsidRPr="0045641D">
        <w:rPr>
          <w:sz w:val="28"/>
          <w:szCs w:val="28"/>
        </w:rPr>
        <w:t>В ходе проверки установлено следующее:</w:t>
      </w:r>
    </w:p>
    <w:p w:rsidR="007D099C" w:rsidRPr="007D099C" w:rsidRDefault="007D099C" w:rsidP="007D099C">
      <w:pPr>
        <w:widowControl w:val="0"/>
        <w:tabs>
          <w:tab w:val="left" w:pos="1134"/>
        </w:tabs>
        <w:ind w:firstLine="709"/>
        <w:contextualSpacing/>
        <w:jc w:val="both"/>
        <w:rPr>
          <w:sz w:val="28"/>
          <w:szCs w:val="28"/>
        </w:rPr>
      </w:pPr>
      <w:r w:rsidRPr="007D099C">
        <w:rPr>
          <w:b/>
          <w:sz w:val="28"/>
          <w:szCs w:val="28"/>
        </w:rPr>
        <w:t>1.</w:t>
      </w:r>
      <w:r w:rsidRPr="007D099C">
        <w:rPr>
          <w:sz w:val="28"/>
          <w:szCs w:val="28"/>
        </w:rPr>
        <w:t xml:space="preserve"> При выполнении отдельных государственных полномочий субъекта Российской Федерации по компенсации выпадающих доходов </w:t>
      </w:r>
      <w:proofErr w:type="spellStart"/>
      <w:r w:rsidRPr="007D099C">
        <w:rPr>
          <w:sz w:val="28"/>
          <w:szCs w:val="28"/>
        </w:rPr>
        <w:t>ресурсоснабжающим</w:t>
      </w:r>
      <w:proofErr w:type="spellEnd"/>
      <w:r w:rsidRPr="007D099C">
        <w:rPr>
          <w:sz w:val="28"/>
          <w:szCs w:val="28"/>
        </w:rPr>
        <w:t xml:space="preserve"> организациям (далее – РСО) предоставляются субвенции муниципальным образованиям из бюджета субъекта Российской Федерации в республике Алтай и Кемеровской области – Кузбассе. При этом Кемеровская область – Кузбасс занимает первое место среди субъектов СФО по объему бюджетных средств, предусмотренных в областном бюджете на компенсацию выпадающих доходов РСО.</w:t>
      </w:r>
    </w:p>
    <w:p w:rsidR="007D099C" w:rsidRPr="007D099C" w:rsidRDefault="007D099C" w:rsidP="007D099C">
      <w:pPr>
        <w:widowControl w:val="0"/>
        <w:ind w:firstLine="709"/>
        <w:jc w:val="both"/>
        <w:rPr>
          <w:sz w:val="28"/>
          <w:szCs w:val="28"/>
        </w:rPr>
      </w:pPr>
      <w:r w:rsidRPr="007D099C">
        <w:rPr>
          <w:sz w:val="28"/>
          <w:szCs w:val="28"/>
        </w:rPr>
        <w:t xml:space="preserve">В Кузбассе отсутствует системный подход к решению проблемы роста нагрузки на областной бюджет Кемеровской области – Кузбасса по компенсации выпадающих доходов РСО, так как ежегодно увеличивается объем бюджетных средств Кемеровской области – Кузбасса на компенсацию выпадающих доходов РСО в то время как у других субъектов наблюдается </w:t>
      </w:r>
      <w:r w:rsidRPr="007D099C">
        <w:rPr>
          <w:sz w:val="28"/>
          <w:szCs w:val="28"/>
        </w:rPr>
        <w:lastRenderedPageBreak/>
        <w:t>снижение или стабилизация объема бюджетных средств на компенсацию выпадающих доходов РСО.</w:t>
      </w:r>
    </w:p>
    <w:p w:rsidR="007D099C" w:rsidRPr="007D099C" w:rsidRDefault="0045641D" w:rsidP="007D099C">
      <w:pPr>
        <w:widowControl w:val="0"/>
        <w:ind w:firstLine="709"/>
        <w:jc w:val="both"/>
        <w:rPr>
          <w:sz w:val="28"/>
          <w:szCs w:val="28"/>
        </w:rPr>
      </w:pPr>
      <w:r>
        <w:rPr>
          <w:b/>
          <w:sz w:val="28"/>
          <w:szCs w:val="28"/>
        </w:rPr>
        <w:t>2</w:t>
      </w:r>
      <w:r w:rsidR="007D099C" w:rsidRPr="007D099C">
        <w:rPr>
          <w:b/>
          <w:sz w:val="28"/>
          <w:szCs w:val="28"/>
        </w:rPr>
        <w:t>.</w:t>
      </w:r>
      <w:r w:rsidR="007D099C" w:rsidRPr="007D099C">
        <w:rPr>
          <w:sz w:val="28"/>
          <w:szCs w:val="28"/>
        </w:rPr>
        <w:t xml:space="preserve"> </w:t>
      </w:r>
      <w:r w:rsidR="007D099C" w:rsidRPr="007D099C">
        <w:rPr>
          <w:spacing w:val="-4"/>
          <w:sz w:val="28"/>
          <w:szCs w:val="28"/>
        </w:rPr>
        <w:t xml:space="preserve">В нарушение п. 1 ст. 26.1 Федерального закона от 06.10.1999 № 184-ФЗ </w:t>
      </w:r>
      <w:r w:rsidR="007D099C" w:rsidRPr="007D099C">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(п. 1 ст. 41 Федерального закона от 21.12.2021 № 414-ФЗ «Об общих принципах организации публичной власти в субъектах Российской Федерации») региональным законодательством или принимаемыми в соответствии с ним иными нормативными правовыми актами:</w:t>
      </w:r>
    </w:p>
    <w:p w:rsidR="007D099C" w:rsidRPr="007D099C" w:rsidRDefault="007D099C" w:rsidP="007D099C">
      <w:pPr>
        <w:widowControl w:val="0"/>
        <w:ind w:firstLine="709"/>
        <w:jc w:val="both"/>
        <w:rPr>
          <w:sz w:val="28"/>
          <w:szCs w:val="28"/>
        </w:rPr>
      </w:pPr>
      <w:r w:rsidRPr="007D099C">
        <w:rPr>
          <w:sz w:val="28"/>
          <w:szCs w:val="28"/>
        </w:rPr>
        <w:t>- не определён общий состав государственных полномочий субъекта «по компенсации (возмещению)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w:t>
      </w:r>
    </w:p>
    <w:p w:rsidR="007D099C" w:rsidRPr="007D099C" w:rsidRDefault="007D099C" w:rsidP="007D099C">
      <w:pPr>
        <w:widowControl w:val="0"/>
        <w:ind w:firstLine="709"/>
        <w:jc w:val="both"/>
        <w:rPr>
          <w:sz w:val="28"/>
          <w:szCs w:val="28"/>
        </w:rPr>
      </w:pPr>
      <w:r w:rsidRPr="007D099C">
        <w:rPr>
          <w:sz w:val="28"/>
          <w:szCs w:val="28"/>
        </w:rPr>
        <w:t xml:space="preserve">- не определены (не разграничены) права и обязанности органов государственной власти Кемеровской области - Кузбасса при осуществлении органами местного самоуправления государственных полномочий; </w:t>
      </w:r>
    </w:p>
    <w:p w:rsidR="007D099C" w:rsidRPr="007D099C" w:rsidRDefault="007D099C" w:rsidP="007D099C">
      <w:pPr>
        <w:widowControl w:val="0"/>
        <w:ind w:firstLine="709"/>
        <w:jc w:val="both"/>
        <w:rPr>
          <w:sz w:val="28"/>
          <w:szCs w:val="28"/>
        </w:rPr>
      </w:pPr>
      <w:r w:rsidRPr="007D099C">
        <w:rPr>
          <w:sz w:val="28"/>
          <w:szCs w:val="28"/>
        </w:rPr>
        <w:t xml:space="preserve">- полномочия субъекта «по компенсации (возмещению)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при применении льготных цен (тарифов)» за исполнительным органом государственной власти Кемеровской области-Кузбасса отраслевой компетенции, проводящим государственную политику в сфере жилищно-коммунального и дорожного комплекса Кузбасса, не закреплены. </w:t>
      </w:r>
    </w:p>
    <w:p w:rsidR="007D099C" w:rsidRPr="007D099C" w:rsidRDefault="0045641D" w:rsidP="007D099C">
      <w:pPr>
        <w:widowControl w:val="0"/>
        <w:ind w:firstLine="709"/>
        <w:jc w:val="both"/>
        <w:rPr>
          <w:sz w:val="28"/>
          <w:szCs w:val="28"/>
        </w:rPr>
      </w:pPr>
      <w:r>
        <w:rPr>
          <w:b/>
          <w:sz w:val="28"/>
          <w:szCs w:val="28"/>
        </w:rPr>
        <w:t>3</w:t>
      </w:r>
      <w:r w:rsidR="007D099C" w:rsidRPr="007D099C">
        <w:rPr>
          <w:b/>
          <w:sz w:val="28"/>
          <w:szCs w:val="28"/>
        </w:rPr>
        <w:t xml:space="preserve">. </w:t>
      </w:r>
      <w:r w:rsidR="007D099C" w:rsidRPr="007D099C">
        <w:rPr>
          <w:sz w:val="28"/>
          <w:szCs w:val="28"/>
        </w:rPr>
        <w:t>РЭК Кузбасса устанавливает экономически обоснованный тариф для РСО исходя из прогнозных объемов коммунальных ресурсов в соответствии с федеральным законодательством и льготный тариф на коммунальные услуги для отдельных категорий потребителей в соответствии с Законом Кемеровской области-Кузбасса от 03.07.2020 № 69-ОЗ «О льготных ценах (тарифах) на тепловую энергию (мощность), теплоноситель, горячее, холодное водоснабжение, водоотведение, твёрдое топливо, сжиженный газ на территории Кемеровской области-Кузбасса» (далее – Закон № 69-ОЗ).</w:t>
      </w:r>
    </w:p>
    <w:p w:rsidR="007D099C" w:rsidRPr="007D099C" w:rsidRDefault="007D099C" w:rsidP="007D099C">
      <w:pPr>
        <w:widowControl w:val="0"/>
        <w:ind w:firstLine="709"/>
        <w:jc w:val="both"/>
        <w:rPr>
          <w:sz w:val="28"/>
          <w:szCs w:val="28"/>
        </w:rPr>
      </w:pPr>
      <w:r w:rsidRPr="007D099C">
        <w:rPr>
          <w:sz w:val="28"/>
          <w:szCs w:val="28"/>
        </w:rPr>
        <w:t xml:space="preserve">При установлении льготных тарифов на коммунальные услуги центрального отопления РЭК Кузбасса применяет стандарты нормативной площади жилого помещения, установленные Законом Кемеровской области от 10.06.2005 № 66-ОЗ «О размерах региональных стандартов нормативной площади жилого помещения, используемой для расчёта субсидий на оплату жилого помещения и коммунальных услуг, стоимости жилищно-коммунальных услуг и максимально доступной доли расходов граждан на оплату жилого помещения и коммунальных услуг в совокупном доходе семьи», который принят в соответствии со ст.159 ЖК РФ для определения размера субсидии. Данная субсидия предоставляется гражданам и носит </w:t>
      </w:r>
      <w:r w:rsidRPr="007D099C">
        <w:rPr>
          <w:sz w:val="28"/>
          <w:szCs w:val="28"/>
        </w:rPr>
        <w:lastRenderedPageBreak/>
        <w:t>заявительный характер и не может использоваться для установления льготных тарифов в рамках Закона № 69-ОЗ.</w:t>
      </w:r>
    </w:p>
    <w:p w:rsidR="007D099C" w:rsidRPr="007D099C" w:rsidRDefault="0045641D" w:rsidP="007D099C">
      <w:pPr>
        <w:widowControl w:val="0"/>
        <w:ind w:firstLine="709"/>
        <w:jc w:val="both"/>
        <w:rPr>
          <w:sz w:val="28"/>
          <w:szCs w:val="28"/>
        </w:rPr>
      </w:pPr>
      <w:r>
        <w:rPr>
          <w:b/>
          <w:sz w:val="28"/>
          <w:szCs w:val="28"/>
        </w:rPr>
        <w:t>4</w:t>
      </w:r>
      <w:r w:rsidR="007D099C" w:rsidRPr="007D099C">
        <w:rPr>
          <w:b/>
          <w:sz w:val="28"/>
          <w:szCs w:val="28"/>
        </w:rPr>
        <w:t>.</w:t>
      </w:r>
      <w:r w:rsidR="007D099C" w:rsidRPr="007D099C">
        <w:rPr>
          <w:sz w:val="28"/>
          <w:szCs w:val="28"/>
        </w:rPr>
        <w:t xml:space="preserve"> Постановлением Коллегии Администрации Кемеровской области от 01.02.2016 № 32 «Об утверждении Порядка ведения реестра расходных обязательств Кемеровской области» не урегулирован процесс внесения изменений в реестр расходных обязательств с объёмом средств на их исполнение, что ведет к неисполнению бюджетных полномочий главного распорядителя (распорядителя) бюджетных средств по ведению реестра расходных обязательств, установленных пп.3 п.1 ст. 158 БК РФ и в соответствии со ст. 87 БК РФ.</w:t>
      </w:r>
    </w:p>
    <w:p w:rsidR="007D099C" w:rsidRPr="007D099C" w:rsidRDefault="0045641D" w:rsidP="007D099C">
      <w:pPr>
        <w:widowControl w:val="0"/>
        <w:autoSpaceDE w:val="0"/>
        <w:autoSpaceDN w:val="0"/>
        <w:adjustRightInd w:val="0"/>
        <w:ind w:firstLine="709"/>
        <w:jc w:val="both"/>
        <w:rPr>
          <w:color w:val="000000"/>
          <w:sz w:val="28"/>
          <w:szCs w:val="28"/>
        </w:rPr>
      </w:pPr>
      <w:r>
        <w:rPr>
          <w:b/>
          <w:sz w:val="28"/>
          <w:szCs w:val="28"/>
        </w:rPr>
        <w:t>5</w:t>
      </w:r>
      <w:r w:rsidR="007D099C" w:rsidRPr="007D099C">
        <w:rPr>
          <w:b/>
          <w:sz w:val="28"/>
          <w:szCs w:val="28"/>
        </w:rPr>
        <w:t>.</w:t>
      </w:r>
      <w:r w:rsidR="007D099C" w:rsidRPr="007D099C">
        <w:rPr>
          <w:sz w:val="28"/>
          <w:szCs w:val="28"/>
        </w:rPr>
        <w:t xml:space="preserve"> В нарушение ст. 5 Закона Кемеровской области-Кузбасса от 13.08.2020 № 90-ОЗ «О наделении органов местного самоуправления отдельными государственными полномочиями Кемеровской области - Кузбасса по компенсации (возмещению)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в результате установления льготных цен (тарифов)» (далее – Закон № 90-ОЗ)</w:t>
      </w:r>
      <w:r w:rsidR="007D099C" w:rsidRPr="007D099C">
        <w:rPr>
          <w:color w:val="000000"/>
          <w:sz w:val="28"/>
          <w:szCs w:val="28"/>
        </w:rPr>
        <w:t xml:space="preserve"> </w:t>
      </w:r>
      <w:r w:rsidRPr="007D099C">
        <w:rPr>
          <w:color w:val="000000"/>
          <w:spacing w:val="-6"/>
          <w:sz w:val="28"/>
          <w:szCs w:val="28"/>
        </w:rPr>
        <w:t>Министерство жилищно-коммунального и дорожного комплекса Кузбасса</w:t>
      </w:r>
      <w:r w:rsidRPr="007D099C">
        <w:rPr>
          <w:color w:val="000000"/>
          <w:sz w:val="28"/>
          <w:szCs w:val="28"/>
        </w:rPr>
        <w:t xml:space="preserve"> </w:t>
      </w:r>
      <w:r w:rsidR="000B6159">
        <w:rPr>
          <w:color w:val="000000"/>
          <w:sz w:val="28"/>
          <w:szCs w:val="28"/>
        </w:rPr>
        <w:t xml:space="preserve">(далее – </w:t>
      </w:r>
      <w:r w:rsidR="007D099C" w:rsidRPr="007D099C">
        <w:rPr>
          <w:color w:val="000000"/>
          <w:sz w:val="28"/>
          <w:szCs w:val="28"/>
        </w:rPr>
        <w:t>Министерство</w:t>
      </w:r>
      <w:r w:rsidR="000B6159">
        <w:rPr>
          <w:color w:val="000000"/>
          <w:sz w:val="28"/>
          <w:szCs w:val="28"/>
        </w:rPr>
        <w:t>)</w:t>
      </w:r>
      <w:r w:rsidR="007D099C" w:rsidRPr="007D099C">
        <w:rPr>
          <w:color w:val="000000"/>
          <w:sz w:val="28"/>
          <w:szCs w:val="28"/>
        </w:rPr>
        <w:t xml:space="preserve"> осуществляло расчет </w:t>
      </w:r>
      <w:r w:rsidR="007D099C" w:rsidRPr="007D099C">
        <w:rPr>
          <w:bCs/>
          <w:color w:val="000000"/>
          <w:sz w:val="28"/>
          <w:szCs w:val="28"/>
        </w:rPr>
        <w:t xml:space="preserve">общего объёма субвенций, необходимых органам местного самоуправления для осуществления отдельных государственных полномочий Кемеровской области-Кузбасса по компенсации (возмещению) выпадающих доходов РСО, на 2021 и 2022 годы в соответствии с </w:t>
      </w:r>
      <w:r w:rsidR="007D099C" w:rsidRPr="007D099C">
        <w:rPr>
          <w:color w:val="000000"/>
          <w:sz w:val="28"/>
          <w:szCs w:val="28"/>
        </w:rPr>
        <w:t xml:space="preserve">п. 6 Порядка предоставления субвенций местным бюджетам из областного бюджета на осуществление органами местного самоуправления отдельных государственных полномочий Кемеровской области - Кузбасса по компенсации (возмещению)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в результате установления льготных цен (тарифов), утвержденного постановлением Правительства Кемеровской области - Кузбасса от 16.12.2020 № 753 (далее – Порядок № 753), который противоречит ст. 5 Закона № 90-ОЗ и п. 7 Порядка № 753, что указывает на недостоверный расчет </w:t>
      </w:r>
      <w:r w:rsidR="007D099C" w:rsidRPr="007D099C">
        <w:rPr>
          <w:sz w:val="28"/>
          <w:szCs w:val="28"/>
        </w:rPr>
        <w:t xml:space="preserve">обоснований бюджетных ассигнований и нарушение принципа достоверности бюджета (ст. 37 БК РФ), а также </w:t>
      </w:r>
      <w:r w:rsidR="007D099C" w:rsidRPr="007D099C">
        <w:rPr>
          <w:color w:val="000000"/>
          <w:sz w:val="28"/>
          <w:szCs w:val="28"/>
        </w:rPr>
        <w:t>ненадлежащее исполнение полномочий главного распорядителя бюджетных средств (п. 1 ст. 158 БК РФ).</w:t>
      </w:r>
    </w:p>
    <w:p w:rsidR="007D099C" w:rsidRPr="007D099C" w:rsidRDefault="00854382" w:rsidP="007D099C">
      <w:pPr>
        <w:widowControl w:val="0"/>
        <w:ind w:firstLine="709"/>
        <w:jc w:val="both"/>
        <w:rPr>
          <w:sz w:val="28"/>
          <w:szCs w:val="28"/>
        </w:rPr>
      </w:pPr>
      <w:r>
        <w:rPr>
          <w:b/>
          <w:sz w:val="28"/>
          <w:szCs w:val="28"/>
        </w:rPr>
        <w:t>6</w:t>
      </w:r>
      <w:r w:rsidR="007D099C" w:rsidRPr="007D099C">
        <w:rPr>
          <w:b/>
          <w:sz w:val="28"/>
          <w:szCs w:val="28"/>
        </w:rPr>
        <w:t>.</w:t>
      </w:r>
      <w:r w:rsidR="007D099C" w:rsidRPr="007D099C">
        <w:rPr>
          <w:sz w:val="28"/>
          <w:szCs w:val="28"/>
        </w:rPr>
        <w:t xml:space="preserve"> </w:t>
      </w:r>
      <w:r w:rsidR="007D099C" w:rsidRPr="007D099C">
        <w:rPr>
          <w:color w:val="000000"/>
          <w:sz w:val="28"/>
          <w:szCs w:val="28"/>
        </w:rPr>
        <w:t xml:space="preserve">Законом № 90-ОЗ и Порядком № 753 </w:t>
      </w:r>
      <w:r w:rsidR="007D099C" w:rsidRPr="007D099C">
        <w:rPr>
          <w:sz w:val="28"/>
          <w:szCs w:val="28"/>
        </w:rPr>
        <w:t>не урегулирован вопрос по включению в общий объём субвенции на реализацию и обеспечение отдельных государственных полномочий «по компенсации (возмещение) выпадающих доходов РСО» финансирования за декабрь предыдущего года в текущем финансовом году.</w:t>
      </w:r>
    </w:p>
    <w:p w:rsidR="007D099C" w:rsidRPr="007D099C" w:rsidRDefault="00854382" w:rsidP="007D099C">
      <w:pPr>
        <w:widowControl w:val="0"/>
        <w:ind w:firstLine="709"/>
        <w:jc w:val="both"/>
        <w:rPr>
          <w:b/>
          <w:sz w:val="28"/>
          <w:szCs w:val="28"/>
        </w:rPr>
      </w:pPr>
      <w:r>
        <w:rPr>
          <w:b/>
          <w:sz w:val="28"/>
          <w:szCs w:val="28"/>
        </w:rPr>
        <w:t>7</w:t>
      </w:r>
      <w:r w:rsidR="007D099C" w:rsidRPr="007D099C">
        <w:rPr>
          <w:b/>
          <w:sz w:val="28"/>
          <w:szCs w:val="28"/>
        </w:rPr>
        <w:t>.</w:t>
      </w:r>
      <w:r w:rsidR="007D099C" w:rsidRPr="007D099C">
        <w:rPr>
          <w:sz w:val="28"/>
          <w:szCs w:val="28"/>
        </w:rPr>
        <w:t xml:space="preserve"> В нарушение п. 4 Порядка № 753 </w:t>
      </w:r>
      <w:r w:rsidR="007D099C" w:rsidRPr="007D099C">
        <w:rPr>
          <w:spacing w:val="-4"/>
          <w:sz w:val="28"/>
          <w:szCs w:val="28"/>
        </w:rPr>
        <w:t xml:space="preserve">Министерство заключает Соглашения в 2021 и 2022 годах с администрациями муниципальных образований Кемеровской области-Кузбасса, а не с уполномоченными органами местного </w:t>
      </w:r>
      <w:r w:rsidR="007D099C" w:rsidRPr="007D099C">
        <w:rPr>
          <w:spacing w:val="-4"/>
          <w:sz w:val="28"/>
          <w:szCs w:val="28"/>
        </w:rPr>
        <w:lastRenderedPageBreak/>
        <w:t>самоуправления, определенных нормативными правовыми актами муниципальных образований</w:t>
      </w:r>
      <w:r w:rsidR="007D099C" w:rsidRPr="007D099C">
        <w:rPr>
          <w:sz w:val="28"/>
          <w:szCs w:val="28"/>
        </w:rPr>
        <w:t xml:space="preserve">. </w:t>
      </w:r>
    </w:p>
    <w:p w:rsidR="007D099C" w:rsidRPr="007D099C" w:rsidRDefault="007D099C" w:rsidP="007D099C">
      <w:pPr>
        <w:widowControl w:val="0"/>
        <w:ind w:firstLine="709"/>
        <w:jc w:val="both"/>
        <w:rPr>
          <w:sz w:val="28"/>
          <w:szCs w:val="28"/>
        </w:rPr>
      </w:pPr>
      <w:r w:rsidRPr="007D099C">
        <w:rPr>
          <w:sz w:val="28"/>
          <w:szCs w:val="28"/>
        </w:rPr>
        <w:t>В ходе проверки выявлено несоответствие форм отчетов, установленных Порядком № 753 и включенных в Соглашения.</w:t>
      </w:r>
    </w:p>
    <w:p w:rsidR="007D099C" w:rsidRPr="007D099C" w:rsidRDefault="007D099C" w:rsidP="007D099C">
      <w:pPr>
        <w:widowControl w:val="0"/>
        <w:ind w:firstLine="709"/>
        <w:jc w:val="both"/>
        <w:rPr>
          <w:sz w:val="28"/>
          <w:szCs w:val="28"/>
        </w:rPr>
      </w:pPr>
      <w:r w:rsidRPr="007D099C">
        <w:rPr>
          <w:sz w:val="28"/>
          <w:szCs w:val="28"/>
        </w:rPr>
        <w:t>В Соглашениях установлен результат использования субвенции «Уровень оплаты населением жилищно-коммунальных услуг от экономически обоснованного тарифа» без учёта уровня «платы за коммунальную услугу населением» каждого вида услуги от экономически обоснованного тарифа. При этом на уровень оплаты населением жилищно-коммунальных услуг от экономически обоснованных тарифов муниципальные образования повлиять не могут, так как уровень оплаты населением коммунальных услуг зависит от размера льготного тарифа, который устанавливает РЭК Кузбасса в зависимости от индекса изменения размера платы граждан.</w:t>
      </w:r>
    </w:p>
    <w:p w:rsidR="007D099C" w:rsidRPr="007D099C" w:rsidRDefault="007D099C" w:rsidP="007D099C">
      <w:pPr>
        <w:widowControl w:val="0"/>
        <w:ind w:firstLine="709"/>
        <w:jc w:val="both"/>
        <w:rPr>
          <w:sz w:val="28"/>
          <w:szCs w:val="28"/>
        </w:rPr>
      </w:pPr>
      <w:r w:rsidRPr="007D099C">
        <w:rPr>
          <w:sz w:val="28"/>
          <w:szCs w:val="28"/>
        </w:rPr>
        <w:t>В нарушение п. 9 Порядка № 753 Министерство перечисляет субвенции муниципальным образованиям по документам, оформленным с нарушением требований п. 5 Порядка № 753.</w:t>
      </w:r>
    </w:p>
    <w:p w:rsidR="007D099C" w:rsidRPr="007D099C" w:rsidRDefault="00854382" w:rsidP="007D099C">
      <w:pPr>
        <w:widowControl w:val="0"/>
        <w:ind w:firstLine="709"/>
        <w:jc w:val="both"/>
        <w:rPr>
          <w:sz w:val="28"/>
          <w:szCs w:val="28"/>
        </w:rPr>
      </w:pPr>
      <w:r>
        <w:rPr>
          <w:b/>
          <w:sz w:val="28"/>
          <w:szCs w:val="28"/>
        </w:rPr>
        <w:t>8</w:t>
      </w:r>
      <w:r w:rsidR="007D099C" w:rsidRPr="007D099C">
        <w:rPr>
          <w:b/>
          <w:sz w:val="28"/>
          <w:szCs w:val="28"/>
        </w:rPr>
        <w:t>.</w:t>
      </w:r>
      <w:r w:rsidR="007D099C" w:rsidRPr="007D099C">
        <w:rPr>
          <w:sz w:val="28"/>
          <w:szCs w:val="28"/>
        </w:rPr>
        <w:t xml:space="preserve"> В нарушение </w:t>
      </w:r>
      <w:proofErr w:type="spellStart"/>
      <w:r w:rsidR="007D099C" w:rsidRPr="007D099C">
        <w:rPr>
          <w:sz w:val="28"/>
          <w:szCs w:val="28"/>
        </w:rPr>
        <w:t>пп</w:t>
      </w:r>
      <w:proofErr w:type="spellEnd"/>
      <w:r w:rsidR="007D099C" w:rsidRPr="007D099C">
        <w:rPr>
          <w:sz w:val="28"/>
          <w:szCs w:val="28"/>
        </w:rPr>
        <w:t>. 2 п. 2 ст. 3 Закона № 90-ОЗ в Киселевском городском округе не определено должностное лицо органа местного самоуправления, уполномоченное осуществлять деятельность по реализации государственных полномочий, следствием стало нарушение п. 4 Порядка № 753.</w:t>
      </w:r>
    </w:p>
    <w:p w:rsidR="007D099C" w:rsidRPr="007D099C" w:rsidRDefault="007D099C" w:rsidP="007D099C">
      <w:pPr>
        <w:widowControl w:val="0"/>
        <w:ind w:firstLine="709"/>
        <w:jc w:val="both"/>
        <w:rPr>
          <w:sz w:val="28"/>
          <w:szCs w:val="28"/>
        </w:rPr>
      </w:pPr>
      <w:r w:rsidRPr="007D099C">
        <w:rPr>
          <w:sz w:val="28"/>
          <w:szCs w:val="28"/>
        </w:rPr>
        <w:t xml:space="preserve">В нарушение ст. 78 БК РФ, </w:t>
      </w:r>
      <w:proofErr w:type="spellStart"/>
      <w:r w:rsidRPr="007D099C">
        <w:rPr>
          <w:sz w:val="28"/>
          <w:szCs w:val="28"/>
        </w:rPr>
        <w:t>пп</w:t>
      </w:r>
      <w:proofErr w:type="spellEnd"/>
      <w:r w:rsidRPr="007D099C">
        <w:rPr>
          <w:sz w:val="28"/>
          <w:szCs w:val="28"/>
        </w:rPr>
        <w:t>. 1 п. 2 ст. 3 Закона № 90-ОЗ, п. 2 Порядка компенсации (возмещения)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населению, утвержденного постановлением Правительства Кемеровской области - Кузбасса от 24.03.2021 № 124 (далее – Постановление № 124, Порядок № 124) в Киселевском городском округе отсутствовал муниципальный правовой акт регулирующий порядок предоставления субсидии на компенсацию выпадающих доходов, возникающих в результате разницы между экономически обоснованным тарифом и установленной льготной ценой (тарифом) при осуществлении органом местного самоуправления отдельных государственных полномочий Кемеровской области – Кузбасса, следовательно, предоставление субсидий из средств местного бюджета на компенсацию выпадающих доходов РСО в сумме 771 963,0 тыс. рублей не правомерно.</w:t>
      </w:r>
    </w:p>
    <w:p w:rsidR="007D099C" w:rsidRPr="007D099C" w:rsidRDefault="007D099C" w:rsidP="007D099C">
      <w:pPr>
        <w:widowControl w:val="0"/>
        <w:ind w:firstLine="709"/>
        <w:jc w:val="both"/>
        <w:rPr>
          <w:sz w:val="28"/>
          <w:szCs w:val="28"/>
        </w:rPr>
      </w:pPr>
      <w:r w:rsidRPr="007D099C">
        <w:rPr>
          <w:sz w:val="28"/>
          <w:szCs w:val="28"/>
        </w:rPr>
        <w:t xml:space="preserve">Соглашение о предоставлении субсидии РСО Киселевского городского округа не содержит ряд существенных положений, утвержденных Порядком предоставления из бюджета Киселевского городского округа субсидий на компенсацию (возмещение) выпадающих доходов теплоснабжающим организациям, организациям, осуществляющим горячее водоснабжение, холодное водоснабжение и (или) водоотведение, и организациям, осуществляющим реализацию твердого топлива, возникающих в результате установления льготных цен (тарифов), источником которых являются субвенции из областного бюджета на осуществление органами местного </w:t>
      </w:r>
      <w:r w:rsidRPr="007D099C">
        <w:rPr>
          <w:sz w:val="28"/>
          <w:szCs w:val="28"/>
        </w:rPr>
        <w:lastRenderedPageBreak/>
        <w:t>самоуправления отдельных государственных полномочий Кемеровской области-Кузбасса, утвержденного постановлением администрации Киселевского городского округа от 08.12.2021 № 209-н (далее – Постановление № 209-н, Порядок № 209-н), в том числе в части отчетности об использовании субсидии, обязанности обращения за получением субсидии в течение текущего финансового года.</w:t>
      </w:r>
    </w:p>
    <w:p w:rsidR="007D099C" w:rsidRPr="007D099C" w:rsidRDefault="007D099C" w:rsidP="007D099C">
      <w:pPr>
        <w:widowControl w:val="0"/>
        <w:spacing w:after="200"/>
        <w:ind w:firstLine="709"/>
        <w:contextualSpacing/>
        <w:jc w:val="both"/>
        <w:rPr>
          <w:rFonts w:eastAsia="Calibri"/>
          <w:color w:val="000000"/>
          <w:sz w:val="28"/>
          <w:szCs w:val="28"/>
        </w:rPr>
      </w:pPr>
      <w:r w:rsidRPr="007D099C">
        <w:rPr>
          <w:sz w:val="28"/>
          <w:szCs w:val="28"/>
        </w:rPr>
        <w:t xml:space="preserve">В ходе проверки установлено, что в </w:t>
      </w:r>
      <w:r w:rsidRPr="007D099C">
        <w:rPr>
          <w:rFonts w:eastAsia="Calibri"/>
          <w:color w:val="000000"/>
          <w:sz w:val="28"/>
          <w:szCs w:val="28"/>
        </w:rPr>
        <w:t>управлении жилищно-коммунального хозяйства Киселевского городского округа (далее – Управление ЖКХ КГО) отсутствуют документы, подтверждающие фактическое предоставление населению коммунальных услуг по отоплению в многоквартирных домах с установленными приборами учета тепловой энергии. Кроме того, корректировка предоставленной субсидии исходя из перерасчета по итогам календарного года, не производится.</w:t>
      </w:r>
    </w:p>
    <w:p w:rsidR="007D099C" w:rsidRPr="007D099C" w:rsidRDefault="007D099C" w:rsidP="007D099C">
      <w:pPr>
        <w:widowControl w:val="0"/>
        <w:autoSpaceDE w:val="0"/>
        <w:autoSpaceDN w:val="0"/>
        <w:adjustRightInd w:val="0"/>
        <w:ind w:firstLine="709"/>
        <w:jc w:val="both"/>
        <w:rPr>
          <w:spacing w:val="-6"/>
          <w:sz w:val="28"/>
          <w:szCs w:val="28"/>
        </w:rPr>
      </w:pPr>
      <w:r w:rsidRPr="007D099C">
        <w:rPr>
          <w:sz w:val="28"/>
          <w:szCs w:val="28"/>
        </w:rPr>
        <w:t xml:space="preserve">По результатам расчета размера субсидии установлен размер излишне принятой к возмещению субсидии по отоплению за 2021-2022 годы по МП «Исток» в сумме 1 658,1 тыс. рублей, в том числе: 2021 год – 797,4 тыс. рублей, 2022 год – 860,8 тыс. рублей. </w:t>
      </w:r>
      <w:r w:rsidRPr="007D099C">
        <w:rPr>
          <w:spacing w:val="-6"/>
          <w:sz w:val="28"/>
          <w:szCs w:val="28"/>
        </w:rPr>
        <w:t xml:space="preserve">Следовательно, Управление </w:t>
      </w:r>
      <w:r w:rsidRPr="007D099C">
        <w:rPr>
          <w:rFonts w:eastAsia="Calibri"/>
          <w:color w:val="000000"/>
          <w:spacing w:val="-6"/>
          <w:sz w:val="28"/>
          <w:szCs w:val="28"/>
        </w:rPr>
        <w:t xml:space="preserve">ЖКХ КГО не осуществляет проверку </w:t>
      </w:r>
      <w:r w:rsidRPr="007D099C">
        <w:rPr>
          <w:spacing w:val="-6"/>
          <w:sz w:val="28"/>
          <w:szCs w:val="28"/>
        </w:rPr>
        <w:t>расчета суммы субсидии на компенсацию выпадающих доходов</w:t>
      </w:r>
      <w:r w:rsidRPr="007D099C">
        <w:rPr>
          <w:rFonts w:eastAsia="Calibri"/>
          <w:color w:val="000000"/>
          <w:spacing w:val="-6"/>
          <w:sz w:val="28"/>
          <w:szCs w:val="28"/>
        </w:rPr>
        <w:t xml:space="preserve"> РСО с учетом </w:t>
      </w:r>
      <w:r w:rsidRPr="007D099C">
        <w:rPr>
          <w:spacing w:val="-6"/>
          <w:sz w:val="28"/>
          <w:szCs w:val="28"/>
        </w:rPr>
        <w:t>объемов фактического начисления населению платы за потребленную коммунальную услугу</w:t>
      </w:r>
      <w:r w:rsidRPr="007D099C">
        <w:rPr>
          <w:rFonts w:eastAsia="Calibri"/>
          <w:color w:val="000000"/>
          <w:spacing w:val="-6"/>
          <w:sz w:val="28"/>
          <w:szCs w:val="28"/>
        </w:rPr>
        <w:t>.</w:t>
      </w:r>
    </w:p>
    <w:p w:rsidR="007D099C" w:rsidRPr="007D099C" w:rsidRDefault="007D099C" w:rsidP="007D099C">
      <w:pPr>
        <w:widowControl w:val="0"/>
        <w:autoSpaceDE w:val="0"/>
        <w:autoSpaceDN w:val="0"/>
        <w:adjustRightInd w:val="0"/>
        <w:ind w:firstLine="709"/>
        <w:jc w:val="both"/>
        <w:rPr>
          <w:sz w:val="28"/>
          <w:szCs w:val="28"/>
        </w:rPr>
      </w:pPr>
      <w:r w:rsidRPr="007D099C">
        <w:rPr>
          <w:sz w:val="28"/>
          <w:szCs w:val="28"/>
        </w:rPr>
        <w:t>Рост экономически обоснованного тарифа на 21 %, льготного тарифа на 14 % (МП «Исток» отопление) в 2022 году по сравнению с 2021 годом привел к увеличению субсидии 16 %. Следовательно, существенный разрыв в темпе роста экономически обоснованного тарифа и льготного тарифа приводит к увеличению субсидий РСО и увеличению субвенций органам местного самоуправления.</w:t>
      </w:r>
    </w:p>
    <w:p w:rsidR="007D099C" w:rsidRPr="007D099C" w:rsidRDefault="00854382" w:rsidP="007D099C">
      <w:pPr>
        <w:widowControl w:val="0"/>
        <w:ind w:firstLine="709"/>
        <w:jc w:val="both"/>
        <w:rPr>
          <w:sz w:val="28"/>
          <w:szCs w:val="28"/>
        </w:rPr>
      </w:pPr>
      <w:r>
        <w:rPr>
          <w:b/>
          <w:sz w:val="28"/>
          <w:szCs w:val="28"/>
        </w:rPr>
        <w:t>9.</w:t>
      </w:r>
      <w:r w:rsidR="007D099C" w:rsidRPr="007D099C">
        <w:rPr>
          <w:b/>
          <w:sz w:val="28"/>
          <w:szCs w:val="28"/>
        </w:rPr>
        <w:t xml:space="preserve"> </w:t>
      </w:r>
      <w:r w:rsidR="007D099C" w:rsidRPr="007D099C">
        <w:rPr>
          <w:sz w:val="28"/>
          <w:szCs w:val="28"/>
        </w:rPr>
        <w:t>Соглашения с РСО, заключённые в 2021 году, продолжали действовать в следующем переходящем 2022 году и муниципальное казённое учреждение «Управление жилищно-коммунального хозяйства Мысковского городского округа» (далее – Управление ЖКХ МГО) должно было перерегистрировать данные бюджетные обязательства, то есть «получатель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 Не принятие неисполненных бюджетных обязательств предыдущего периода и принятие к учету новых бюджетных обязательств текущего периода может привести к рискам нарушения п. 2 ст. 219 БК РФ и указывает на признаки административного правонарушения, ответственность за которое установлена ст. 15.15.7 Кодекса Российской Федерации об административных правонарушениях.</w:t>
      </w:r>
    </w:p>
    <w:p w:rsidR="007D099C" w:rsidRPr="007D099C" w:rsidRDefault="007D099C" w:rsidP="007D099C">
      <w:pPr>
        <w:widowControl w:val="0"/>
        <w:ind w:firstLine="709"/>
        <w:jc w:val="both"/>
        <w:rPr>
          <w:sz w:val="28"/>
          <w:szCs w:val="28"/>
        </w:rPr>
      </w:pPr>
      <w:r w:rsidRPr="007D099C">
        <w:rPr>
          <w:sz w:val="28"/>
          <w:szCs w:val="28"/>
        </w:rPr>
        <w:t>В Мысковском городском округе нарушен порядок формирования и применения кодов бюджетной классификации, предусмотренный Приказом № 82н в части отражения расходов на предоставления субсидии по компенсацию выпадающих доходов, организациям, осуществляющим поставку твердого топлива.</w:t>
      </w:r>
    </w:p>
    <w:p w:rsidR="007D099C" w:rsidRPr="007D099C" w:rsidRDefault="007D099C" w:rsidP="007D099C">
      <w:pPr>
        <w:widowControl w:val="0"/>
        <w:ind w:firstLine="709"/>
        <w:jc w:val="both"/>
        <w:rPr>
          <w:sz w:val="28"/>
          <w:szCs w:val="28"/>
        </w:rPr>
      </w:pPr>
      <w:r w:rsidRPr="007D099C">
        <w:rPr>
          <w:b/>
          <w:color w:val="000000"/>
          <w:sz w:val="28"/>
          <w:szCs w:val="28"/>
        </w:rPr>
        <w:lastRenderedPageBreak/>
        <w:t>1</w:t>
      </w:r>
      <w:r w:rsidR="00854382">
        <w:rPr>
          <w:b/>
          <w:color w:val="000000"/>
          <w:sz w:val="28"/>
          <w:szCs w:val="28"/>
        </w:rPr>
        <w:t>0</w:t>
      </w:r>
      <w:r w:rsidRPr="007D099C">
        <w:rPr>
          <w:b/>
          <w:color w:val="000000"/>
          <w:sz w:val="28"/>
          <w:szCs w:val="28"/>
        </w:rPr>
        <w:t>.</w:t>
      </w:r>
      <w:r w:rsidRPr="007D099C">
        <w:rPr>
          <w:color w:val="000000"/>
          <w:sz w:val="28"/>
          <w:szCs w:val="28"/>
        </w:rPr>
        <w:t xml:space="preserve"> </w:t>
      </w:r>
      <w:r w:rsidRPr="007D099C">
        <w:rPr>
          <w:sz w:val="28"/>
          <w:szCs w:val="28"/>
        </w:rPr>
        <w:t>В ходе контрольного мероприятия установлено:</w:t>
      </w:r>
    </w:p>
    <w:p w:rsidR="007D099C" w:rsidRPr="007D099C" w:rsidRDefault="007D099C" w:rsidP="007D099C">
      <w:pPr>
        <w:widowControl w:val="0"/>
        <w:ind w:firstLine="709"/>
        <w:jc w:val="both"/>
        <w:rPr>
          <w:sz w:val="28"/>
          <w:szCs w:val="28"/>
        </w:rPr>
      </w:pPr>
      <w:r w:rsidRPr="007D099C">
        <w:rPr>
          <w:sz w:val="28"/>
          <w:szCs w:val="28"/>
        </w:rPr>
        <w:t>- Порядок № 124 разработан в соответствии со ст. 4 Закона № 69-ОЗ (полномочия РЭК Кузбасса);</w:t>
      </w:r>
    </w:p>
    <w:p w:rsidR="007D099C" w:rsidRPr="007D099C" w:rsidRDefault="007D099C" w:rsidP="007D099C">
      <w:pPr>
        <w:widowControl w:val="0"/>
        <w:ind w:firstLine="709"/>
        <w:jc w:val="both"/>
        <w:rPr>
          <w:sz w:val="28"/>
          <w:szCs w:val="28"/>
        </w:rPr>
      </w:pPr>
      <w:r w:rsidRPr="007D099C">
        <w:rPr>
          <w:sz w:val="28"/>
          <w:szCs w:val="28"/>
        </w:rPr>
        <w:t>- Постановление № 124 утверждено 24.03.2021, а действие его распространяется на правоотношения, возникшие с 01.01.2021;</w:t>
      </w:r>
    </w:p>
    <w:p w:rsidR="007D099C" w:rsidRPr="007D099C" w:rsidRDefault="007D099C" w:rsidP="007D099C">
      <w:pPr>
        <w:widowControl w:val="0"/>
        <w:ind w:firstLine="709"/>
        <w:jc w:val="both"/>
        <w:rPr>
          <w:sz w:val="28"/>
          <w:szCs w:val="28"/>
        </w:rPr>
      </w:pPr>
      <w:r w:rsidRPr="007D099C">
        <w:rPr>
          <w:sz w:val="28"/>
          <w:szCs w:val="28"/>
        </w:rPr>
        <w:t>- контроль за исполнением Постановления № 124 возложен на первого заместителя Губернатора Кемеровской области - Кузбасса.</w:t>
      </w:r>
    </w:p>
    <w:p w:rsidR="007D099C" w:rsidRPr="007D099C" w:rsidRDefault="007D099C" w:rsidP="007D099C">
      <w:pPr>
        <w:widowControl w:val="0"/>
        <w:tabs>
          <w:tab w:val="left" w:pos="1071"/>
          <w:tab w:val="left" w:pos="1447"/>
          <w:tab w:val="left" w:pos="1501"/>
          <w:tab w:val="left" w:pos="1557"/>
          <w:tab w:val="left" w:pos="1925"/>
          <w:tab w:val="left" w:pos="1980"/>
          <w:tab w:val="left" w:pos="2428"/>
          <w:tab w:val="left" w:pos="2588"/>
          <w:tab w:val="left" w:pos="2769"/>
          <w:tab w:val="left" w:pos="2901"/>
          <w:tab w:val="left" w:pos="3194"/>
          <w:tab w:val="left" w:pos="3245"/>
          <w:tab w:val="left" w:pos="3431"/>
          <w:tab w:val="left" w:pos="3695"/>
          <w:tab w:val="left" w:pos="4178"/>
          <w:tab w:val="left" w:pos="4317"/>
          <w:tab w:val="left" w:pos="4765"/>
          <w:tab w:val="left" w:pos="5436"/>
          <w:tab w:val="left" w:pos="5471"/>
          <w:tab w:val="left" w:pos="5770"/>
          <w:tab w:val="left" w:pos="5886"/>
        </w:tabs>
        <w:autoSpaceDE w:val="0"/>
        <w:autoSpaceDN w:val="0"/>
        <w:ind w:firstLine="709"/>
        <w:jc w:val="both"/>
        <w:rPr>
          <w:sz w:val="28"/>
          <w:szCs w:val="28"/>
        </w:rPr>
      </w:pPr>
      <w:r w:rsidRPr="007D099C">
        <w:rPr>
          <w:sz w:val="28"/>
          <w:szCs w:val="28"/>
        </w:rPr>
        <w:t>В нарушение п. 4 Порядка № 124 в некоторых муниципальных правовых актах не определен порядок оценки эффективности использования получателями субсидии. Следовательно, отсутствует контроль «уполномоченного органа» государственной власти Кемеровской области - Кузбасса при осуществлении органами местного самоуправления отдельных государственных полномочий.</w:t>
      </w:r>
    </w:p>
    <w:p w:rsidR="007D099C" w:rsidRPr="007D099C" w:rsidRDefault="00854382" w:rsidP="007D099C">
      <w:pPr>
        <w:widowControl w:val="0"/>
        <w:ind w:firstLine="709"/>
        <w:jc w:val="both"/>
        <w:rPr>
          <w:color w:val="000000"/>
          <w:sz w:val="28"/>
          <w:szCs w:val="28"/>
        </w:rPr>
      </w:pPr>
      <w:r>
        <w:rPr>
          <w:b/>
          <w:color w:val="000000"/>
          <w:sz w:val="28"/>
          <w:szCs w:val="28"/>
        </w:rPr>
        <w:t>11</w:t>
      </w:r>
      <w:r w:rsidR="007D099C" w:rsidRPr="007D099C">
        <w:rPr>
          <w:b/>
          <w:color w:val="000000"/>
          <w:sz w:val="28"/>
          <w:szCs w:val="28"/>
        </w:rPr>
        <w:t>.</w:t>
      </w:r>
      <w:r w:rsidR="007D099C" w:rsidRPr="007D099C">
        <w:rPr>
          <w:color w:val="000000"/>
          <w:sz w:val="28"/>
          <w:szCs w:val="28"/>
        </w:rPr>
        <w:t xml:space="preserve"> Заключение Концессионных соглашений и передача </w:t>
      </w:r>
      <w:r w:rsidR="007D099C" w:rsidRPr="007D099C">
        <w:rPr>
          <w:sz w:val="28"/>
          <w:szCs w:val="28"/>
        </w:rPr>
        <w:t xml:space="preserve">объектов теплоснабжения и горячего водоснабжения, находящихся в собственности муниципального образования, </w:t>
      </w:r>
      <w:r w:rsidR="007D099C" w:rsidRPr="007D099C">
        <w:rPr>
          <w:color w:val="000000"/>
          <w:sz w:val="28"/>
          <w:szCs w:val="28"/>
        </w:rPr>
        <w:t>юридическому лицу (коммерческой организации), снимает с бюджета городского округа нагрузку по ремонту данного участка тепловой сети за счет средств местного бюджета, при этом увеличивается нагрузка (за счет увеличения экономически обоснованного тарифа) на областной бюджет в связи с увеличением размера Субвенции.</w:t>
      </w:r>
    </w:p>
    <w:p w:rsidR="00D01EF6" w:rsidRDefault="00D01EF6" w:rsidP="00854382">
      <w:pPr>
        <w:spacing w:before="100" w:beforeAutospacing="1" w:after="100" w:afterAutospacing="1"/>
        <w:ind w:firstLine="708"/>
        <w:jc w:val="both"/>
        <w:rPr>
          <w:color w:val="000000"/>
          <w:sz w:val="28"/>
          <w:szCs w:val="28"/>
        </w:rPr>
      </w:pPr>
      <w:r w:rsidRPr="00077D50">
        <w:rPr>
          <w:color w:val="000000"/>
          <w:sz w:val="28"/>
          <w:szCs w:val="28"/>
        </w:rPr>
        <w:t xml:space="preserve">По итогам проверки в адрес </w:t>
      </w:r>
      <w:r w:rsidRPr="004442C2">
        <w:rPr>
          <w:color w:val="000000"/>
          <w:sz w:val="28"/>
          <w:szCs w:val="28"/>
        </w:rPr>
        <w:t>Минист</w:t>
      </w:r>
      <w:r w:rsidR="001349E4">
        <w:rPr>
          <w:color w:val="000000"/>
          <w:sz w:val="28"/>
          <w:szCs w:val="28"/>
        </w:rPr>
        <w:t>е</w:t>
      </w:r>
      <w:r w:rsidRPr="004442C2">
        <w:rPr>
          <w:color w:val="000000"/>
          <w:sz w:val="28"/>
          <w:szCs w:val="28"/>
        </w:rPr>
        <w:t>р</w:t>
      </w:r>
      <w:r w:rsidR="001349E4">
        <w:rPr>
          <w:color w:val="000000"/>
          <w:sz w:val="28"/>
          <w:szCs w:val="28"/>
        </w:rPr>
        <w:t>ства</w:t>
      </w:r>
      <w:r w:rsidRPr="004442C2">
        <w:rPr>
          <w:color w:val="000000"/>
          <w:sz w:val="28"/>
          <w:szCs w:val="28"/>
        </w:rPr>
        <w:t xml:space="preserve"> жилищно-коммунального и дорожного комплекса Кузбасса</w:t>
      </w:r>
      <w:r>
        <w:rPr>
          <w:color w:val="000000"/>
          <w:sz w:val="28"/>
          <w:szCs w:val="28"/>
        </w:rPr>
        <w:t>,</w:t>
      </w:r>
      <w:r w:rsidRPr="004442C2">
        <w:rPr>
          <w:color w:val="000000"/>
          <w:sz w:val="28"/>
          <w:szCs w:val="28"/>
        </w:rPr>
        <w:t xml:space="preserve"> </w:t>
      </w:r>
      <w:r w:rsidR="001349E4">
        <w:rPr>
          <w:color w:val="000000"/>
          <w:sz w:val="28"/>
          <w:szCs w:val="28"/>
        </w:rPr>
        <w:t>У</w:t>
      </w:r>
      <w:r w:rsidR="001349E4">
        <w:rPr>
          <w:rFonts w:eastAsia="Calibri"/>
          <w:color w:val="000000" w:themeColor="text1"/>
          <w:sz w:val="28"/>
          <w:szCs w:val="28"/>
          <w:lang w:eastAsia="en-US"/>
        </w:rPr>
        <w:t>правления</w:t>
      </w:r>
      <w:r w:rsidR="00854382" w:rsidRPr="00854382">
        <w:rPr>
          <w:rFonts w:eastAsia="Calibri"/>
          <w:color w:val="000000" w:themeColor="text1"/>
          <w:sz w:val="28"/>
          <w:szCs w:val="28"/>
          <w:lang w:eastAsia="en-US"/>
        </w:rPr>
        <w:t xml:space="preserve"> жилищно-коммунального хозяйства Киселевского городского округа</w:t>
      </w:r>
      <w:r w:rsidR="001349E4">
        <w:rPr>
          <w:rFonts w:eastAsia="Calibri"/>
          <w:color w:val="000000" w:themeColor="text1"/>
          <w:sz w:val="28"/>
          <w:szCs w:val="28"/>
          <w:lang w:eastAsia="en-US"/>
        </w:rPr>
        <w:t xml:space="preserve">, </w:t>
      </w:r>
      <w:r w:rsidR="00854382" w:rsidRPr="00854382">
        <w:rPr>
          <w:rFonts w:eastAsia="Calibri"/>
          <w:color w:val="000000" w:themeColor="text1"/>
          <w:sz w:val="28"/>
          <w:szCs w:val="28"/>
          <w:lang w:eastAsia="en-US"/>
        </w:rPr>
        <w:t>Управлени</w:t>
      </w:r>
      <w:r w:rsidR="001349E4">
        <w:rPr>
          <w:rFonts w:eastAsia="Calibri"/>
          <w:color w:val="000000" w:themeColor="text1"/>
          <w:sz w:val="28"/>
          <w:szCs w:val="28"/>
          <w:lang w:eastAsia="en-US"/>
        </w:rPr>
        <w:t>я</w:t>
      </w:r>
      <w:r w:rsidR="00854382" w:rsidRPr="00854382">
        <w:rPr>
          <w:rFonts w:eastAsia="Calibri"/>
          <w:color w:val="000000" w:themeColor="text1"/>
          <w:sz w:val="28"/>
          <w:szCs w:val="28"/>
          <w:lang w:eastAsia="en-US"/>
        </w:rPr>
        <w:t xml:space="preserve"> жилищно-коммунального хозяйства Мысковского городского округа</w:t>
      </w:r>
      <w:r w:rsidRPr="00D01EF6">
        <w:rPr>
          <w:rFonts w:eastAsia="Calibri"/>
          <w:color w:val="000000" w:themeColor="text1"/>
          <w:sz w:val="28"/>
          <w:szCs w:val="28"/>
          <w:lang w:eastAsia="en-US"/>
        </w:rPr>
        <w:t xml:space="preserve"> </w:t>
      </w:r>
      <w:r w:rsidRPr="00077D50">
        <w:rPr>
          <w:color w:val="000000"/>
          <w:sz w:val="28"/>
          <w:szCs w:val="28"/>
        </w:rPr>
        <w:t>направлен</w:t>
      </w:r>
      <w:r>
        <w:rPr>
          <w:color w:val="000000"/>
          <w:sz w:val="28"/>
          <w:szCs w:val="28"/>
        </w:rPr>
        <w:t>ы</w:t>
      </w:r>
      <w:r w:rsidRPr="00077D50">
        <w:rPr>
          <w:color w:val="000000"/>
          <w:sz w:val="28"/>
          <w:szCs w:val="28"/>
        </w:rPr>
        <w:t xml:space="preserve"> представлени</w:t>
      </w:r>
      <w:r>
        <w:rPr>
          <w:color w:val="000000"/>
          <w:sz w:val="28"/>
          <w:szCs w:val="28"/>
        </w:rPr>
        <w:t>я</w:t>
      </w:r>
      <w:r w:rsidRPr="00077D50">
        <w:rPr>
          <w:color w:val="000000"/>
          <w:sz w:val="28"/>
          <w:szCs w:val="28"/>
        </w:rPr>
        <w:t xml:space="preserve"> контрольно-счетной палаты Кемеровской области - Кузбасса для принятия мер по устранению выявленных нарушений и недостатков.</w:t>
      </w:r>
    </w:p>
    <w:p w:rsidR="001349E4" w:rsidRPr="001349E4" w:rsidRDefault="001349E4" w:rsidP="001349E4">
      <w:pPr>
        <w:spacing w:before="100" w:beforeAutospacing="1" w:after="100" w:afterAutospacing="1"/>
        <w:ind w:firstLine="708"/>
        <w:jc w:val="both"/>
        <w:rPr>
          <w:color w:val="000000"/>
          <w:sz w:val="28"/>
          <w:szCs w:val="28"/>
        </w:rPr>
      </w:pPr>
      <w:r>
        <w:rPr>
          <w:color w:val="000000"/>
          <w:sz w:val="28"/>
          <w:szCs w:val="28"/>
        </w:rPr>
        <w:t>В</w:t>
      </w:r>
      <w:r w:rsidRPr="001349E4">
        <w:rPr>
          <w:color w:val="000000"/>
          <w:sz w:val="28"/>
          <w:szCs w:val="28"/>
        </w:rPr>
        <w:t xml:space="preserve"> Правительство Кемеровской области-Кузбасса</w:t>
      </w:r>
      <w:r>
        <w:rPr>
          <w:color w:val="000000"/>
          <w:sz w:val="28"/>
          <w:szCs w:val="28"/>
        </w:rPr>
        <w:t>,</w:t>
      </w:r>
      <w:r w:rsidRPr="001349E4">
        <w:rPr>
          <w:color w:val="000000"/>
          <w:sz w:val="28"/>
          <w:szCs w:val="28"/>
        </w:rPr>
        <w:t xml:space="preserve"> </w:t>
      </w:r>
      <w:r w:rsidRPr="001349E4">
        <w:rPr>
          <w:color w:val="000000"/>
          <w:sz w:val="28"/>
          <w:szCs w:val="28"/>
        </w:rPr>
        <w:t>в Законодательное Собрание Кемеровской области-Кузбасса</w:t>
      </w:r>
      <w:r>
        <w:rPr>
          <w:color w:val="000000"/>
          <w:sz w:val="28"/>
          <w:szCs w:val="28"/>
        </w:rPr>
        <w:t xml:space="preserve"> и</w:t>
      </w:r>
      <w:r w:rsidRPr="001349E4">
        <w:rPr>
          <w:color w:val="000000"/>
          <w:sz w:val="28"/>
          <w:szCs w:val="28"/>
        </w:rPr>
        <w:t xml:space="preserve"> Минфин Кузбасса </w:t>
      </w:r>
      <w:r>
        <w:rPr>
          <w:color w:val="000000"/>
          <w:sz w:val="28"/>
          <w:szCs w:val="28"/>
        </w:rPr>
        <w:t>н</w:t>
      </w:r>
      <w:r w:rsidRPr="001349E4">
        <w:rPr>
          <w:color w:val="000000"/>
          <w:sz w:val="28"/>
          <w:szCs w:val="28"/>
        </w:rPr>
        <w:t>аправ</w:t>
      </w:r>
      <w:r>
        <w:rPr>
          <w:color w:val="000000"/>
          <w:sz w:val="28"/>
          <w:szCs w:val="28"/>
        </w:rPr>
        <w:t>лены</w:t>
      </w:r>
      <w:r w:rsidRPr="001349E4">
        <w:rPr>
          <w:color w:val="000000"/>
          <w:sz w:val="28"/>
          <w:szCs w:val="28"/>
        </w:rPr>
        <w:t xml:space="preserve"> информационн</w:t>
      </w:r>
      <w:r>
        <w:rPr>
          <w:color w:val="000000"/>
          <w:sz w:val="28"/>
          <w:szCs w:val="28"/>
        </w:rPr>
        <w:t>ые письма</w:t>
      </w:r>
      <w:r w:rsidRPr="001349E4">
        <w:rPr>
          <w:color w:val="000000"/>
          <w:sz w:val="28"/>
          <w:szCs w:val="28"/>
        </w:rPr>
        <w:t xml:space="preserve"> с предложениями</w:t>
      </w:r>
      <w:r>
        <w:rPr>
          <w:color w:val="000000"/>
          <w:sz w:val="28"/>
          <w:szCs w:val="28"/>
        </w:rPr>
        <w:t xml:space="preserve"> по доработке нормативных правовых актов.</w:t>
      </w:r>
      <w:bookmarkStart w:id="0" w:name="_GoBack"/>
      <w:bookmarkEnd w:id="0"/>
    </w:p>
    <w:p w:rsidR="00D01EF6" w:rsidRDefault="00D01EF6" w:rsidP="00D01EF6">
      <w:pPr>
        <w:ind w:firstLine="709"/>
        <w:jc w:val="both"/>
        <w:rPr>
          <w:color w:val="000000"/>
          <w:sz w:val="28"/>
          <w:szCs w:val="28"/>
        </w:rPr>
      </w:pPr>
      <w:r w:rsidRPr="00777FB9">
        <w:rPr>
          <w:color w:val="000000"/>
          <w:sz w:val="28"/>
          <w:szCs w:val="28"/>
        </w:rPr>
        <w:t xml:space="preserve">Отчёт о результатах контрольного мероприятия направлен в Законодательное </w:t>
      </w:r>
      <w:r>
        <w:rPr>
          <w:color w:val="000000"/>
          <w:sz w:val="28"/>
          <w:szCs w:val="28"/>
        </w:rPr>
        <w:t>С</w:t>
      </w:r>
      <w:r w:rsidRPr="00777FB9">
        <w:rPr>
          <w:color w:val="000000"/>
          <w:sz w:val="28"/>
          <w:szCs w:val="28"/>
        </w:rPr>
        <w:t>обрание Кемеровской области-Кузбасса</w:t>
      </w:r>
      <w:r>
        <w:rPr>
          <w:color w:val="000000"/>
          <w:sz w:val="28"/>
          <w:szCs w:val="28"/>
        </w:rPr>
        <w:t xml:space="preserve">, копии </w:t>
      </w:r>
      <w:r>
        <w:rPr>
          <w:bCs/>
          <w:sz w:val="28"/>
          <w:szCs w:val="28"/>
        </w:rPr>
        <w:t xml:space="preserve">отчета по результатам контрольного мероприятия направлены </w:t>
      </w:r>
      <w:r w:rsidR="001349E4">
        <w:rPr>
          <w:color w:val="000000"/>
          <w:sz w:val="28"/>
          <w:szCs w:val="28"/>
        </w:rPr>
        <w:t>п</w:t>
      </w:r>
      <w:r w:rsidR="001349E4" w:rsidRPr="00085FF2">
        <w:rPr>
          <w:color w:val="000000"/>
          <w:sz w:val="28"/>
          <w:szCs w:val="28"/>
        </w:rPr>
        <w:t>ерв</w:t>
      </w:r>
      <w:r w:rsidR="001349E4">
        <w:rPr>
          <w:color w:val="000000"/>
          <w:sz w:val="28"/>
          <w:szCs w:val="28"/>
        </w:rPr>
        <w:t>ому</w:t>
      </w:r>
      <w:r w:rsidR="001349E4" w:rsidRPr="00085FF2">
        <w:rPr>
          <w:color w:val="000000"/>
          <w:sz w:val="28"/>
          <w:szCs w:val="28"/>
        </w:rPr>
        <w:t xml:space="preserve"> заместител</w:t>
      </w:r>
      <w:r w:rsidR="001349E4">
        <w:rPr>
          <w:color w:val="000000"/>
          <w:sz w:val="28"/>
          <w:szCs w:val="28"/>
        </w:rPr>
        <w:t>ю</w:t>
      </w:r>
      <w:r w:rsidR="001349E4" w:rsidRPr="00085FF2">
        <w:rPr>
          <w:color w:val="000000"/>
          <w:sz w:val="28"/>
          <w:szCs w:val="28"/>
        </w:rPr>
        <w:t xml:space="preserve"> Губернатора Кузбасса - председател</w:t>
      </w:r>
      <w:r w:rsidR="001349E4">
        <w:rPr>
          <w:color w:val="000000"/>
          <w:sz w:val="28"/>
          <w:szCs w:val="28"/>
        </w:rPr>
        <w:t>ю</w:t>
      </w:r>
      <w:r w:rsidR="001349E4" w:rsidRPr="00085FF2">
        <w:rPr>
          <w:color w:val="000000"/>
          <w:sz w:val="28"/>
          <w:szCs w:val="28"/>
        </w:rPr>
        <w:t xml:space="preserve"> Правительства Кузбасса</w:t>
      </w:r>
      <w:r w:rsidR="001349E4">
        <w:rPr>
          <w:color w:val="000000"/>
          <w:sz w:val="28"/>
          <w:szCs w:val="28"/>
        </w:rPr>
        <w:t xml:space="preserve">, </w:t>
      </w:r>
      <w:r w:rsidR="001349E4" w:rsidRPr="00E65F5B">
        <w:rPr>
          <w:color w:val="000000"/>
          <w:sz w:val="28"/>
          <w:szCs w:val="28"/>
        </w:rPr>
        <w:t>за</w:t>
      </w:r>
      <w:r w:rsidR="001349E4">
        <w:rPr>
          <w:color w:val="000000"/>
          <w:sz w:val="28"/>
          <w:szCs w:val="28"/>
        </w:rPr>
        <w:t xml:space="preserve">местителю Губернатора Кузбасса </w:t>
      </w:r>
      <w:r w:rsidR="001349E4" w:rsidRPr="002A6437">
        <w:rPr>
          <w:color w:val="000000"/>
          <w:sz w:val="28"/>
          <w:szCs w:val="28"/>
        </w:rPr>
        <w:t>по строительству и жилищно-коммунальному хозяйству</w:t>
      </w:r>
      <w:r>
        <w:rPr>
          <w:color w:val="000000"/>
          <w:sz w:val="28"/>
          <w:szCs w:val="28"/>
        </w:rPr>
        <w:t>.</w:t>
      </w:r>
    </w:p>
    <w:p w:rsidR="00D01EF6" w:rsidRPr="00777FB9" w:rsidRDefault="00D01EF6" w:rsidP="00D01EF6">
      <w:pPr>
        <w:ind w:firstLine="709"/>
        <w:jc w:val="both"/>
        <w:rPr>
          <w:color w:val="000000"/>
          <w:sz w:val="28"/>
          <w:szCs w:val="28"/>
        </w:rPr>
      </w:pPr>
    </w:p>
    <w:p w:rsidR="00D01EF6" w:rsidRPr="00777FB9" w:rsidRDefault="00D01EF6" w:rsidP="00D01EF6">
      <w:pPr>
        <w:ind w:firstLine="709"/>
        <w:jc w:val="both"/>
        <w:rPr>
          <w:sz w:val="28"/>
          <w:szCs w:val="28"/>
        </w:rPr>
      </w:pPr>
      <w:r w:rsidRPr="00777FB9">
        <w:rPr>
          <w:color w:val="000000"/>
          <w:sz w:val="28"/>
          <w:szCs w:val="28"/>
        </w:rPr>
        <w:t>Информация о результатах контрольного мероприятия направлена Губернатору Кузбасса</w:t>
      </w:r>
      <w:r>
        <w:rPr>
          <w:color w:val="000000"/>
          <w:sz w:val="28"/>
          <w:szCs w:val="28"/>
        </w:rPr>
        <w:t>.</w:t>
      </w:r>
    </w:p>
    <w:p w:rsidR="00D01EF6" w:rsidRPr="00D01EF6" w:rsidRDefault="00D01EF6" w:rsidP="008C159B">
      <w:pPr>
        <w:widowControl w:val="0"/>
        <w:ind w:firstLine="709"/>
        <w:jc w:val="both"/>
        <w:rPr>
          <w:spacing w:val="-6"/>
          <w:sz w:val="28"/>
          <w:szCs w:val="28"/>
        </w:rPr>
      </w:pPr>
    </w:p>
    <w:sectPr w:rsidR="00D01EF6" w:rsidRPr="00D01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10A90"/>
    <w:multiLevelType w:val="multilevel"/>
    <w:tmpl w:val="9B581C62"/>
    <w:lvl w:ilvl="0">
      <w:start w:val="1"/>
      <w:numFmt w:val="decimal"/>
      <w:lvlText w:val="%1."/>
      <w:lvlJc w:val="left"/>
      <w:pPr>
        <w:ind w:left="1069" w:hanging="360"/>
      </w:pPr>
      <w:rPr>
        <w:rFonts w:hint="default"/>
        <w:b/>
        <w:sz w:val="28"/>
        <w:szCs w:val="28"/>
      </w:rPr>
    </w:lvl>
    <w:lvl w:ilvl="1">
      <w:start w:val="1"/>
      <w:numFmt w:val="decimal"/>
      <w:isLgl/>
      <w:lvlText w:val="%1.%2."/>
      <w:lvlJc w:val="left"/>
      <w:pPr>
        <w:ind w:left="1004"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57855774"/>
    <w:multiLevelType w:val="multilevel"/>
    <w:tmpl w:val="3BFA69D6"/>
    <w:lvl w:ilvl="0">
      <w:start w:val="9"/>
      <w:numFmt w:val="decimal"/>
      <w:lvlText w:val="%1."/>
      <w:lvlJc w:val="left"/>
      <w:pPr>
        <w:ind w:left="142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9B"/>
    <w:rsid w:val="00032C06"/>
    <w:rsid w:val="000B07A3"/>
    <w:rsid w:val="000B6159"/>
    <w:rsid w:val="001349E4"/>
    <w:rsid w:val="001B2D23"/>
    <w:rsid w:val="0045641D"/>
    <w:rsid w:val="00721E39"/>
    <w:rsid w:val="00760744"/>
    <w:rsid w:val="007D099C"/>
    <w:rsid w:val="00854382"/>
    <w:rsid w:val="008C159B"/>
    <w:rsid w:val="0099280A"/>
    <w:rsid w:val="00C93293"/>
    <w:rsid w:val="00D01EF6"/>
    <w:rsid w:val="00FF4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62FA0-0B72-4AE0-BD9B-9C76C764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29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59B"/>
    <w:pPr>
      <w:ind w:left="720"/>
      <w:contextualSpacing/>
    </w:pPr>
  </w:style>
  <w:style w:type="paragraph" w:styleId="a4">
    <w:name w:val="Balloon Text"/>
    <w:basedOn w:val="a"/>
    <w:link w:val="a5"/>
    <w:uiPriority w:val="99"/>
    <w:semiHidden/>
    <w:unhideWhenUsed/>
    <w:rsid w:val="00D01EF6"/>
    <w:rPr>
      <w:rFonts w:ascii="Segoe UI" w:hAnsi="Segoe UI" w:cs="Segoe UI"/>
      <w:sz w:val="18"/>
      <w:szCs w:val="18"/>
    </w:rPr>
  </w:style>
  <w:style w:type="character" w:customStyle="1" w:styleId="a5">
    <w:name w:val="Текст выноски Знак"/>
    <w:basedOn w:val="a0"/>
    <w:link w:val="a4"/>
    <w:uiPriority w:val="99"/>
    <w:semiHidden/>
    <w:rsid w:val="00D01EF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2404</Words>
  <Characters>13708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Костенко</dc:creator>
  <cp:keywords/>
  <dc:description/>
  <cp:lastModifiedBy>Ольга В. Костенко</cp:lastModifiedBy>
  <cp:revision>7</cp:revision>
  <cp:lastPrinted>2023-05-18T08:32:00Z</cp:lastPrinted>
  <dcterms:created xsi:type="dcterms:W3CDTF">2023-05-18T04:26:00Z</dcterms:created>
  <dcterms:modified xsi:type="dcterms:W3CDTF">2023-08-02T01:56:00Z</dcterms:modified>
</cp:coreProperties>
</file>